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85" w:lineRule="atLeast"/>
        <w:jc w:val="center"/>
        <w:rPr>
          <w:rFonts w:ascii="方正小标宋简体" w:hAnsi="微软雅黑" w:eastAsia="方正小标宋简体" w:cs="Times New Roman"/>
          <w:sz w:val="44"/>
          <w:szCs w:val="44"/>
        </w:rPr>
      </w:pPr>
      <w:r>
        <w:rPr>
          <w:rFonts w:hint="eastAsia" w:ascii="方正小标宋简体" w:hAnsi="微软雅黑" w:eastAsia="方正小标宋简体" w:cs="方正小标宋简体"/>
          <w:sz w:val="44"/>
          <w:szCs w:val="44"/>
        </w:rPr>
        <w:t>市民族宗教事务局</w:t>
      </w:r>
    </w:p>
    <w:p>
      <w:pPr>
        <w:pStyle w:val="5"/>
        <w:shd w:val="clear" w:color="auto" w:fill="FFFFFF"/>
        <w:spacing w:before="0" w:beforeAutospacing="0" w:after="0" w:afterAutospacing="0" w:line="585" w:lineRule="atLeast"/>
        <w:jc w:val="center"/>
        <w:rPr>
          <w:rFonts w:ascii="微软雅黑" w:hAnsi="微软雅黑" w:eastAsia="微软雅黑" w:cs="Times New Roman"/>
        </w:rPr>
      </w:pPr>
      <w:r>
        <w:rPr>
          <w:rFonts w:ascii="方正小标宋简体" w:hAnsi="微软雅黑" w:eastAsia="方正小标宋简体" w:cs="方正小标宋简体"/>
          <w:sz w:val="44"/>
          <w:szCs w:val="44"/>
        </w:rPr>
        <w:t>202</w:t>
      </w:r>
      <w:r>
        <w:rPr>
          <w:rFonts w:hint="eastAsia" w:ascii="方正小标宋简体" w:hAnsi="微软雅黑" w:eastAsia="方正小标宋简体" w:cs="方正小标宋简体"/>
          <w:sz w:val="44"/>
          <w:szCs w:val="44"/>
          <w:lang w:val="en-US" w:eastAsia="zh-CN"/>
        </w:rPr>
        <w:t>1</w:t>
      </w:r>
      <w:r>
        <w:rPr>
          <w:rFonts w:hint="eastAsia" w:ascii="方正小标宋简体" w:hAnsi="微软雅黑" w:eastAsia="方正小标宋简体" w:cs="方正小标宋简体"/>
          <w:sz w:val="44"/>
          <w:szCs w:val="44"/>
        </w:rPr>
        <w:t>年部门预算和“三公”经费预算说明</w:t>
      </w:r>
    </w:p>
    <w:p>
      <w:pPr>
        <w:pStyle w:val="5"/>
        <w:shd w:val="clear" w:color="auto" w:fill="FFFFFF"/>
        <w:spacing w:before="0" w:beforeAutospacing="0" w:after="0" w:afterAutospacing="0" w:line="555" w:lineRule="atLeast"/>
        <w:ind w:firstLine="645"/>
        <w:jc w:val="center"/>
        <w:rPr>
          <w:rFonts w:ascii="微软雅黑" w:hAnsi="微软雅黑" w:eastAsia="微软雅黑" w:cs="Times New Roman"/>
        </w:rPr>
      </w:pPr>
      <w:r>
        <w:rPr>
          <w:rFonts w:ascii="Calibri" w:hAnsi="Calibri" w:eastAsia="黑体" w:cs="Times New Roman"/>
          <w:sz w:val="36"/>
          <w:szCs w:val="36"/>
        </w:rPr>
        <w:t>  </w:t>
      </w:r>
    </w:p>
    <w:p>
      <w:pPr>
        <w:pStyle w:val="5"/>
        <w:shd w:val="clear" w:color="auto" w:fill="FFFFFF"/>
        <w:spacing w:before="0" w:beforeAutospacing="0" w:after="0" w:afterAutospacing="0" w:line="555" w:lineRule="atLeast"/>
        <w:ind w:firstLine="645"/>
        <w:jc w:val="center"/>
        <w:rPr>
          <w:rFonts w:ascii="微软雅黑" w:hAnsi="微软雅黑" w:eastAsia="微软雅黑" w:cs="Times New Roman"/>
        </w:rPr>
      </w:pPr>
      <w:r>
        <w:rPr>
          <w:rFonts w:hint="eastAsia" w:ascii="黑体" w:hAnsi="黑体" w:eastAsia="黑体" w:cs="黑体"/>
          <w:sz w:val="36"/>
          <w:szCs w:val="36"/>
        </w:rPr>
        <w:t>部门预算公开信息目录</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一、部门职能职责</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二、机构设置</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三、部门收支概况</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（一）收入预算</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（二）支出预算</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（三）机关运行经费安排情况</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w:t>
      </w:r>
      <w:r>
        <w:rPr>
          <w:rFonts w:hint="eastAsia" w:ascii="黑体" w:hAnsi="黑体" w:eastAsia="黑体" w:cs="黑体"/>
          <w:sz w:val="32"/>
          <w:szCs w:val="32"/>
          <w:lang w:eastAsia="zh-CN"/>
        </w:rPr>
        <w:t>四</w:t>
      </w:r>
      <w:r>
        <w:rPr>
          <w:rFonts w:hint="eastAsia" w:ascii="黑体" w:hAnsi="黑体" w:eastAsia="黑体" w:cs="黑体"/>
          <w:sz w:val="32"/>
          <w:szCs w:val="32"/>
        </w:rPr>
        <w:t>）国有资产占有情况说明</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w:t>
      </w:r>
      <w:r>
        <w:rPr>
          <w:rFonts w:hint="eastAsia" w:ascii="黑体" w:hAnsi="黑体" w:eastAsia="黑体" w:cs="黑体"/>
          <w:sz w:val="32"/>
          <w:szCs w:val="32"/>
          <w:lang w:eastAsia="zh-CN"/>
        </w:rPr>
        <w:t>五</w:t>
      </w:r>
      <w:r>
        <w:rPr>
          <w:rFonts w:hint="eastAsia" w:ascii="黑体" w:hAnsi="黑体" w:eastAsia="黑体" w:cs="黑体"/>
          <w:sz w:val="32"/>
          <w:szCs w:val="32"/>
        </w:rPr>
        <w:t>）预算绩效目标说明</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w:t>
      </w:r>
      <w:r>
        <w:rPr>
          <w:rFonts w:hint="eastAsia" w:ascii="黑体" w:hAnsi="黑体" w:eastAsia="黑体" w:cs="黑体"/>
          <w:sz w:val="32"/>
          <w:szCs w:val="32"/>
          <w:lang w:eastAsia="zh-CN"/>
        </w:rPr>
        <w:t>六</w:t>
      </w:r>
      <w:r>
        <w:rPr>
          <w:rFonts w:hint="eastAsia" w:ascii="黑体" w:hAnsi="黑体" w:eastAsia="黑体" w:cs="黑体"/>
          <w:sz w:val="32"/>
          <w:szCs w:val="32"/>
        </w:rPr>
        <w:t>）“三公”等经费预算说明</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w:t>
      </w:r>
      <w:r>
        <w:rPr>
          <w:rFonts w:hint="eastAsia" w:ascii="黑体" w:hAnsi="黑体" w:eastAsia="黑体" w:cs="黑体"/>
          <w:sz w:val="32"/>
          <w:szCs w:val="32"/>
          <w:lang w:eastAsia="zh-CN"/>
        </w:rPr>
        <w:t>七</w:t>
      </w:r>
      <w:r>
        <w:rPr>
          <w:rFonts w:hint="eastAsia" w:ascii="黑体" w:hAnsi="黑体" w:eastAsia="黑体" w:cs="黑体"/>
          <w:sz w:val="32"/>
          <w:szCs w:val="32"/>
        </w:rPr>
        <w:t>）其他事项</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四、名词解释</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五、部门预算公开表格目录</w:t>
      </w:r>
    </w:p>
    <w:p>
      <w:pPr>
        <w:pStyle w:val="5"/>
        <w:shd w:val="clear" w:color="auto" w:fill="FFFFFF"/>
        <w:spacing w:before="0" w:beforeAutospacing="0" w:after="0" w:afterAutospacing="0" w:line="555" w:lineRule="atLeast"/>
        <w:rPr>
          <w:rFonts w:ascii="微软雅黑" w:hAnsi="微软雅黑" w:eastAsia="微软雅黑" w:cs="Times New Roman"/>
        </w:rPr>
      </w:pPr>
      <w:r>
        <w:rPr>
          <w:rFonts w:hint="eastAsia" w:ascii="黑体" w:hAnsi="黑体" w:eastAsia="黑体" w:cs="黑体"/>
          <w:sz w:val="32"/>
          <w:szCs w:val="32"/>
        </w:rPr>
        <w:t>六、公开表格附件</w:t>
      </w:r>
    </w:p>
    <w:p>
      <w:pPr>
        <w:pStyle w:val="5"/>
        <w:shd w:val="clear" w:color="auto" w:fill="FFFFFF"/>
        <w:spacing w:before="0" w:beforeAutospacing="0" w:after="0" w:afterAutospacing="0" w:line="555" w:lineRule="atLeast"/>
        <w:rPr>
          <w:rFonts w:ascii="微软雅黑" w:hAnsi="微软雅黑" w:eastAsia="微软雅黑" w:cs="Times New Roman"/>
        </w:rPr>
      </w:pPr>
      <w:r>
        <w:rPr>
          <w:rFonts w:ascii="Calibri" w:hAnsi="Calibri" w:eastAsia="黑体" w:cs="Times New Roman"/>
          <w:sz w:val="32"/>
          <w:szCs w:val="32"/>
        </w:rPr>
        <w:t> </w:t>
      </w:r>
    </w:p>
    <w:p>
      <w:pPr>
        <w:pStyle w:val="5"/>
        <w:shd w:val="clear" w:color="auto" w:fill="FFFFFF"/>
        <w:spacing w:before="0" w:beforeAutospacing="0" w:after="0" w:afterAutospacing="0" w:line="555" w:lineRule="atLeast"/>
        <w:ind w:firstLine="645"/>
        <w:rPr>
          <w:rFonts w:ascii="微软雅黑" w:hAnsi="微软雅黑" w:eastAsia="微软雅黑" w:cs="Times New Roman"/>
        </w:rPr>
      </w:pPr>
      <w:r>
        <w:rPr>
          <w:rFonts w:hint="eastAsia" w:ascii="黑体" w:hAnsi="黑体" w:eastAsia="黑体" w:cs="黑体"/>
          <w:b/>
          <w:bCs/>
          <w:sz w:val="32"/>
          <w:szCs w:val="32"/>
        </w:rPr>
        <w:t>一、</w:t>
      </w:r>
      <w:r>
        <w:rPr>
          <w:rFonts w:ascii="Calibri" w:hAnsi="Calibri" w:eastAsia="黑体" w:cs="Times New Roman"/>
          <w:b/>
          <w:bCs/>
          <w:sz w:val="32"/>
          <w:szCs w:val="32"/>
        </w:rPr>
        <w:t> </w:t>
      </w:r>
      <w:r>
        <w:rPr>
          <w:rStyle w:val="8"/>
          <w:rFonts w:hint="eastAsia" w:ascii="黑体" w:hAnsi="黑体" w:eastAsia="黑体" w:cs="黑体"/>
          <w:sz w:val="32"/>
          <w:szCs w:val="32"/>
        </w:rPr>
        <w:t>部门职能职责</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hint="eastAsia" w:ascii="仿宋" w:hAnsi="仿宋" w:eastAsia="仿宋" w:cs="仿宋"/>
          <w:sz w:val="32"/>
          <w:szCs w:val="32"/>
        </w:rPr>
        <w:t>市民族宗教事务局是负责全市民族宗教事务行政管理市政府工作部门，根据市民宗局“三定”方案文件，本部门主要职责是：</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一</w:t>
      </w:r>
      <w:r>
        <w:rPr>
          <w:rFonts w:ascii="仿宋" w:hAnsi="仿宋" w:eastAsia="仿宋" w:cs="仿宋"/>
          <w:sz w:val="32"/>
          <w:szCs w:val="32"/>
        </w:rPr>
        <w:t>)</w:t>
      </w:r>
      <w:r>
        <w:rPr>
          <w:rFonts w:hint="eastAsia" w:ascii="仿宋" w:hAnsi="仿宋" w:eastAsia="仿宋" w:cs="仿宋"/>
          <w:sz w:val="32"/>
          <w:szCs w:val="32"/>
        </w:rPr>
        <w:t>负责拟订全市民族、宗教事业发展规划并组织实施。</w:t>
      </w:r>
      <w:r>
        <w:rPr>
          <w:rFonts w:hint="eastAsia" w:ascii="仿宋" w:hAnsi="仿宋" w:eastAsia="仿宋" w:cs="仿宋"/>
          <w:sz w:val="32"/>
          <w:szCs w:val="32"/>
          <w:lang w:val="en-US" w:eastAsia="zh-CN"/>
        </w:rPr>
        <w:t>负责</w:t>
      </w:r>
      <w:r>
        <w:rPr>
          <w:rFonts w:hint="eastAsia" w:ascii="仿宋" w:hAnsi="仿宋" w:eastAsia="仿宋" w:cs="仿宋"/>
          <w:sz w:val="32"/>
          <w:szCs w:val="32"/>
        </w:rPr>
        <w:t>执行党和国家民族宗教工作方针、政策、法律法规以及省、市关于民族宗教工作的决策部署。</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rPr>
        <w:t>参与民族经</w:t>
      </w:r>
      <w:bookmarkStart w:id="0" w:name="_GoBack"/>
      <w:bookmarkEnd w:id="0"/>
      <w:r>
        <w:rPr>
          <w:rFonts w:hint="eastAsia" w:ascii="仿宋" w:hAnsi="仿宋" w:eastAsia="仿宋" w:cs="仿宋"/>
          <w:sz w:val="32"/>
          <w:szCs w:val="32"/>
        </w:rPr>
        <w:t>济发展工作，帮助少数民族地区发展经济、文化和各项社会事业，促进各民族间的平等、团结、繁荣。</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w:t>
      </w:r>
      <w:r>
        <w:rPr>
          <w:rFonts w:hint="eastAsia" w:ascii="仿宋" w:hAnsi="仿宋" w:eastAsia="仿宋" w:cs="仿宋"/>
          <w:sz w:val="32"/>
          <w:szCs w:val="32"/>
        </w:rPr>
        <w:t>依法履行民族宗教事务管理职责，保护公民宗教信仰自由和正常的宗教活动，维护民族宗教界合法权益，促进民族、宗教关系和谐稳定，引导宗教界人士、广大信教群众为经济社会发展发挥积极作用。</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四</w:t>
      </w:r>
      <w:r>
        <w:rPr>
          <w:rFonts w:ascii="仿宋" w:hAnsi="仿宋" w:eastAsia="仿宋" w:cs="仿宋"/>
          <w:sz w:val="32"/>
          <w:szCs w:val="32"/>
        </w:rPr>
        <w:t>)</w:t>
      </w:r>
      <w:r>
        <w:rPr>
          <w:rFonts w:hint="eastAsia" w:ascii="仿宋" w:hAnsi="仿宋" w:eastAsia="仿宋" w:cs="仿宋"/>
          <w:sz w:val="32"/>
          <w:szCs w:val="32"/>
        </w:rPr>
        <w:t>负责宗教活动场所登记和宗教教职人员备案工作。指导宗教组织依法依章开展活动，完善管理规章，支持宗教团体加强自身建设。推动宗教团体开展爱国主义、社会主义、拥护祖国统一和民族团结的自我教育。办理宗教团体需由政府解决或协调的有关事务。</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指导县市区民族宗教事务部门依法履行管理职能，处理民族宗教事务的重大事件，防范利用宗教进行非法、违法活动。会同有关部门做好防范、处理和抵御境外利用宗教进行的渗透活动，配合做好反邪教、反恐怖活动中有关民族宗教事务工作。</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六</w:t>
      </w:r>
      <w:r>
        <w:rPr>
          <w:rFonts w:ascii="仿宋" w:hAnsi="仿宋" w:eastAsia="仿宋" w:cs="仿宋"/>
          <w:sz w:val="32"/>
          <w:szCs w:val="32"/>
        </w:rPr>
        <w:t>)</w:t>
      </w:r>
      <w:r>
        <w:rPr>
          <w:rFonts w:hint="eastAsia" w:ascii="仿宋" w:hAnsi="仿宋" w:eastAsia="仿宋" w:cs="仿宋"/>
          <w:sz w:val="32"/>
          <w:szCs w:val="32"/>
        </w:rPr>
        <w:t>负责组织民族、宗教工作队伍和从业人员的教育培训工作。协助组织民族、宗教人士开展对外友好交往等各项联谊活动。</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七</w:t>
      </w:r>
      <w:r>
        <w:rPr>
          <w:rFonts w:ascii="仿宋" w:hAnsi="仿宋" w:eastAsia="仿宋" w:cs="仿宋"/>
          <w:sz w:val="32"/>
          <w:szCs w:val="32"/>
        </w:rPr>
        <w:t>)</w:t>
      </w:r>
      <w:r>
        <w:rPr>
          <w:rFonts w:hint="eastAsia" w:ascii="仿宋" w:hAnsi="仿宋" w:eastAsia="仿宋" w:cs="仿宋"/>
          <w:sz w:val="32"/>
          <w:szCs w:val="32"/>
        </w:rPr>
        <w:t>协助有关部门做好少数民族干部和宗教界代表人士的培养教育和推荐使用工作。</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八</w:t>
      </w:r>
      <w:r>
        <w:rPr>
          <w:rFonts w:ascii="仿宋" w:hAnsi="仿宋" w:eastAsia="仿宋" w:cs="仿宋"/>
          <w:sz w:val="32"/>
          <w:szCs w:val="32"/>
        </w:rPr>
        <w:t>)</w:t>
      </w:r>
      <w:r>
        <w:rPr>
          <w:rFonts w:hint="eastAsia" w:ascii="仿宋" w:hAnsi="仿宋" w:eastAsia="仿宋" w:cs="仿宋"/>
          <w:sz w:val="32"/>
          <w:szCs w:val="32"/>
        </w:rPr>
        <w:t>指导监督回民牛肉补贴款的使用。负责民族成份的认定、更改工作。负责报考大中专院校的少数民族考生和民族地区汉族考生的资格审查工作。</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九</w:t>
      </w:r>
      <w:r>
        <w:rPr>
          <w:rFonts w:ascii="仿宋" w:hAnsi="仿宋" w:eastAsia="仿宋" w:cs="仿宋"/>
          <w:sz w:val="32"/>
          <w:szCs w:val="32"/>
        </w:rPr>
        <w:t>)</w:t>
      </w:r>
      <w:r>
        <w:rPr>
          <w:rFonts w:hint="eastAsia" w:ascii="仿宋" w:hAnsi="仿宋" w:eastAsia="仿宋" w:cs="仿宋"/>
          <w:sz w:val="32"/>
          <w:szCs w:val="32"/>
        </w:rPr>
        <w:t>承担民族宗教行政执法工作，受理有关行政复议，参与有关行政诉讼。</w:t>
      </w:r>
    </w:p>
    <w:p>
      <w:pPr>
        <w:pStyle w:val="5"/>
        <w:shd w:val="clear" w:color="auto" w:fill="FFFFFF"/>
        <w:spacing w:before="0" w:beforeAutospacing="0" w:after="0" w:afterAutospacing="0" w:line="600" w:lineRule="atLeast"/>
        <w:ind w:firstLine="645"/>
        <w:jc w:val="both"/>
        <w:rPr>
          <w:rFonts w:hint="eastAsia"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十</w:t>
      </w:r>
      <w:r>
        <w:rPr>
          <w:rFonts w:ascii="仿宋" w:hAnsi="仿宋" w:eastAsia="仿宋" w:cs="仿宋"/>
          <w:sz w:val="32"/>
          <w:szCs w:val="32"/>
        </w:rPr>
        <w:t>)</w:t>
      </w:r>
      <w:r>
        <w:rPr>
          <w:rFonts w:hint="eastAsia" w:ascii="仿宋" w:hAnsi="仿宋" w:eastAsia="仿宋" w:cs="仿宋"/>
          <w:sz w:val="32"/>
          <w:szCs w:val="32"/>
        </w:rPr>
        <w:t>负责本行业、本领域的应急管理工作，对本行业、领域的安全生产工作实施监督管理。</w:t>
      </w:r>
    </w:p>
    <w:p>
      <w:pPr>
        <w:pStyle w:val="5"/>
        <w:shd w:val="clear" w:color="auto" w:fill="FFFFFF"/>
        <w:spacing w:before="0" w:beforeAutospacing="0" w:after="0" w:afterAutospacing="0" w:line="600" w:lineRule="atLeast"/>
        <w:ind w:firstLine="645"/>
        <w:jc w:val="both"/>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十一</w:t>
      </w:r>
      <w:r>
        <w:rPr>
          <w:rFonts w:ascii="仿宋" w:hAnsi="仿宋" w:eastAsia="仿宋" w:cs="仿宋"/>
          <w:sz w:val="32"/>
          <w:szCs w:val="32"/>
        </w:rPr>
        <w:t>)</w:t>
      </w:r>
      <w:r>
        <w:rPr>
          <w:rFonts w:hint="eastAsia" w:ascii="仿宋" w:hAnsi="仿宋" w:eastAsia="仿宋" w:cs="仿宋"/>
          <w:sz w:val="32"/>
          <w:szCs w:val="32"/>
        </w:rPr>
        <w:t>完成市委、市政府交办的其他任务。</w:t>
      </w:r>
    </w:p>
    <w:p>
      <w:pPr>
        <w:pStyle w:val="5"/>
        <w:shd w:val="clear" w:color="auto" w:fill="FFFFFF"/>
        <w:spacing w:before="0" w:beforeAutospacing="0" w:after="0" w:afterAutospacing="0" w:line="555" w:lineRule="atLeast"/>
        <w:ind w:firstLine="643" w:firstLineChars="200"/>
        <w:jc w:val="both"/>
        <w:rPr>
          <w:rFonts w:ascii="微软雅黑" w:hAnsi="微软雅黑" w:eastAsia="微软雅黑" w:cs="Times New Roman"/>
        </w:rPr>
      </w:pPr>
      <w:r>
        <w:rPr>
          <w:rStyle w:val="8"/>
          <w:rFonts w:hint="eastAsia" w:ascii="黑体" w:hAnsi="黑体" w:eastAsia="黑体" w:cs="黑体"/>
          <w:sz w:val="32"/>
          <w:szCs w:val="32"/>
        </w:rPr>
        <w:t>二、机构设置</w:t>
      </w:r>
    </w:p>
    <w:p>
      <w:pPr>
        <w:pStyle w:val="5"/>
        <w:shd w:val="clear" w:color="auto" w:fill="FFFFFF"/>
        <w:spacing w:before="0" w:beforeAutospacing="0" w:after="0" w:afterAutospacing="0" w:line="585" w:lineRule="atLeast"/>
        <w:ind w:firstLine="645"/>
        <w:jc w:val="both"/>
        <w:rPr>
          <w:rFonts w:ascii="微软雅黑" w:hAnsi="微软雅黑" w:eastAsia="微软雅黑" w:cs="Times New Roman"/>
        </w:rPr>
      </w:pPr>
      <w:r>
        <w:rPr>
          <w:rFonts w:hint="eastAsia" w:ascii="仿宋" w:hAnsi="仿宋" w:eastAsia="仿宋" w:cs="仿宋"/>
          <w:sz w:val="32"/>
          <w:szCs w:val="32"/>
        </w:rPr>
        <w:t>我单位现有科处室</w:t>
      </w:r>
      <w:r>
        <w:rPr>
          <w:rFonts w:ascii="仿宋" w:hAnsi="仿宋" w:eastAsia="仿宋" w:cs="仿宋"/>
          <w:sz w:val="32"/>
          <w:szCs w:val="32"/>
        </w:rPr>
        <w:t>4</w:t>
      </w:r>
      <w:r>
        <w:rPr>
          <w:rFonts w:hint="eastAsia" w:ascii="仿宋" w:hAnsi="仿宋" w:eastAsia="仿宋" w:cs="仿宋"/>
          <w:sz w:val="32"/>
          <w:szCs w:val="32"/>
        </w:rPr>
        <w:t>个，在职人员</w:t>
      </w:r>
      <w:r>
        <w:rPr>
          <w:rFonts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人，退休人员</w:t>
      </w:r>
      <w:r>
        <w:rPr>
          <w:rFonts w:hint="eastAsia" w:ascii="仿宋" w:hAnsi="仿宋" w:eastAsia="仿宋" w:cs="仿宋"/>
          <w:sz w:val="32"/>
          <w:szCs w:val="32"/>
          <w:lang w:val="en-US" w:eastAsia="zh-CN"/>
        </w:rPr>
        <w:t>9</w:t>
      </w:r>
      <w:r>
        <w:rPr>
          <w:rFonts w:hint="eastAsia" w:ascii="仿宋" w:hAnsi="仿宋" w:eastAsia="仿宋" w:cs="仿宋"/>
          <w:sz w:val="32"/>
          <w:szCs w:val="32"/>
        </w:rPr>
        <w:t>人，属市一级预算单位。下设</w:t>
      </w:r>
      <w:r>
        <w:rPr>
          <w:rFonts w:ascii="仿宋" w:hAnsi="仿宋" w:eastAsia="仿宋" w:cs="仿宋"/>
          <w:sz w:val="32"/>
          <w:szCs w:val="32"/>
        </w:rPr>
        <w:t>0</w:t>
      </w:r>
      <w:r>
        <w:rPr>
          <w:rFonts w:hint="eastAsia" w:ascii="仿宋" w:hAnsi="仿宋" w:eastAsia="仿宋" w:cs="仿宋"/>
          <w:sz w:val="32"/>
          <w:szCs w:val="32"/>
        </w:rPr>
        <w:t>个副处级、</w:t>
      </w:r>
      <w:r>
        <w:rPr>
          <w:rFonts w:ascii="仿宋" w:hAnsi="仿宋" w:eastAsia="仿宋" w:cs="仿宋"/>
          <w:sz w:val="32"/>
          <w:szCs w:val="32"/>
        </w:rPr>
        <w:t>O</w:t>
      </w:r>
      <w:r>
        <w:rPr>
          <w:rFonts w:hint="eastAsia" w:ascii="仿宋" w:hAnsi="仿宋" w:eastAsia="仿宋" w:cs="仿宋"/>
          <w:sz w:val="32"/>
          <w:szCs w:val="32"/>
        </w:rPr>
        <w:t>个正科级直属单位，其中</w:t>
      </w:r>
      <w:r>
        <w:rPr>
          <w:rFonts w:ascii="仿宋" w:hAnsi="仿宋" w:eastAsia="仿宋" w:cs="仿宋"/>
          <w:sz w:val="32"/>
          <w:szCs w:val="32"/>
        </w:rPr>
        <w:t>O</w:t>
      </w:r>
      <w:r>
        <w:rPr>
          <w:rFonts w:hint="eastAsia" w:ascii="仿宋" w:hAnsi="仿宋" w:eastAsia="仿宋" w:cs="仿宋"/>
          <w:sz w:val="32"/>
          <w:szCs w:val="32"/>
        </w:rPr>
        <w:t>个参照公务员管理事业单位、</w:t>
      </w:r>
      <w:r>
        <w:rPr>
          <w:rFonts w:ascii="仿宋" w:hAnsi="仿宋" w:eastAsia="仿宋" w:cs="仿宋"/>
          <w:sz w:val="32"/>
          <w:szCs w:val="32"/>
        </w:rPr>
        <w:t>0</w:t>
      </w:r>
      <w:r>
        <w:rPr>
          <w:rFonts w:hint="eastAsia" w:ascii="仿宋" w:hAnsi="仿宋" w:eastAsia="仿宋" w:cs="仿宋"/>
          <w:sz w:val="32"/>
          <w:szCs w:val="32"/>
        </w:rPr>
        <w:t>个全额拨款事业单位。</w:t>
      </w:r>
    </w:p>
    <w:p>
      <w:pPr>
        <w:pStyle w:val="5"/>
        <w:numPr>
          <w:ilvl w:val="0"/>
          <w:numId w:val="1"/>
        </w:numPr>
        <w:shd w:val="clear" w:color="auto" w:fill="FFFFFF"/>
        <w:spacing w:before="0" w:beforeAutospacing="0" w:after="0" w:afterAutospacing="0" w:line="555" w:lineRule="atLeast"/>
        <w:ind w:firstLine="630"/>
        <w:jc w:val="both"/>
        <w:rPr>
          <w:rStyle w:val="8"/>
          <w:rFonts w:hint="eastAsia" w:ascii="黑体" w:hAnsi="黑体" w:eastAsia="黑体" w:cs="黑体"/>
          <w:sz w:val="32"/>
          <w:szCs w:val="32"/>
        </w:rPr>
      </w:pPr>
      <w:r>
        <w:rPr>
          <w:rStyle w:val="8"/>
          <w:rFonts w:hint="eastAsia" w:ascii="黑体" w:hAnsi="黑体" w:eastAsia="黑体" w:cs="黑体"/>
          <w:sz w:val="32"/>
          <w:szCs w:val="32"/>
        </w:rPr>
        <w:t>部门收支概况</w:t>
      </w:r>
    </w:p>
    <w:p>
      <w:pPr>
        <w:pStyle w:val="5"/>
        <w:numPr>
          <w:ilvl w:val="0"/>
          <w:numId w:val="0"/>
        </w:numPr>
        <w:shd w:val="clear" w:color="auto" w:fill="FFFFFF"/>
        <w:spacing w:before="0" w:beforeAutospacing="0" w:after="0" w:afterAutospacing="0" w:line="555" w:lineRule="atLeast"/>
        <w:jc w:val="both"/>
        <w:rPr>
          <w:rFonts w:ascii="仿宋" w:hAnsi="仿宋" w:eastAsia="仿宋" w:cs="仿宋"/>
          <w:sz w:val="32"/>
          <w:szCs w:val="32"/>
        </w:rPr>
      </w:pPr>
    </w:p>
    <w:p>
      <w:pPr>
        <w:pStyle w:val="5"/>
        <w:numPr>
          <w:ilvl w:val="0"/>
          <w:numId w:val="0"/>
        </w:numPr>
        <w:shd w:val="clear" w:color="auto" w:fill="FFFFFF"/>
        <w:spacing w:before="0" w:beforeAutospacing="0" w:after="0" w:afterAutospacing="0" w:line="555" w:lineRule="atLeast"/>
        <w:ind w:firstLine="640" w:firstLineChars="200"/>
        <w:jc w:val="both"/>
        <w:rPr>
          <w:rFonts w:hint="eastAsia"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年部门预算编报范围包括局机关及所属二级预算单位。收入为</w:t>
      </w:r>
      <w:r>
        <w:rPr>
          <w:rFonts w:hint="eastAsia" w:ascii="仿宋" w:hAnsi="仿宋" w:eastAsia="仿宋" w:cs="仿宋"/>
          <w:sz w:val="32"/>
          <w:szCs w:val="32"/>
          <w:lang w:val="en-US" w:eastAsia="zh-CN"/>
        </w:rPr>
        <w:t>223.28万元</w:t>
      </w:r>
      <w:r>
        <w:rPr>
          <w:rFonts w:hint="eastAsia" w:ascii="仿宋" w:hAnsi="仿宋" w:eastAsia="仿宋" w:cs="仿宋"/>
          <w:sz w:val="32"/>
          <w:szCs w:val="32"/>
        </w:rPr>
        <w:t>收入；支出为</w:t>
      </w:r>
      <w:r>
        <w:rPr>
          <w:rFonts w:hint="eastAsia" w:ascii="仿宋" w:hAnsi="仿宋" w:eastAsia="仿宋" w:cs="仿宋"/>
          <w:sz w:val="32"/>
          <w:szCs w:val="32"/>
          <w:lang w:val="en-US" w:eastAsia="zh-CN"/>
        </w:rPr>
        <w:t>223.28万元</w:t>
      </w:r>
      <w:r>
        <w:rPr>
          <w:rFonts w:hint="eastAsia" w:ascii="仿宋" w:hAnsi="仿宋" w:eastAsia="仿宋" w:cs="仿宋"/>
          <w:sz w:val="32"/>
          <w:szCs w:val="32"/>
        </w:rPr>
        <w:t>运行的经费。</w:t>
      </w:r>
    </w:p>
    <w:p>
      <w:pPr>
        <w:pStyle w:val="5"/>
        <w:shd w:val="clear" w:color="auto" w:fill="FFFFFF"/>
        <w:spacing w:before="0" w:beforeAutospacing="0" w:after="0" w:afterAutospacing="0" w:line="555" w:lineRule="atLeast"/>
        <w:ind w:firstLine="675"/>
        <w:jc w:val="both"/>
        <w:rPr>
          <w:rFonts w:ascii="微软雅黑" w:hAnsi="微软雅黑" w:eastAsia="微软雅黑" w:cs="Times New Roman"/>
        </w:rPr>
      </w:pP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）收入预算：</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年年初预算数</w:t>
      </w:r>
      <w:r>
        <w:rPr>
          <w:rFonts w:hint="eastAsia" w:ascii="仿宋" w:hAnsi="仿宋" w:eastAsia="仿宋" w:cs="仿宋"/>
          <w:sz w:val="32"/>
          <w:szCs w:val="32"/>
          <w:lang w:val="en-US" w:eastAsia="zh-CN"/>
        </w:rPr>
        <w:t>223.28</w:t>
      </w:r>
      <w:r>
        <w:rPr>
          <w:rFonts w:hint="eastAsia" w:ascii="仿宋" w:hAnsi="仿宋" w:eastAsia="仿宋" w:cs="仿宋"/>
          <w:sz w:val="32"/>
          <w:szCs w:val="32"/>
        </w:rPr>
        <w:t>万元，其中，一般公共预算拨款</w:t>
      </w:r>
      <w:r>
        <w:rPr>
          <w:rFonts w:hint="eastAsia" w:ascii="仿宋" w:hAnsi="仿宋" w:eastAsia="仿宋" w:cs="仿宋"/>
          <w:sz w:val="32"/>
          <w:szCs w:val="32"/>
          <w:lang w:val="en-US" w:eastAsia="zh-CN"/>
        </w:rPr>
        <w:t>223.28</w:t>
      </w:r>
      <w:r>
        <w:rPr>
          <w:rFonts w:hint="eastAsia" w:ascii="仿宋" w:hAnsi="仿宋" w:eastAsia="仿宋" w:cs="仿宋"/>
          <w:sz w:val="32"/>
          <w:szCs w:val="32"/>
        </w:rPr>
        <w:t>万元。</w:t>
      </w:r>
    </w:p>
    <w:p>
      <w:pPr>
        <w:pStyle w:val="5"/>
        <w:shd w:val="clear" w:color="auto" w:fill="FFFFFF"/>
        <w:spacing w:before="0" w:beforeAutospacing="0" w:after="0" w:afterAutospacing="0" w:line="555" w:lineRule="atLeast"/>
        <w:jc w:val="both"/>
        <w:rPr>
          <w:rFonts w:ascii="微软雅黑" w:hAnsi="微软雅黑" w:eastAsia="微软雅黑" w:cs="Times New Roman"/>
        </w:rPr>
      </w:pPr>
      <w:r>
        <w:rPr>
          <w:rFonts w:ascii="Calibri" w:hAnsi="Calibri" w:eastAsia="仿宋" w:cs="Times New Roman"/>
          <w:sz w:val="32"/>
          <w:szCs w:val="32"/>
        </w:rPr>
        <w:t>    </w:t>
      </w:r>
      <w:r>
        <w:rPr>
          <w:rFonts w:hint="eastAsia" w:ascii="Calibri" w:hAnsi="Calibri" w:eastAsia="仿宋" w:cs="Times New Roman"/>
          <w:sz w:val="32"/>
          <w:szCs w:val="32"/>
          <w:lang w:val="en-US" w:eastAsia="zh-CN"/>
        </w:rPr>
        <w:t xml:space="preserve">  </w:t>
      </w:r>
      <w:r>
        <w:rPr>
          <w:rFonts w:hint="eastAsia" w:ascii="仿宋" w:hAnsi="仿宋" w:eastAsia="仿宋" w:cs="仿宋"/>
          <w:sz w:val="32"/>
          <w:szCs w:val="32"/>
        </w:rPr>
        <w:t>（二）支出预算：</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年年初预算数</w:t>
      </w:r>
      <w:r>
        <w:rPr>
          <w:rFonts w:hint="eastAsia" w:ascii="仿宋" w:hAnsi="仿宋" w:eastAsia="仿宋" w:cs="仿宋"/>
          <w:sz w:val="32"/>
          <w:szCs w:val="32"/>
          <w:lang w:val="en-US" w:eastAsia="zh-CN"/>
        </w:rPr>
        <w:t>223.28</w:t>
      </w:r>
      <w:r>
        <w:rPr>
          <w:rFonts w:hint="eastAsia" w:ascii="仿宋" w:hAnsi="仿宋" w:eastAsia="仿宋" w:cs="仿宋"/>
          <w:sz w:val="32"/>
          <w:szCs w:val="32"/>
        </w:rPr>
        <w:t>万元，其中，一般公共服务支出</w:t>
      </w:r>
      <w:r>
        <w:rPr>
          <w:rFonts w:hint="eastAsia" w:ascii="仿宋" w:hAnsi="仿宋" w:eastAsia="仿宋" w:cs="仿宋"/>
          <w:sz w:val="32"/>
          <w:szCs w:val="32"/>
          <w:lang w:val="en-US" w:eastAsia="zh-CN"/>
        </w:rPr>
        <w:t>144.39</w:t>
      </w:r>
      <w:r>
        <w:rPr>
          <w:rFonts w:hint="eastAsia" w:ascii="仿宋" w:hAnsi="仿宋" w:eastAsia="仿宋" w:cs="仿宋"/>
          <w:sz w:val="32"/>
          <w:szCs w:val="32"/>
        </w:rPr>
        <w:t>万元，社会保障和就业支出</w:t>
      </w:r>
      <w:r>
        <w:rPr>
          <w:rFonts w:ascii="仿宋" w:hAnsi="仿宋" w:eastAsia="仿宋" w:cs="仿宋"/>
          <w:sz w:val="32"/>
          <w:szCs w:val="32"/>
        </w:rPr>
        <w:t>1</w:t>
      </w:r>
      <w:r>
        <w:rPr>
          <w:rFonts w:hint="eastAsia" w:ascii="仿宋" w:hAnsi="仿宋" w:eastAsia="仿宋" w:cs="仿宋"/>
          <w:sz w:val="32"/>
          <w:szCs w:val="32"/>
          <w:lang w:val="en-US" w:eastAsia="zh-CN"/>
        </w:rPr>
        <w:t>9.14</w:t>
      </w:r>
      <w:r>
        <w:rPr>
          <w:rFonts w:hint="eastAsia" w:ascii="仿宋" w:hAnsi="仿宋" w:eastAsia="仿宋" w:cs="仿宋"/>
          <w:sz w:val="32"/>
          <w:szCs w:val="32"/>
        </w:rPr>
        <w:t>万元，医疗卫生与计划生育支出</w:t>
      </w:r>
      <w:r>
        <w:rPr>
          <w:rFonts w:hint="eastAsia" w:ascii="仿宋" w:hAnsi="仿宋" w:eastAsia="仿宋" w:cs="仿宋"/>
          <w:sz w:val="32"/>
          <w:szCs w:val="32"/>
          <w:lang w:val="en-US" w:eastAsia="zh-CN"/>
        </w:rPr>
        <w:t>2.95</w:t>
      </w:r>
      <w:r>
        <w:rPr>
          <w:rFonts w:hint="eastAsia" w:ascii="仿宋" w:hAnsi="仿宋" w:eastAsia="仿宋" w:cs="仿宋"/>
          <w:sz w:val="32"/>
          <w:szCs w:val="32"/>
        </w:rPr>
        <w:t>万元。</w:t>
      </w:r>
    </w:p>
    <w:p>
      <w:pPr>
        <w:pStyle w:val="5"/>
        <w:shd w:val="clear" w:color="auto" w:fill="FFFFFF"/>
        <w:spacing w:before="0" w:beforeAutospacing="0" w:after="0" w:afterAutospacing="0" w:line="555" w:lineRule="atLeast"/>
        <w:jc w:val="both"/>
        <w:rPr>
          <w:rFonts w:ascii="微软雅黑" w:hAnsi="微软雅黑" w:eastAsia="微软雅黑" w:cs="Times New Roman"/>
        </w:rPr>
      </w:pPr>
      <w:r>
        <w:rPr>
          <w:rFonts w:ascii="Calibri" w:hAnsi="Calibri" w:eastAsia="仿宋" w:cs="Times New Roman"/>
          <w:sz w:val="32"/>
          <w:szCs w:val="32"/>
        </w:rPr>
        <w:t>    </w:t>
      </w:r>
      <w:r>
        <w:rPr>
          <w:rFonts w:hint="eastAsia" w:ascii="仿宋" w:hAnsi="仿宋" w:eastAsia="仿宋" w:cs="仿宋"/>
          <w:sz w:val="32"/>
          <w:szCs w:val="32"/>
        </w:rPr>
        <w:t>具体安排如下：</w:t>
      </w:r>
    </w:p>
    <w:p>
      <w:pPr>
        <w:pStyle w:val="5"/>
        <w:shd w:val="clear" w:color="auto" w:fill="FFFFFF"/>
        <w:spacing w:before="0" w:beforeAutospacing="0" w:after="0" w:afterAutospacing="0" w:line="555" w:lineRule="atLeast"/>
        <w:ind w:firstLine="630"/>
        <w:jc w:val="both"/>
        <w:rPr>
          <w:rFonts w:ascii="微软雅黑" w:hAnsi="微软雅黑" w:eastAsia="微软雅黑" w:cs="Times New Roman"/>
        </w:rPr>
      </w:pPr>
      <w:r>
        <w:rPr>
          <w:rFonts w:hint="eastAsia" w:ascii="仿宋" w:hAnsi="仿宋" w:eastAsia="仿宋" w:cs="仿宋"/>
          <w:sz w:val="32"/>
          <w:szCs w:val="32"/>
        </w:rPr>
        <w:t>基本支出：</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年年初预算数为</w:t>
      </w:r>
      <w:r>
        <w:rPr>
          <w:rFonts w:ascii="仿宋" w:hAnsi="仿宋" w:eastAsia="仿宋" w:cs="仿宋"/>
          <w:sz w:val="32"/>
          <w:szCs w:val="32"/>
        </w:rPr>
        <w:t>2</w:t>
      </w:r>
      <w:r>
        <w:rPr>
          <w:rFonts w:hint="eastAsia" w:ascii="仿宋" w:hAnsi="仿宋" w:eastAsia="仿宋" w:cs="仿宋"/>
          <w:sz w:val="32"/>
          <w:szCs w:val="32"/>
          <w:lang w:val="en-US" w:eastAsia="zh-CN"/>
        </w:rPr>
        <w:t>23.28</w:t>
      </w:r>
      <w:r>
        <w:rPr>
          <w:rFonts w:hint="eastAsia" w:ascii="仿宋" w:hAnsi="仿宋" w:eastAsia="仿宋" w:cs="仿宋"/>
          <w:sz w:val="32"/>
          <w:szCs w:val="32"/>
        </w:rPr>
        <w:t>万元，是指为保障单位机构正常运转、完成日常工作任务而发生的各项支出，包括用于基本工资、津贴补贴等人员经费以及日常公用经费、业务性商品和服务支出。</w:t>
      </w:r>
    </w:p>
    <w:p>
      <w:pPr>
        <w:pStyle w:val="5"/>
        <w:shd w:val="clear" w:color="auto" w:fill="FFFFFF"/>
        <w:spacing w:before="0" w:beforeAutospacing="0" w:after="0" w:afterAutospacing="0" w:line="555" w:lineRule="atLeast"/>
        <w:ind w:firstLine="630"/>
        <w:jc w:val="both"/>
        <w:rPr>
          <w:rFonts w:ascii="微软雅黑" w:hAnsi="微软雅黑" w:eastAsia="微软雅黑" w:cs="Times New Roman"/>
        </w:rPr>
      </w:pPr>
      <w:r>
        <w:rPr>
          <w:rFonts w:hint="eastAsia" w:ascii="仿宋" w:hAnsi="仿宋" w:eastAsia="仿宋" w:cs="仿宋"/>
          <w:sz w:val="32"/>
          <w:szCs w:val="32"/>
        </w:rPr>
        <w:t>项目支出：</w:t>
      </w:r>
      <w:r>
        <w:rPr>
          <w:rFonts w:hint="eastAsia" w:ascii="仿宋" w:hAnsi="仿宋" w:eastAsia="仿宋" w:cs="仿宋"/>
          <w:sz w:val="32"/>
          <w:szCs w:val="32"/>
          <w:lang w:val="en-US" w:eastAsia="zh-CN"/>
        </w:rPr>
        <w:t>56.8</w:t>
      </w:r>
      <w:r>
        <w:rPr>
          <w:rFonts w:hint="eastAsia" w:ascii="仿宋" w:hAnsi="仿宋" w:eastAsia="仿宋" w:cs="仿宋"/>
          <w:sz w:val="32"/>
          <w:szCs w:val="32"/>
        </w:rPr>
        <w:t>万元。</w:t>
      </w:r>
    </w:p>
    <w:p>
      <w:pPr>
        <w:pStyle w:val="5"/>
        <w:shd w:val="clear" w:color="auto" w:fill="FFFFFF"/>
        <w:spacing w:before="0" w:beforeAutospacing="0" w:after="0" w:afterAutospacing="0" w:line="555" w:lineRule="atLeast"/>
        <w:ind w:firstLine="630"/>
        <w:jc w:val="both"/>
        <w:rPr>
          <w:rFonts w:hint="eastAsia" w:ascii="仿宋" w:hAnsi="仿宋" w:eastAsia="仿宋" w:cs="仿宋"/>
          <w:sz w:val="32"/>
          <w:szCs w:val="32"/>
        </w:rPr>
      </w:pPr>
      <w:r>
        <w:rPr>
          <w:rFonts w:hint="eastAsia" w:ascii="仿宋" w:hAnsi="仿宋" w:eastAsia="仿宋" w:cs="仿宋"/>
          <w:sz w:val="32"/>
          <w:szCs w:val="32"/>
        </w:rPr>
        <w:t>预算收支增减变化情况说明：</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年度本单位年初预算数为</w:t>
      </w:r>
      <w:r>
        <w:rPr>
          <w:rFonts w:hint="eastAsia" w:ascii="仿宋" w:hAnsi="仿宋" w:eastAsia="仿宋" w:cs="仿宋"/>
          <w:sz w:val="32"/>
          <w:szCs w:val="32"/>
          <w:lang w:val="en-US" w:eastAsia="zh-CN"/>
        </w:rPr>
        <w:t>223.28</w:t>
      </w:r>
      <w:r>
        <w:rPr>
          <w:rFonts w:hint="eastAsia" w:ascii="仿宋" w:hAnsi="仿宋" w:eastAsia="仿宋" w:cs="仿宋"/>
          <w:sz w:val="32"/>
          <w:szCs w:val="32"/>
        </w:rPr>
        <w:t>万元，比上年减少</w:t>
      </w:r>
      <w:r>
        <w:rPr>
          <w:rFonts w:hint="eastAsia" w:ascii="仿宋" w:hAnsi="仿宋" w:eastAsia="仿宋" w:cs="仿宋"/>
          <w:sz w:val="32"/>
          <w:szCs w:val="32"/>
          <w:lang w:val="en-US" w:eastAsia="zh-CN"/>
        </w:rPr>
        <w:t>110.15</w:t>
      </w:r>
      <w:r>
        <w:rPr>
          <w:rFonts w:hint="eastAsia" w:ascii="仿宋" w:hAnsi="仿宋" w:eastAsia="仿宋" w:cs="仿宋"/>
          <w:sz w:val="32"/>
          <w:szCs w:val="32"/>
        </w:rPr>
        <w:t>万元，主要原因：</w:t>
      </w:r>
      <w:r>
        <w:rPr>
          <w:rFonts w:hint="eastAsia" w:ascii="仿宋" w:hAnsi="仿宋" w:eastAsia="仿宋" w:cs="仿宋"/>
          <w:sz w:val="32"/>
          <w:szCs w:val="32"/>
          <w:lang w:eastAsia="zh-CN"/>
        </w:rPr>
        <w:t>部分人员退休，项目经费调减</w:t>
      </w:r>
      <w:r>
        <w:rPr>
          <w:rFonts w:hint="eastAsia" w:ascii="仿宋" w:hAnsi="仿宋" w:eastAsia="仿宋" w:cs="仿宋"/>
          <w:sz w:val="32"/>
          <w:szCs w:val="32"/>
        </w:rPr>
        <w:t>。</w:t>
      </w:r>
    </w:p>
    <w:p>
      <w:pPr>
        <w:pStyle w:val="5"/>
        <w:shd w:val="clear" w:color="auto" w:fill="FFFFFF"/>
        <w:spacing w:before="0" w:beforeAutospacing="0" w:after="0" w:afterAutospacing="0" w:line="555" w:lineRule="atLeast"/>
        <w:ind w:firstLine="630"/>
        <w:jc w:val="both"/>
        <w:rPr>
          <w:rFonts w:ascii="微软雅黑" w:hAnsi="微软雅黑" w:eastAsia="微软雅黑" w:cs="Times New Roman"/>
        </w:rPr>
      </w:pPr>
      <w:r>
        <w:rPr>
          <w:rFonts w:hint="eastAsia" w:ascii="仿宋" w:hAnsi="仿宋" w:eastAsia="仿宋" w:cs="仿宋"/>
          <w:sz w:val="32"/>
          <w:szCs w:val="32"/>
        </w:rPr>
        <w:t>（三）机关运行经费安排情况：本部门</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年年初预算机关运行经费共安排</w:t>
      </w:r>
      <w:r>
        <w:rPr>
          <w:rFonts w:hint="eastAsia" w:ascii="仿宋" w:hAnsi="仿宋" w:eastAsia="仿宋" w:cs="仿宋"/>
          <w:sz w:val="32"/>
          <w:szCs w:val="32"/>
          <w:lang w:val="en-US" w:eastAsia="zh-CN"/>
        </w:rPr>
        <w:t>27.75</w:t>
      </w:r>
      <w:r>
        <w:rPr>
          <w:rFonts w:hint="eastAsia" w:ascii="仿宋" w:hAnsi="仿宋" w:eastAsia="仿宋" w:cs="仿宋"/>
          <w:sz w:val="32"/>
          <w:szCs w:val="32"/>
        </w:rPr>
        <w:t>万元。</w:t>
      </w:r>
    </w:p>
    <w:p>
      <w:pPr>
        <w:pStyle w:val="5"/>
        <w:shd w:val="clear" w:color="auto" w:fill="FFFFFF"/>
        <w:spacing w:before="0" w:beforeAutospacing="0" w:after="0" w:afterAutospacing="0" w:line="555" w:lineRule="atLeast"/>
        <w:ind w:firstLine="630"/>
        <w:jc w:val="both"/>
        <w:rPr>
          <w:rFonts w:ascii="仿宋" w:hAnsi="仿宋" w:eastAsia="仿宋" w:cs="Times New Roman"/>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）国有资产占有情况说明：截止</w:t>
      </w:r>
      <w:r>
        <w:rPr>
          <w:rFonts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日，本部门共有办公及业务用房</w:t>
      </w:r>
      <w:r>
        <w:rPr>
          <w:rFonts w:ascii="仿宋" w:hAnsi="仿宋" w:eastAsia="仿宋" w:cs="仿宋"/>
          <w:sz w:val="32"/>
          <w:szCs w:val="32"/>
        </w:rPr>
        <w:t>242</w:t>
      </w:r>
      <w:r>
        <w:rPr>
          <w:rFonts w:hint="eastAsia" w:ascii="仿宋" w:hAnsi="仿宋" w:eastAsia="仿宋" w:cs="仿宋"/>
          <w:sz w:val="32"/>
          <w:szCs w:val="32"/>
        </w:rPr>
        <w:t>平方米；车辆</w:t>
      </w:r>
      <w:r>
        <w:rPr>
          <w:rFonts w:ascii="仿宋" w:hAnsi="仿宋" w:eastAsia="仿宋" w:cs="仿宋"/>
          <w:sz w:val="32"/>
          <w:szCs w:val="32"/>
        </w:rPr>
        <w:t>1</w:t>
      </w:r>
      <w:r>
        <w:rPr>
          <w:rFonts w:hint="eastAsia" w:ascii="仿宋" w:hAnsi="仿宋" w:eastAsia="仿宋" w:cs="仿宋"/>
          <w:sz w:val="32"/>
          <w:szCs w:val="32"/>
        </w:rPr>
        <w:t>辆，其中：一般公务用车</w:t>
      </w:r>
      <w:r>
        <w:rPr>
          <w:rFonts w:ascii="仿宋" w:hAnsi="仿宋" w:eastAsia="仿宋" w:cs="仿宋"/>
          <w:sz w:val="32"/>
          <w:szCs w:val="32"/>
        </w:rPr>
        <w:t>1</w:t>
      </w:r>
      <w:r>
        <w:rPr>
          <w:rFonts w:hint="eastAsia" w:ascii="仿宋" w:hAnsi="仿宋" w:eastAsia="仿宋" w:cs="仿宋"/>
          <w:sz w:val="32"/>
          <w:szCs w:val="32"/>
        </w:rPr>
        <w:t>辆</w:t>
      </w:r>
      <w:r>
        <w:rPr>
          <w:rFonts w:ascii="仿宋" w:hAnsi="仿宋" w:eastAsia="仿宋" w:cs="仿宋"/>
          <w:sz w:val="32"/>
          <w:szCs w:val="32"/>
        </w:rPr>
        <w:t>;</w:t>
      </w:r>
      <w:r>
        <w:rPr>
          <w:rFonts w:hint="eastAsia" w:ascii="仿宋" w:hAnsi="仿宋" w:eastAsia="仿宋" w:cs="仿宋"/>
          <w:sz w:val="32"/>
          <w:szCs w:val="32"/>
        </w:rPr>
        <w:t>单位价值</w:t>
      </w:r>
      <w:r>
        <w:rPr>
          <w:rFonts w:ascii="仿宋" w:hAnsi="仿宋" w:eastAsia="仿宋" w:cs="仿宋"/>
          <w:sz w:val="32"/>
          <w:szCs w:val="32"/>
        </w:rPr>
        <w:t>200</w:t>
      </w:r>
      <w:r>
        <w:rPr>
          <w:rFonts w:hint="eastAsia" w:ascii="仿宋" w:hAnsi="仿宋" w:eastAsia="仿宋" w:cs="仿宋"/>
          <w:sz w:val="32"/>
          <w:szCs w:val="32"/>
        </w:rPr>
        <w:t>万元以上大型设备</w:t>
      </w:r>
      <w:r>
        <w:rPr>
          <w:rFonts w:ascii="仿宋" w:hAnsi="仿宋" w:eastAsia="仿宋" w:cs="仿宋"/>
          <w:sz w:val="32"/>
          <w:szCs w:val="32"/>
        </w:rPr>
        <w:t>0</w:t>
      </w:r>
      <w:r>
        <w:rPr>
          <w:rFonts w:hint="eastAsia" w:ascii="仿宋" w:hAnsi="仿宋" w:eastAsia="仿宋" w:cs="仿宋"/>
          <w:sz w:val="32"/>
          <w:szCs w:val="32"/>
        </w:rPr>
        <w:t>套。</w:t>
      </w:r>
    </w:p>
    <w:p>
      <w:pPr>
        <w:pStyle w:val="5"/>
        <w:shd w:val="clear" w:color="auto" w:fill="FFFFFF"/>
        <w:spacing w:before="0" w:beforeAutospacing="0" w:after="0" w:afterAutospacing="0" w:line="555" w:lineRule="atLeast"/>
        <w:ind w:firstLine="630"/>
        <w:jc w:val="both"/>
        <w:rPr>
          <w:rFonts w:ascii="微软雅黑" w:hAnsi="微软雅黑" w:eastAsia="微软雅黑" w:cs="Times New Roman"/>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）预算绩效目标说明：本部门整体支出和项目支出实行绩效目标管理，纳入</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年部门整体支出绩效目标的金额为</w:t>
      </w:r>
      <w:r>
        <w:rPr>
          <w:rFonts w:hint="eastAsia" w:ascii="仿宋" w:hAnsi="仿宋" w:eastAsia="仿宋" w:cs="仿宋"/>
          <w:sz w:val="32"/>
          <w:szCs w:val="32"/>
          <w:lang w:val="en-US" w:eastAsia="zh-CN"/>
        </w:rPr>
        <w:t>223.28</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166.48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56.8</w:t>
      </w:r>
      <w:r>
        <w:rPr>
          <w:rFonts w:hint="eastAsia" w:ascii="仿宋" w:hAnsi="仿宋" w:eastAsia="仿宋" w:cs="仿宋"/>
          <w:sz w:val="32"/>
          <w:szCs w:val="32"/>
        </w:rPr>
        <w:t>万元。</w:t>
      </w:r>
    </w:p>
    <w:p>
      <w:pPr>
        <w:pStyle w:val="5"/>
        <w:shd w:val="clear" w:color="auto" w:fill="FFFFFF"/>
        <w:spacing w:before="0" w:beforeAutospacing="0" w:after="0" w:afterAutospacing="0" w:line="555" w:lineRule="atLeast"/>
        <w:ind w:firstLine="630"/>
        <w:jc w:val="both"/>
        <w:rPr>
          <w:rFonts w:ascii="微软雅黑" w:hAnsi="微软雅黑" w:eastAsia="微软雅黑" w:cs="Times New Roman"/>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）“三公”等经费预算：</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年“三公”经费预算数</w:t>
      </w:r>
      <w:r>
        <w:rPr>
          <w:rFonts w:ascii="仿宋" w:hAnsi="仿宋" w:eastAsia="仿宋" w:cs="仿宋"/>
          <w:sz w:val="32"/>
          <w:szCs w:val="32"/>
        </w:rPr>
        <w:t>6</w:t>
      </w:r>
      <w:r>
        <w:rPr>
          <w:rFonts w:hint="eastAsia" w:ascii="仿宋" w:hAnsi="仿宋" w:eastAsia="仿宋" w:cs="仿宋"/>
          <w:sz w:val="32"/>
          <w:szCs w:val="32"/>
        </w:rPr>
        <w:t>万元，其中：公务接待费</w:t>
      </w:r>
      <w:r>
        <w:rPr>
          <w:rFonts w:ascii="仿宋" w:hAnsi="仿宋" w:eastAsia="仿宋" w:cs="仿宋"/>
          <w:sz w:val="32"/>
          <w:szCs w:val="32"/>
        </w:rPr>
        <w:t>2</w:t>
      </w:r>
      <w:r>
        <w:rPr>
          <w:rFonts w:hint="eastAsia" w:ascii="仿宋" w:hAnsi="仿宋" w:eastAsia="仿宋" w:cs="仿宋"/>
          <w:sz w:val="32"/>
          <w:szCs w:val="32"/>
        </w:rPr>
        <w:t>万元、公务用车购置费</w:t>
      </w:r>
      <w:r>
        <w:rPr>
          <w:rFonts w:ascii="仿宋" w:hAnsi="仿宋" w:eastAsia="仿宋" w:cs="仿宋"/>
          <w:sz w:val="32"/>
          <w:szCs w:val="32"/>
        </w:rPr>
        <w:t>0</w:t>
      </w:r>
      <w:r>
        <w:rPr>
          <w:rFonts w:hint="eastAsia" w:ascii="仿宋" w:hAnsi="仿宋" w:eastAsia="仿宋" w:cs="仿宋"/>
          <w:sz w:val="32"/>
          <w:szCs w:val="32"/>
        </w:rPr>
        <w:t>万元、公务用车运行费</w:t>
      </w:r>
      <w:r>
        <w:rPr>
          <w:rFonts w:ascii="仿宋" w:hAnsi="仿宋" w:eastAsia="仿宋" w:cs="仿宋"/>
          <w:sz w:val="32"/>
          <w:szCs w:val="32"/>
        </w:rPr>
        <w:t>4</w:t>
      </w:r>
      <w:r>
        <w:rPr>
          <w:rFonts w:hint="eastAsia" w:ascii="仿宋" w:hAnsi="仿宋" w:eastAsia="仿宋" w:cs="仿宋"/>
          <w:sz w:val="32"/>
          <w:szCs w:val="32"/>
        </w:rPr>
        <w:t>万元、因公出国（境）费</w:t>
      </w:r>
      <w:r>
        <w:rPr>
          <w:rFonts w:ascii="仿宋" w:hAnsi="仿宋" w:eastAsia="仿宋" w:cs="仿宋"/>
          <w:sz w:val="32"/>
          <w:szCs w:val="32"/>
        </w:rPr>
        <w:t>0</w:t>
      </w:r>
      <w:r>
        <w:rPr>
          <w:rFonts w:hint="eastAsia" w:ascii="仿宋" w:hAnsi="仿宋" w:eastAsia="仿宋" w:cs="仿宋"/>
          <w:sz w:val="32"/>
          <w:szCs w:val="32"/>
        </w:rPr>
        <w:t>万元。</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年公务用车购置数</w:t>
      </w:r>
      <w:r>
        <w:rPr>
          <w:rFonts w:ascii="仿宋" w:hAnsi="仿宋" w:eastAsia="仿宋" w:cs="仿宋"/>
          <w:sz w:val="32"/>
          <w:szCs w:val="32"/>
        </w:rPr>
        <w:t>0</w:t>
      </w:r>
      <w:r>
        <w:rPr>
          <w:rFonts w:hint="eastAsia" w:ascii="仿宋" w:hAnsi="仿宋" w:eastAsia="仿宋" w:cs="仿宋"/>
          <w:sz w:val="32"/>
          <w:szCs w:val="32"/>
        </w:rPr>
        <w:t>台。会议费预算数</w:t>
      </w:r>
      <w:r>
        <w:rPr>
          <w:rFonts w:ascii="仿宋" w:hAnsi="仿宋" w:eastAsia="仿宋" w:cs="仿宋"/>
          <w:sz w:val="32"/>
          <w:szCs w:val="32"/>
        </w:rPr>
        <w:t>2.</w:t>
      </w:r>
      <w:r>
        <w:rPr>
          <w:rFonts w:hint="eastAsia" w:ascii="仿宋" w:hAnsi="仿宋" w:eastAsia="仿宋" w:cs="仿宋"/>
          <w:sz w:val="32"/>
          <w:szCs w:val="32"/>
          <w:lang w:val="en-US" w:eastAsia="zh-CN"/>
        </w:rPr>
        <w:t>3</w:t>
      </w:r>
      <w:r>
        <w:rPr>
          <w:rFonts w:hint="eastAsia" w:ascii="仿宋" w:hAnsi="仿宋" w:eastAsia="仿宋" w:cs="仿宋"/>
          <w:sz w:val="32"/>
          <w:szCs w:val="32"/>
        </w:rPr>
        <w:t>万元、培训费预算数</w:t>
      </w:r>
      <w:r>
        <w:rPr>
          <w:rFonts w:ascii="仿宋" w:hAnsi="仿宋" w:eastAsia="仿宋" w:cs="仿宋"/>
          <w:sz w:val="32"/>
          <w:szCs w:val="32"/>
        </w:rPr>
        <w:t>2.3</w:t>
      </w:r>
      <w:r>
        <w:rPr>
          <w:rFonts w:hint="eastAsia" w:ascii="仿宋" w:hAnsi="仿宋" w:eastAsia="仿宋" w:cs="仿宋"/>
          <w:sz w:val="32"/>
          <w:szCs w:val="32"/>
          <w:lang w:val="en-US" w:eastAsia="zh-CN"/>
        </w:rPr>
        <w:t>8</w:t>
      </w:r>
      <w:r>
        <w:rPr>
          <w:rFonts w:hint="eastAsia" w:ascii="仿宋" w:hAnsi="仿宋" w:eastAsia="仿宋" w:cs="仿宋"/>
          <w:sz w:val="32"/>
          <w:szCs w:val="32"/>
        </w:rPr>
        <w:t>万元。</w:t>
      </w:r>
    </w:p>
    <w:p>
      <w:pPr>
        <w:pStyle w:val="5"/>
        <w:shd w:val="clear" w:color="auto" w:fill="FFFFFF"/>
        <w:spacing w:before="0" w:beforeAutospacing="0" w:after="0" w:afterAutospacing="0" w:line="555" w:lineRule="atLeast"/>
        <w:ind w:firstLine="645"/>
        <w:jc w:val="both"/>
        <w:rPr>
          <w:rFonts w:ascii="微软雅黑" w:hAnsi="微软雅黑" w:eastAsia="微软雅黑" w:cs="Times New Roman"/>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）其他事项。无</w:t>
      </w:r>
      <w:r>
        <w:rPr>
          <w:rFonts w:hint="eastAsia" w:ascii="仿宋" w:hAnsi="仿宋" w:eastAsia="仿宋" w:cs="仿宋"/>
          <w:sz w:val="30"/>
          <w:szCs w:val="30"/>
        </w:rPr>
        <w:t>。</w:t>
      </w:r>
    </w:p>
    <w:p>
      <w:pPr>
        <w:pStyle w:val="5"/>
        <w:shd w:val="clear" w:color="auto" w:fill="FFFFFF"/>
        <w:spacing w:before="0" w:beforeAutospacing="0" w:after="0" w:afterAutospacing="0" w:line="555" w:lineRule="atLeast"/>
        <w:ind w:firstLine="645"/>
        <w:jc w:val="both"/>
        <w:rPr>
          <w:rFonts w:ascii="微软雅黑" w:hAnsi="微软雅黑" w:eastAsia="微软雅黑" w:cs="Times New Roman"/>
        </w:rPr>
      </w:pPr>
      <w:r>
        <w:rPr>
          <w:rStyle w:val="8"/>
          <w:rFonts w:hint="eastAsia" w:ascii="黑体" w:hAnsi="黑体" w:eastAsia="黑体" w:cs="黑体"/>
          <w:sz w:val="32"/>
          <w:szCs w:val="32"/>
        </w:rPr>
        <w:t>四、名词解释：</w:t>
      </w:r>
    </w:p>
    <w:p>
      <w:pPr>
        <w:pStyle w:val="5"/>
        <w:shd w:val="clear" w:color="auto" w:fill="FFFFFF"/>
        <w:spacing w:before="0" w:beforeAutospacing="0" w:after="0" w:afterAutospacing="0" w:line="555" w:lineRule="atLeast"/>
        <w:ind w:firstLine="645"/>
        <w:jc w:val="both"/>
        <w:rPr>
          <w:rFonts w:ascii="微软雅黑" w:hAnsi="微软雅黑" w:eastAsia="微软雅黑" w:cs="Times New Roman"/>
        </w:rPr>
      </w:pPr>
      <w:r>
        <w:rPr>
          <w:rFonts w:ascii="仿宋_GB2312" w:hAnsi="微软雅黑" w:eastAsia="仿宋_GB2312" w:cs="仿宋_GB2312"/>
          <w:sz w:val="32"/>
          <w:szCs w:val="32"/>
        </w:rPr>
        <w:t>1.</w:t>
      </w:r>
      <w:r>
        <w:rPr>
          <w:rFonts w:hint="eastAsia" w:ascii="仿宋_GB2312" w:hAnsi="微软雅黑" w:eastAsia="仿宋_GB2312" w:cs="仿宋_GB2312"/>
          <w:sz w:val="32"/>
          <w:szCs w:val="32"/>
        </w:rPr>
        <w:t>一般公共预算</w:t>
      </w:r>
      <w:r>
        <w:rPr>
          <w:rFonts w:ascii="仿宋_GB2312" w:hAnsi="微软雅黑" w:eastAsia="仿宋_GB2312" w:cs="仿宋_GB2312"/>
          <w:sz w:val="32"/>
          <w:szCs w:val="32"/>
        </w:rPr>
        <w:t>:</w:t>
      </w:r>
      <w:r>
        <w:rPr>
          <w:rFonts w:hint="eastAsia" w:ascii="仿宋_GB2312" w:hAnsi="微软雅黑" w:eastAsia="仿宋_GB2312" w:cs="仿宋_GB2312"/>
          <w:sz w:val="32"/>
          <w:szCs w:val="32"/>
        </w:rPr>
        <w:t>是对以税收为主体的财政收入，安排用于保障和改善民生、推动经济社会发展、维护国家安全、维持国家机构正常运转等方面的收支预算。一般公共预算收入即通常所指的“财政收入</w:t>
      </w:r>
      <w:r>
        <w:rPr>
          <w:rFonts w:ascii="Calibri" w:hAnsi="Calibri" w:eastAsia="仿宋_GB2312" w:cs="Calibri"/>
          <w:sz w:val="32"/>
          <w:szCs w:val="32"/>
        </w:rPr>
        <w:t>”</w:t>
      </w:r>
      <w:r>
        <w:rPr>
          <w:rFonts w:hint="eastAsia" w:ascii="仿宋_GB2312" w:hAnsi="微软雅黑" w:eastAsia="仿宋_GB2312" w:cs="仿宋_GB2312"/>
          <w:sz w:val="32"/>
          <w:szCs w:val="32"/>
        </w:rPr>
        <w:t>，按照</w:t>
      </w:r>
      <w:r>
        <w:rPr>
          <w:rFonts w:ascii="仿宋_GB2312" w:hAnsi="微软雅黑" w:eastAsia="仿宋_GB2312" w:cs="仿宋_GB2312"/>
          <w:sz w:val="32"/>
          <w:szCs w:val="32"/>
        </w:rPr>
        <w:t>2015</w:t>
      </w:r>
      <w:r>
        <w:rPr>
          <w:rFonts w:hint="eastAsia" w:ascii="仿宋_GB2312" w:hAnsi="微软雅黑" w:eastAsia="仿宋_GB2312" w:cs="仿宋_GB2312"/>
          <w:sz w:val="32"/>
          <w:szCs w:val="32"/>
        </w:rPr>
        <w:t>年</w:t>
      </w:r>
      <w:r>
        <w:rPr>
          <w:rFonts w:ascii="仿宋_GB2312" w:hAnsi="微软雅黑" w:eastAsia="仿宋_GB2312" w:cs="仿宋_GB2312"/>
          <w:sz w:val="32"/>
          <w:szCs w:val="32"/>
        </w:rPr>
        <w:t>1</w:t>
      </w:r>
      <w:r>
        <w:rPr>
          <w:rFonts w:hint="eastAsia" w:ascii="仿宋_GB2312" w:hAnsi="微软雅黑" w:eastAsia="仿宋_GB2312" w:cs="仿宋_GB2312"/>
          <w:sz w:val="32"/>
          <w:szCs w:val="32"/>
        </w:rPr>
        <w:t>月</w:t>
      </w:r>
      <w:r>
        <w:rPr>
          <w:rFonts w:ascii="仿宋_GB2312" w:hAnsi="微软雅黑" w:eastAsia="仿宋_GB2312" w:cs="仿宋_GB2312"/>
          <w:sz w:val="32"/>
          <w:szCs w:val="32"/>
        </w:rPr>
        <w:t>1</w:t>
      </w:r>
      <w:r>
        <w:rPr>
          <w:rFonts w:hint="eastAsia" w:ascii="仿宋_GB2312" w:hAnsi="微软雅黑" w:eastAsia="仿宋_GB2312" w:cs="仿宋_GB2312"/>
          <w:sz w:val="32"/>
          <w:szCs w:val="32"/>
        </w:rPr>
        <w:t>日起施行的新《</w:t>
      </w:r>
      <w:r>
        <w:rPr>
          <w:rFonts w:hint="eastAsia" w:ascii="仿宋_GB2312" w:hAnsi="微软雅黑" w:eastAsia="仿宋_GB2312" w:cs="仿宋_GB2312"/>
          <w:sz w:val="32"/>
          <w:szCs w:val="32"/>
          <w:lang w:val="en-US" w:eastAsia="zh-CN"/>
        </w:rPr>
        <w:t>中华人民共和国</w:t>
      </w:r>
      <w:r>
        <w:rPr>
          <w:rFonts w:hint="eastAsia" w:ascii="仿宋_GB2312" w:hAnsi="微软雅黑" w:eastAsia="仿宋_GB2312" w:cs="仿宋_GB2312"/>
          <w:sz w:val="32"/>
          <w:szCs w:val="32"/>
        </w:rPr>
        <w:t>预算法》，改称</w:t>
      </w:r>
      <w:r>
        <w:rPr>
          <w:rFonts w:ascii="Calibri" w:hAnsi="Calibri" w:eastAsia="仿宋_GB2312" w:cs="Calibri"/>
          <w:sz w:val="32"/>
          <w:szCs w:val="32"/>
        </w:rPr>
        <w:t>“</w:t>
      </w:r>
      <w:r>
        <w:rPr>
          <w:rFonts w:hint="eastAsia" w:ascii="仿宋_GB2312" w:hAnsi="微软雅黑" w:eastAsia="仿宋_GB2312" w:cs="仿宋_GB2312"/>
          <w:sz w:val="32"/>
          <w:szCs w:val="32"/>
        </w:rPr>
        <w:t>一般公共预算收入</w:t>
      </w:r>
      <w:r>
        <w:rPr>
          <w:rFonts w:ascii="Calibri" w:hAnsi="Calibri" w:eastAsia="仿宋_GB2312" w:cs="Calibri"/>
          <w:sz w:val="32"/>
          <w:szCs w:val="32"/>
        </w:rPr>
        <w:t>”</w:t>
      </w:r>
      <w:r>
        <w:rPr>
          <w:rFonts w:hint="eastAsia" w:ascii="仿宋_GB2312" w:hAnsi="微软雅黑" w:eastAsia="仿宋_GB2312" w:cs="仿宋_GB2312"/>
          <w:sz w:val="32"/>
          <w:szCs w:val="32"/>
        </w:rPr>
        <w:t>。全市一般公共预算收入由地方收入、上划中央收入、上划省级收入三部分构成。</w:t>
      </w:r>
    </w:p>
    <w:p>
      <w:pPr>
        <w:pStyle w:val="5"/>
        <w:shd w:val="clear" w:color="auto" w:fill="FFFFFF"/>
        <w:spacing w:before="0" w:beforeAutospacing="0" w:after="0" w:afterAutospacing="0" w:line="555" w:lineRule="atLeast"/>
        <w:ind w:firstLine="645"/>
        <w:jc w:val="both"/>
        <w:rPr>
          <w:rFonts w:ascii="微软雅黑" w:hAnsi="微软雅黑" w:eastAsia="微软雅黑" w:cs="Times New Roman"/>
        </w:rPr>
      </w:pPr>
      <w:r>
        <w:rPr>
          <w:rFonts w:ascii="仿宋_GB2312" w:hAnsi="微软雅黑" w:eastAsia="仿宋_GB2312" w:cs="仿宋_GB2312"/>
          <w:sz w:val="32"/>
          <w:szCs w:val="32"/>
        </w:rPr>
        <w:t>2.</w:t>
      </w:r>
      <w:r>
        <w:rPr>
          <w:rFonts w:hint="eastAsia" w:ascii="仿宋_GB2312" w:hAnsi="微软雅黑" w:eastAsia="仿宋_GB2312" w:cs="仿宋_GB2312"/>
          <w:sz w:val="32"/>
          <w:szCs w:val="32"/>
        </w:rPr>
        <w:t>基本支出：指为保障机构正常运转、完成日常工作任务而发生的人员支出和公用支出。</w:t>
      </w:r>
    </w:p>
    <w:p>
      <w:pPr>
        <w:pStyle w:val="5"/>
        <w:shd w:val="clear" w:color="auto" w:fill="FFFFFF"/>
        <w:spacing w:before="0" w:beforeAutospacing="0" w:after="0" w:afterAutospacing="0" w:line="555" w:lineRule="atLeast"/>
        <w:ind w:firstLine="645"/>
        <w:jc w:val="both"/>
        <w:rPr>
          <w:rFonts w:ascii="微软雅黑" w:hAnsi="微软雅黑" w:eastAsia="微软雅黑" w:cs="Times New Roman"/>
        </w:rPr>
      </w:pPr>
      <w:r>
        <w:rPr>
          <w:rFonts w:ascii="仿宋_GB2312" w:hAnsi="微软雅黑" w:eastAsia="仿宋_GB2312" w:cs="仿宋_GB2312"/>
          <w:sz w:val="32"/>
          <w:szCs w:val="32"/>
        </w:rPr>
        <w:t>3.</w:t>
      </w:r>
      <w:r>
        <w:rPr>
          <w:rFonts w:ascii="Calibri" w:hAnsi="Calibri" w:eastAsia="仿宋_GB2312" w:cs="Calibri"/>
          <w:sz w:val="32"/>
          <w:szCs w:val="32"/>
        </w:rPr>
        <w:t>“</w:t>
      </w:r>
      <w:r>
        <w:rPr>
          <w:rFonts w:hint="eastAsia" w:ascii="仿宋_GB2312" w:hAnsi="微软雅黑" w:eastAsia="仿宋_GB2312" w:cs="仿宋_GB2312"/>
          <w:sz w:val="32"/>
          <w:szCs w:val="32"/>
        </w:rPr>
        <w:t>三公</w:t>
      </w:r>
      <w:r>
        <w:rPr>
          <w:rFonts w:ascii="Calibri" w:hAnsi="Calibri" w:eastAsia="仿宋_GB2312" w:cs="Calibri"/>
          <w:sz w:val="32"/>
          <w:szCs w:val="32"/>
        </w:rPr>
        <w:t>”</w:t>
      </w:r>
      <w:r>
        <w:rPr>
          <w:rFonts w:hint="eastAsia" w:ascii="仿宋_GB2312" w:hAnsi="微软雅黑" w:eastAsia="仿宋_GB2312" w:cs="仿宋_GB2312"/>
          <w:sz w:val="32"/>
          <w:szCs w:val="32"/>
        </w:rPr>
        <w:t>经费：是指商品和服务支出中的因公出国（境）费用、公务用车购置及运行维护费和公务接待费。</w:t>
      </w:r>
    </w:p>
    <w:p>
      <w:pPr>
        <w:pStyle w:val="5"/>
        <w:shd w:val="clear" w:color="auto" w:fill="FFFFFF"/>
        <w:spacing w:before="0" w:beforeAutospacing="0" w:after="0" w:afterAutospacing="0" w:line="555" w:lineRule="atLeast"/>
        <w:ind w:firstLine="645"/>
        <w:jc w:val="both"/>
        <w:rPr>
          <w:rFonts w:ascii="微软雅黑" w:hAnsi="微软雅黑" w:eastAsia="微软雅黑" w:cs="Times New Roman"/>
        </w:rPr>
      </w:pPr>
      <w:r>
        <w:rPr>
          <w:rFonts w:ascii="仿宋_GB2312" w:hAnsi="微软雅黑" w:eastAsia="仿宋_GB2312" w:cs="仿宋_GB2312"/>
          <w:sz w:val="32"/>
          <w:szCs w:val="32"/>
        </w:rPr>
        <w:t>4.</w:t>
      </w:r>
      <w:r>
        <w:rPr>
          <w:rFonts w:hint="eastAsia" w:ascii="仿宋_GB2312" w:hAnsi="微软雅黑" w:eastAsia="仿宋_GB2312" w:cs="仿宋_GB2312"/>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黑体" w:hAnsi="黑体" w:eastAsia="黑体" w:cs="黑体"/>
          <w:sz w:val="30"/>
          <w:szCs w:val="30"/>
        </w:rPr>
        <w:t>五、部门预算公开表格目录</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仿宋" w:hAnsi="仿宋" w:eastAsia="仿宋" w:cs="仿宋"/>
          <w:sz w:val="30"/>
          <w:szCs w:val="30"/>
        </w:rPr>
        <w:t>表一：部门收支总表</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仿宋" w:hAnsi="仿宋" w:eastAsia="仿宋" w:cs="仿宋"/>
          <w:sz w:val="30"/>
          <w:szCs w:val="30"/>
        </w:rPr>
        <w:t>表二：部门收入总表</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仿宋" w:hAnsi="仿宋" w:eastAsia="仿宋" w:cs="仿宋"/>
          <w:sz w:val="30"/>
          <w:szCs w:val="30"/>
        </w:rPr>
        <w:t>表三：部门支出总表</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仿宋" w:hAnsi="仿宋" w:eastAsia="仿宋" w:cs="仿宋"/>
          <w:sz w:val="30"/>
          <w:szCs w:val="30"/>
        </w:rPr>
        <w:t>表四：财政拨款收支表</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仿宋" w:hAnsi="仿宋" w:eastAsia="仿宋" w:cs="仿宋"/>
          <w:sz w:val="30"/>
          <w:szCs w:val="30"/>
        </w:rPr>
        <w:t>表五：一般公共预算支出表</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仿宋" w:hAnsi="仿宋" w:eastAsia="仿宋" w:cs="仿宋"/>
          <w:sz w:val="30"/>
          <w:szCs w:val="30"/>
        </w:rPr>
        <w:t>表六：一般公共预算基本支出</w:t>
      </w:r>
      <w:r>
        <w:rPr>
          <w:rFonts w:ascii="仿宋" w:hAnsi="仿宋" w:eastAsia="仿宋" w:cs="仿宋"/>
          <w:sz w:val="30"/>
          <w:szCs w:val="30"/>
        </w:rPr>
        <w:t>(</w:t>
      </w:r>
      <w:r>
        <w:rPr>
          <w:rFonts w:hint="eastAsia" w:ascii="仿宋" w:hAnsi="仿宋" w:eastAsia="仿宋" w:cs="仿宋"/>
          <w:sz w:val="30"/>
          <w:szCs w:val="30"/>
        </w:rPr>
        <w:t>部门经济科目</w:t>
      </w:r>
      <w:r>
        <w:rPr>
          <w:rFonts w:ascii="仿宋" w:hAnsi="仿宋" w:eastAsia="仿宋" w:cs="仿宋"/>
          <w:sz w:val="30"/>
          <w:szCs w:val="30"/>
        </w:rPr>
        <w:t>)</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仿宋" w:hAnsi="仿宋" w:eastAsia="仿宋" w:cs="仿宋"/>
          <w:sz w:val="30"/>
          <w:szCs w:val="30"/>
        </w:rPr>
        <w:t>表七：一般预算基本支出</w:t>
      </w:r>
      <w:r>
        <w:rPr>
          <w:rFonts w:ascii="仿宋" w:hAnsi="仿宋" w:eastAsia="仿宋" w:cs="仿宋"/>
          <w:sz w:val="30"/>
          <w:szCs w:val="30"/>
        </w:rPr>
        <w:t>(</w:t>
      </w:r>
      <w:r>
        <w:rPr>
          <w:rFonts w:hint="eastAsia" w:ascii="仿宋" w:hAnsi="仿宋" w:eastAsia="仿宋" w:cs="仿宋"/>
          <w:sz w:val="30"/>
          <w:szCs w:val="30"/>
        </w:rPr>
        <w:t>政府经济科目</w:t>
      </w:r>
      <w:r>
        <w:rPr>
          <w:rFonts w:ascii="仿宋" w:hAnsi="仿宋" w:eastAsia="仿宋" w:cs="仿宋"/>
          <w:sz w:val="30"/>
          <w:szCs w:val="30"/>
        </w:rPr>
        <w:t>)</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仿宋" w:hAnsi="仿宋" w:eastAsia="仿宋" w:cs="仿宋"/>
          <w:sz w:val="30"/>
          <w:szCs w:val="30"/>
        </w:rPr>
        <w:t>表八：政府性基金表</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仿宋" w:hAnsi="仿宋" w:eastAsia="仿宋" w:cs="仿宋"/>
          <w:sz w:val="30"/>
          <w:szCs w:val="30"/>
        </w:rPr>
        <w:t>表九：三公经费预算表</w:t>
      </w:r>
    </w:p>
    <w:p>
      <w:pPr>
        <w:pStyle w:val="5"/>
        <w:shd w:val="clear" w:color="auto" w:fill="FFFFFF"/>
        <w:spacing w:before="0" w:beforeAutospacing="0" w:after="0" w:afterAutospacing="0" w:line="555" w:lineRule="atLeast"/>
        <w:ind w:firstLine="600"/>
        <w:jc w:val="both"/>
        <w:rPr>
          <w:rFonts w:ascii="微软雅黑" w:hAnsi="微软雅黑" w:eastAsia="微软雅黑" w:cs="Times New Roman"/>
        </w:rPr>
      </w:pPr>
      <w:r>
        <w:rPr>
          <w:rFonts w:hint="eastAsia" w:ascii="仿宋" w:hAnsi="仿宋" w:eastAsia="仿宋" w:cs="仿宋"/>
          <w:sz w:val="30"/>
          <w:szCs w:val="30"/>
        </w:rPr>
        <w:t>表十：部门整体支出绩效申报表</w:t>
      </w:r>
    </w:p>
    <w:p>
      <w:pPr>
        <w:jc w:val="both"/>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231A6"/>
    <w:multiLevelType w:val="singleLevel"/>
    <w:tmpl w:val="FED231A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OTFlZDdlOTM1MDZmNzNmODgxNDg5MGY1ZTM1MzQifQ=="/>
  </w:docVars>
  <w:rsids>
    <w:rsidRoot w:val="00E92481"/>
    <w:rsid w:val="00073CED"/>
    <w:rsid w:val="003D7AC0"/>
    <w:rsid w:val="0046259F"/>
    <w:rsid w:val="00A87896"/>
    <w:rsid w:val="00AC5A0B"/>
    <w:rsid w:val="00E10741"/>
    <w:rsid w:val="00E92481"/>
    <w:rsid w:val="0397614F"/>
    <w:rsid w:val="06340178"/>
    <w:rsid w:val="13B55B65"/>
    <w:rsid w:val="1441288E"/>
    <w:rsid w:val="167E51DA"/>
    <w:rsid w:val="22A12D23"/>
    <w:rsid w:val="24231C1F"/>
    <w:rsid w:val="26816C1A"/>
    <w:rsid w:val="2D2B42DC"/>
    <w:rsid w:val="2FB36459"/>
    <w:rsid w:val="37F7003B"/>
    <w:rsid w:val="3E8951F0"/>
    <w:rsid w:val="3EBF2109"/>
    <w:rsid w:val="469C061F"/>
    <w:rsid w:val="54714E47"/>
    <w:rsid w:val="5D243A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character" w:customStyle="1" w:styleId="9">
    <w:name w:val="Balloon Text Char"/>
    <w:basedOn w:val="7"/>
    <w:link w:val="2"/>
    <w:qFormat/>
    <w:locked/>
    <w:uiPriority w:val="99"/>
    <w:rPr>
      <w:sz w:val="18"/>
      <w:szCs w:val="18"/>
    </w:rPr>
  </w:style>
  <w:style w:type="character" w:customStyle="1" w:styleId="10">
    <w:name w:val="Footer Char"/>
    <w:basedOn w:val="7"/>
    <w:link w:val="3"/>
    <w:qFormat/>
    <w:locked/>
    <w:uiPriority w:val="99"/>
    <w:rPr>
      <w:sz w:val="18"/>
      <w:szCs w:val="18"/>
    </w:rPr>
  </w:style>
  <w:style w:type="character" w:customStyle="1" w:styleId="11">
    <w:name w:val="Header Char"/>
    <w:basedOn w:val="7"/>
    <w:link w:val="4"/>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Hewlett-Packard Company</Company>
  <Pages>6</Pages>
  <Words>2119</Words>
  <Characters>2244</Characters>
  <Lines>0</Lines>
  <Paragraphs>0</Paragraphs>
  <TotalTime>13</TotalTime>
  <ScaleCrop>false</ScaleCrop>
  <LinksUpToDate>false</LinksUpToDate>
  <CharactersWithSpaces>2258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2019-07-09T02:53:00Z</dcterms:created>
  <dc:creator>admin</dc:creator>
  <cp:lastModifiedBy>好好先生</cp:lastModifiedBy>
  <cp:lastPrinted>2021-02-23T00:36:00Z</cp:lastPrinted>
  <dcterms:modified xsi:type="dcterms:W3CDTF">2024-05-29T03:02:55Z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682D9F2B236346A596198BF613300F86_13</vt:lpwstr>
  </property>
</Properties>
</file>