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A8E43">
      <w:pPr>
        <w:jc w:val="center"/>
        <w:rPr>
          <w:b/>
          <w:w w:val="90"/>
          <w:sz w:val="90"/>
          <w:szCs w:val="90"/>
        </w:rPr>
      </w:pPr>
      <w:bookmarkStart w:id="0" w:name="_GoBack"/>
      <w:bookmarkEnd w:id="0"/>
    </w:p>
    <w:p w14:paraId="4AAED4D1">
      <w:pPr>
        <w:spacing w:line="360" w:lineRule="auto"/>
        <w:rPr>
          <w:rFonts w:ascii="宋体" w:hAnsi="宋体" w:cs="宋体"/>
          <w:b/>
          <w:bCs/>
          <w:sz w:val="44"/>
          <w:szCs w:val="44"/>
        </w:rPr>
      </w:pPr>
    </w:p>
    <w:p w14:paraId="46F8C899">
      <w:pPr>
        <w:spacing w:line="360" w:lineRule="auto"/>
        <w:rPr>
          <w:rFonts w:ascii="宋体" w:hAnsi="宋体" w:cs="宋体"/>
          <w:b/>
          <w:bCs/>
          <w:sz w:val="44"/>
          <w:szCs w:val="44"/>
        </w:rPr>
      </w:pPr>
    </w:p>
    <w:p w14:paraId="6EE7C13B">
      <w:pPr>
        <w:spacing w:line="360" w:lineRule="auto"/>
        <w:rPr>
          <w:rFonts w:ascii="宋体" w:hAnsi="宋体" w:cs="宋体"/>
          <w:b/>
          <w:bCs/>
          <w:sz w:val="15"/>
          <w:szCs w:val="15"/>
        </w:rPr>
      </w:pPr>
    </w:p>
    <w:p w14:paraId="353C919D">
      <w:pPr>
        <w:adjustRightInd w:val="0"/>
        <w:snapToGrid w:val="0"/>
        <w:jc w:val="center"/>
        <w:rPr>
          <w:rFonts w:ascii="Times New Roman" w:hAnsi="Times New Roman" w:eastAsia="仿宋_GB2312" w:cs="Times New Roman"/>
          <w:caps/>
          <w:sz w:val="32"/>
          <w:szCs w:val="32"/>
        </w:rPr>
      </w:pPr>
      <w:r>
        <w:rPr>
          <w:rFonts w:hint="eastAsia" w:ascii="Times New Roman" w:hAnsi="Times New Roman" w:eastAsia="仿宋_GB2312" w:cs="Times New Roman"/>
          <w:caps/>
          <w:sz w:val="32"/>
          <w:szCs w:val="32"/>
        </w:rPr>
        <w:t>衡统〔2021〕20号</w:t>
      </w:r>
    </w:p>
    <w:p w14:paraId="73280DAF">
      <w:pPr>
        <w:widowControl/>
        <w:spacing w:line="580" w:lineRule="exact"/>
        <w:rPr>
          <w:rFonts w:ascii="宋体" w:hAnsi="宋体" w:cs="宋体"/>
          <w:b/>
          <w:bCs/>
          <w:kern w:val="0"/>
          <w:sz w:val="44"/>
          <w:szCs w:val="44"/>
        </w:rPr>
      </w:pPr>
    </w:p>
    <w:p w14:paraId="5E2F240A">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衡阳市统计局关于做好2021年度统计执法检查工作计划的通知</w:t>
      </w:r>
    </w:p>
    <w:p w14:paraId="1BE06265">
      <w:pPr>
        <w:jc w:val="left"/>
        <w:rPr>
          <w:rFonts w:ascii="仿宋" w:hAnsi="仿宋" w:eastAsia="仿宋" w:cs="仿宋"/>
          <w:sz w:val="32"/>
          <w:szCs w:val="32"/>
        </w:rPr>
      </w:pPr>
    </w:p>
    <w:p w14:paraId="28E08AA5">
      <w:pPr>
        <w:jc w:val="left"/>
        <w:rPr>
          <w:rFonts w:ascii="仿宋" w:hAnsi="仿宋" w:eastAsia="仿宋" w:cs="仿宋"/>
          <w:sz w:val="32"/>
          <w:szCs w:val="32"/>
        </w:rPr>
      </w:pPr>
      <w:r>
        <w:rPr>
          <w:rFonts w:hint="eastAsia" w:ascii="仿宋" w:hAnsi="仿宋" w:eastAsia="仿宋" w:cs="仿宋"/>
          <w:sz w:val="32"/>
          <w:szCs w:val="32"/>
        </w:rPr>
        <w:t>各县市区（园区）统计局（办）、机关各单位：</w:t>
      </w:r>
    </w:p>
    <w:p w14:paraId="2AE2F248">
      <w:pPr>
        <w:ind w:firstLine="640" w:firstLineChars="200"/>
        <w:rPr>
          <w:rFonts w:ascii="仿宋" w:hAnsi="仿宋" w:eastAsia="仿宋" w:cs="仿宋"/>
          <w:sz w:val="32"/>
          <w:szCs w:val="32"/>
        </w:rPr>
      </w:pPr>
      <w:r>
        <w:rPr>
          <w:rFonts w:hint="eastAsia" w:ascii="仿宋" w:hAnsi="仿宋" w:eastAsia="仿宋" w:cs="仿宋"/>
          <w:sz w:val="32"/>
          <w:szCs w:val="32"/>
        </w:rPr>
        <w:t>根据《湖南省统计局办公室关于认真做好2021年度统计执法检查工作的通知》（湘统办〔2021〕10号）文件要求，为切实加强统计监督执法检查，严肃查处统计违法行为，提高统计数据真实性，市统计局结合全市实际，研究制定了《全市2021年度统计执法检查工作方案》，现印发给你们，请认真贯彻落实。</w:t>
      </w:r>
    </w:p>
    <w:p w14:paraId="7A60FF15">
      <w:pPr>
        <w:ind w:firstLine="640" w:firstLineChars="200"/>
        <w:rPr>
          <w:rFonts w:ascii="仿宋" w:hAnsi="仿宋" w:eastAsia="仿宋" w:cs="仿宋"/>
          <w:sz w:val="32"/>
          <w:szCs w:val="32"/>
        </w:rPr>
      </w:pPr>
    </w:p>
    <w:p w14:paraId="4E48477A">
      <w:pPr>
        <w:jc w:val="center"/>
        <w:rPr>
          <w:rFonts w:asciiTheme="majorEastAsia" w:hAnsiTheme="majorEastAsia" w:eastAsiaTheme="majorEastAsia" w:cstheme="majorEastAsia"/>
          <w:b/>
          <w:bCs/>
          <w:sz w:val="44"/>
          <w:szCs w:val="44"/>
        </w:rPr>
      </w:pPr>
    </w:p>
    <w:p w14:paraId="533E97A1">
      <w:pPr>
        <w:jc w:val="center"/>
        <w:rPr>
          <w:rFonts w:ascii="仿宋" w:hAnsi="仿宋" w:eastAsia="仿宋" w:cs="仿宋"/>
          <w:sz w:val="32"/>
          <w:szCs w:val="32"/>
        </w:rPr>
      </w:pPr>
      <w:r>
        <w:rPr>
          <w:rFonts w:hint="eastAsia" w:ascii="仿宋" w:hAnsi="仿宋" w:eastAsia="仿宋" w:cs="仿宋"/>
          <w:sz w:val="32"/>
          <w:szCs w:val="32"/>
        </w:rPr>
        <w:t>衡阳市统计局</w:t>
      </w:r>
    </w:p>
    <w:p w14:paraId="5316BD79">
      <w:pPr>
        <w:jc w:val="center"/>
        <w:rPr>
          <w:rFonts w:asciiTheme="majorEastAsia" w:hAnsiTheme="majorEastAsia" w:eastAsiaTheme="majorEastAsia" w:cstheme="majorEastAsia"/>
          <w:b/>
          <w:bCs/>
          <w:sz w:val="44"/>
          <w:szCs w:val="44"/>
        </w:rPr>
      </w:pPr>
      <w:r>
        <w:rPr>
          <w:rFonts w:hint="eastAsia" w:ascii="仿宋" w:hAnsi="仿宋" w:eastAsia="仿宋" w:cs="仿宋"/>
          <w:sz w:val="32"/>
          <w:szCs w:val="32"/>
        </w:rPr>
        <w:t xml:space="preserve">                            2021年6月2日</w:t>
      </w:r>
      <w:r>
        <w:rPr>
          <w:rFonts w:hint="eastAsia" w:asciiTheme="majorEastAsia" w:hAnsiTheme="majorEastAsia" w:eastAsiaTheme="majorEastAsia" w:cstheme="majorEastAsia"/>
          <w:b/>
          <w:bCs/>
          <w:sz w:val="44"/>
          <w:szCs w:val="44"/>
        </w:rPr>
        <w:br w:type="page"/>
      </w:r>
    </w:p>
    <w:p w14:paraId="50DA565A">
      <w:pPr>
        <w:jc w:val="center"/>
        <w:rPr>
          <w:rFonts w:asciiTheme="majorEastAsia" w:hAnsiTheme="majorEastAsia" w:eastAsiaTheme="majorEastAsia" w:cstheme="majorEastAsia"/>
          <w:b/>
          <w:bCs/>
          <w:sz w:val="44"/>
          <w:szCs w:val="44"/>
        </w:rPr>
      </w:pPr>
    </w:p>
    <w:p w14:paraId="2FB4B1DC">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全市2021年度统计执法检查工作方案</w:t>
      </w:r>
    </w:p>
    <w:p w14:paraId="6724A263">
      <w:pPr>
        <w:ind w:firstLine="536"/>
        <w:jc w:val="left"/>
        <w:rPr>
          <w:rFonts w:asciiTheme="majorEastAsia" w:hAnsiTheme="majorEastAsia" w:eastAsiaTheme="majorEastAsia" w:cstheme="majorEastAsia"/>
          <w:b/>
          <w:bCs/>
          <w:sz w:val="36"/>
          <w:szCs w:val="36"/>
        </w:rPr>
      </w:pPr>
    </w:p>
    <w:p w14:paraId="4EEFB4E7">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为深入贯彻落实党中央、国务院关于防范和惩治统计造假弄虚作假的一系列决策部署，进一步夯实统计机构主体责任，持续保持对统计违纪违法行为的高压态势，形成上下联动、协调推进的统计执法监督合力，按照国家统计局和省统计局统一要求，现就做好2021年度全市统计执法检查工作通知如下。</w:t>
      </w:r>
    </w:p>
    <w:p w14:paraId="190E3401">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一、检查范围</w:t>
      </w:r>
    </w:p>
    <w:p w14:paraId="7387F163">
      <w:pPr>
        <w:tabs>
          <w:tab w:val="left" w:pos="1053"/>
        </w:tabs>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执法检查的范围涵盖全市各县市区（园区）规上工业企业、固定资产投资、限上批发和零售业、限上住宿和餐饮业、规上服务业、建筑业、房地产等专业企业。数据波动异常的能源资源、劳动工资、企业研发活动等统计专业，也应选取一定数量的统计调查对象开展执法检查（相关专业执法检查重点指标详见附件1）。</w:t>
      </w:r>
    </w:p>
    <w:p w14:paraId="45453C6D">
      <w:pPr>
        <w:tabs>
          <w:tab w:val="left" w:pos="903"/>
        </w:tabs>
        <w:spacing w:line="58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二、检查时间</w:t>
      </w:r>
    </w:p>
    <w:p w14:paraId="65CEAD54">
      <w:pPr>
        <w:tabs>
          <w:tab w:val="left" w:pos="1086"/>
        </w:tabs>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2021年6月至12月底</w:t>
      </w:r>
    </w:p>
    <w:p w14:paraId="7A43D3B2">
      <w:pPr>
        <w:tabs>
          <w:tab w:val="left" w:pos="736"/>
        </w:tabs>
        <w:spacing w:line="58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三、检查重点</w:t>
      </w:r>
    </w:p>
    <w:p w14:paraId="448F9866">
      <w:pPr>
        <w:tabs>
          <w:tab w:val="left" w:pos="736"/>
        </w:tabs>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重点查处四种统计违法行为：一是作为统计调查对象的国家机关、企业事业单位或者其他组织提供不真实或者不完整的统计资料；二是统计机构或者有关部门及其工作人员要求统计调查对象或者其他机构、人员提供不真实的统计资料；三是统计机构或者有关部门及其工作人员伪造、篡改统计资料；四是地方人民政府、政府统计机构或者有关部门、单位的负责人要求统计机构、统计人员或者其它机构、人员伪造、篡改统计资料。</w:t>
      </w:r>
    </w:p>
    <w:p w14:paraId="79D3E27E">
      <w:pPr>
        <w:tabs>
          <w:tab w:val="left" w:pos="736"/>
        </w:tabs>
        <w:spacing w:line="58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四、任务区分</w:t>
      </w:r>
    </w:p>
    <w:p w14:paraId="6D668D0E">
      <w:pPr>
        <w:tabs>
          <w:tab w:val="left" w:pos="736"/>
        </w:tabs>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根据省统计局的要求，结合本市实际，全市共执法检查单位144家，其中工业29家，投资29家，其他专业86家，各县市区（园区）具体分配数量详见附件2。</w:t>
      </w:r>
    </w:p>
    <w:p w14:paraId="7231684E">
      <w:pPr>
        <w:tabs>
          <w:tab w:val="left" w:pos="736"/>
        </w:tabs>
        <w:spacing w:line="58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五、组织方式</w:t>
      </w:r>
    </w:p>
    <w:p w14:paraId="5A0470BB">
      <w:pPr>
        <w:tabs>
          <w:tab w:val="left" w:pos="736"/>
        </w:tabs>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一是具备统计执法力量的县市区（至少2名持证人员），要行使统计执法主体责任，严格按照市局规定的执法检查任务要求制定本年度执法检查方案或计划，组织开展执法检查工作。</w:t>
      </w:r>
    </w:p>
    <w:p w14:paraId="601D0E4A">
      <w:pPr>
        <w:tabs>
          <w:tab w:val="left" w:pos="736"/>
        </w:tabs>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是不具备统计执法力量的县市区，也要行使统计执法主体责任，严格按照市局规定的执法检查任务要求制定本年度执法检查方案（计划）和切实可行的实施方案，再向市局书面申请执法检查力量，同时报备检查方案（计划）和实施方案，经市局审定同意后，再派给执法力量，在执法案件处理过程中，市局将对其处理裁量环节进行合法性审查。</w:t>
      </w:r>
    </w:p>
    <w:p w14:paraId="0B77C54D">
      <w:pPr>
        <w:tabs>
          <w:tab w:val="left" w:pos="736"/>
        </w:tabs>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三是市直园区由市局组织开展统计执法检查。</w:t>
      </w:r>
    </w:p>
    <w:p w14:paraId="0553FDF1">
      <w:pPr>
        <w:tabs>
          <w:tab w:val="left" w:pos="736"/>
        </w:tabs>
        <w:spacing w:line="58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六、工作要求</w:t>
      </w:r>
    </w:p>
    <w:p w14:paraId="7D03C91A">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一是加强组织领导。</w:t>
      </w:r>
      <w:r>
        <w:rPr>
          <w:rFonts w:hint="eastAsia" w:ascii="仿宋" w:hAnsi="仿宋" w:eastAsia="仿宋" w:cs="仿宋"/>
          <w:sz w:val="32"/>
          <w:szCs w:val="32"/>
        </w:rPr>
        <w:t>各县市区要高度重视统计执法检查工作，进一步提高对统计执法检查工作重要性、紧迫性的认识，认真组织，积极配合，全力保障统计执法检查工作任务完成。</w:t>
      </w:r>
    </w:p>
    <w:p w14:paraId="197F5515">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二是积极安排部署。</w:t>
      </w:r>
      <w:r>
        <w:rPr>
          <w:rFonts w:hint="eastAsia" w:ascii="仿宋" w:hAnsi="仿宋" w:eastAsia="仿宋" w:cs="仿宋"/>
          <w:sz w:val="32"/>
          <w:szCs w:val="32"/>
        </w:rPr>
        <w:t>各具备执法力量的县市区要及时制定执法检查方案或计划报市局备案；不具备执法力量的县市区要制定执法检查计划和实施方案，并提出执法力量书面申请，一起报市局审定。各地按月及时报送执法检查工作进度，在9月底之前未开展执法检查工作的或推行不力的，市局将组织执法力量对其剩余单位进行执法检查。市局将于11月中旬对各县市区执法检查案卷的合法性进行抽查。</w:t>
      </w:r>
    </w:p>
    <w:p w14:paraId="3C6E98BE">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三是严格执法流程。</w:t>
      </w:r>
      <w:r>
        <w:rPr>
          <w:rFonts w:hint="eastAsia" w:ascii="仿宋" w:hAnsi="仿宋" w:eastAsia="仿宋" w:cs="仿宋"/>
          <w:sz w:val="32"/>
          <w:szCs w:val="32"/>
        </w:rPr>
        <w:t>各县市区应当坚持实事求是、客观公正、统一规范、文明执法、高效廉洁原则，依法依规严格按照执法检查规范开展执法检查工作，规范制作各环节执法文书，依法履行检查通知、现场检查、行政处罚等各环节程序，整理好案卷资料。</w:t>
      </w:r>
    </w:p>
    <w:p w14:paraId="7090A76D">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四是严守工作纪律。</w:t>
      </w:r>
      <w:r>
        <w:rPr>
          <w:rFonts w:hint="eastAsia" w:ascii="仿宋" w:hAnsi="仿宋" w:eastAsia="仿宋" w:cs="仿宋"/>
          <w:sz w:val="32"/>
          <w:szCs w:val="32"/>
        </w:rPr>
        <w:t>各执法检查人员要严格执行执法检查相关规定，落实中央</w:t>
      </w:r>
      <w:r>
        <w:rPr>
          <w:rFonts w:hint="eastAsia" w:ascii="仿宋" w:hAnsi="仿宋" w:eastAsia="仿宋" w:cs="仿宋"/>
          <w:sz w:val="32"/>
          <w:szCs w:val="32"/>
          <w:lang w:eastAsia="zh-CN"/>
        </w:rPr>
        <w:t>八项规定</w:t>
      </w:r>
      <w:r>
        <w:rPr>
          <w:rFonts w:hint="eastAsia" w:ascii="仿宋" w:hAnsi="仿宋" w:eastAsia="仿宋" w:cs="仿宋"/>
          <w:sz w:val="32"/>
          <w:szCs w:val="32"/>
        </w:rPr>
        <w:t>、省委“九项规定”和市委“十项规定” 要求，严守工作纪律和组织纪律。</w:t>
      </w:r>
    </w:p>
    <w:p w14:paraId="2CE277C0">
      <w:pPr>
        <w:spacing w:line="580" w:lineRule="exact"/>
        <w:rPr>
          <w:rFonts w:ascii="仿宋" w:hAnsi="仿宋" w:eastAsia="仿宋" w:cs="仿宋"/>
          <w:sz w:val="32"/>
          <w:szCs w:val="32"/>
        </w:rPr>
      </w:pPr>
      <w:r>
        <w:rPr>
          <w:rFonts w:hint="eastAsia" w:ascii="仿宋" w:hAnsi="仿宋" w:eastAsia="仿宋" w:cs="仿宋"/>
          <w:b/>
          <w:bCs/>
          <w:sz w:val="32"/>
          <w:szCs w:val="32"/>
        </w:rPr>
        <w:t xml:space="preserve">    五是服从安排，认真完成任务。</w:t>
      </w:r>
      <w:r>
        <w:rPr>
          <w:rFonts w:hint="eastAsia" w:ascii="仿宋" w:hAnsi="仿宋" w:eastAsia="仿宋" w:cs="仿宋"/>
          <w:sz w:val="32"/>
          <w:szCs w:val="32"/>
        </w:rPr>
        <w:t>全市统计执法人员要严格服从市局执法检查工作的调遣，认真协助完成派遣地区的检查任务。</w:t>
      </w:r>
    </w:p>
    <w:p w14:paraId="3DAD38AF">
      <w:pPr>
        <w:ind w:firstLine="640" w:firstLineChars="200"/>
        <w:rPr>
          <w:rFonts w:ascii="仿宋" w:hAnsi="仿宋" w:eastAsia="仿宋" w:cs="仿宋"/>
          <w:sz w:val="32"/>
          <w:szCs w:val="32"/>
        </w:rPr>
      </w:pPr>
    </w:p>
    <w:p w14:paraId="1A5EFB91">
      <w:pPr>
        <w:ind w:firstLine="640" w:firstLineChars="200"/>
        <w:rPr>
          <w:rFonts w:ascii="仿宋" w:hAnsi="仿宋" w:eastAsia="仿宋" w:cs="仿宋"/>
          <w:sz w:val="32"/>
          <w:szCs w:val="32"/>
        </w:rPr>
      </w:pPr>
      <w:r>
        <w:rPr>
          <w:rFonts w:hint="eastAsia" w:ascii="仿宋" w:hAnsi="仿宋" w:eastAsia="仿宋" w:cs="仿宋"/>
          <w:sz w:val="32"/>
          <w:szCs w:val="32"/>
        </w:rPr>
        <w:t>附件：1.相关专业执法检查重点指标</w:t>
      </w:r>
    </w:p>
    <w:p w14:paraId="40948C56">
      <w:pPr>
        <w:ind w:firstLine="640" w:firstLineChars="200"/>
        <w:rPr>
          <w:rFonts w:ascii="仿宋" w:hAnsi="仿宋" w:eastAsia="仿宋" w:cs="仿宋"/>
          <w:sz w:val="32"/>
          <w:szCs w:val="32"/>
        </w:rPr>
      </w:pPr>
      <w:r>
        <w:rPr>
          <w:rFonts w:hint="eastAsia" w:ascii="仿宋" w:hAnsi="仿宋" w:eastAsia="仿宋" w:cs="仿宋"/>
          <w:sz w:val="32"/>
          <w:szCs w:val="32"/>
        </w:rPr>
        <w:t xml:space="preserve">      2.2021年度各县市区（园区）执法检查任务数量</w:t>
      </w:r>
    </w:p>
    <w:p w14:paraId="0498FAA1">
      <w:pPr>
        <w:ind w:firstLine="640" w:firstLineChars="200"/>
        <w:rPr>
          <w:rFonts w:ascii="仿宋" w:hAnsi="仿宋" w:eastAsia="仿宋" w:cs="仿宋"/>
          <w:sz w:val="32"/>
          <w:szCs w:val="32"/>
        </w:rPr>
      </w:pPr>
    </w:p>
    <w:tbl>
      <w:tblPr>
        <w:tblStyle w:val="4"/>
        <w:tblW w:w="9100" w:type="dxa"/>
        <w:tblInd w:w="5" w:type="dxa"/>
        <w:tblLayout w:type="fixed"/>
        <w:tblCellMar>
          <w:top w:w="0" w:type="dxa"/>
          <w:left w:w="108" w:type="dxa"/>
          <w:bottom w:w="0" w:type="dxa"/>
          <w:right w:w="108" w:type="dxa"/>
        </w:tblCellMar>
      </w:tblPr>
      <w:tblGrid>
        <w:gridCol w:w="920"/>
        <w:gridCol w:w="2140"/>
        <w:gridCol w:w="6040"/>
      </w:tblGrid>
      <w:tr w14:paraId="63FC5FF2">
        <w:tblPrEx>
          <w:tblCellMar>
            <w:top w:w="0" w:type="dxa"/>
            <w:left w:w="108" w:type="dxa"/>
            <w:bottom w:w="0" w:type="dxa"/>
            <w:right w:w="108" w:type="dxa"/>
          </w:tblCellMar>
        </w:tblPrEx>
        <w:trPr>
          <w:trHeight w:val="582" w:hRule="atLeast"/>
        </w:trPr>
        <w:tc>
          <w:tcPr>
            <w:tcW w:w="3060" w:type="dxa"/>
            <w:gridSpan w:val="2"/>
            <w:tcBorders>
              <w:top w:val="nil"/>
              <w:left w:val="nil"/>
              <w:bottom w:val="nil"/>
              <w:right w:val="nil"/>
            </w:tcBorders>
            <w:shd w:val="clear" w:color="auto" w:fill="auto"/>
            <w:vAlign w:val="center"/>
          </w:tcPr>
          <w:p w14:paraId="1163E7CC">
            <w:pPr>
              <w:widowControl/>
              <w:spacing w:line="540" w:lineRule="exact"/>
              <w:jc w:val="left"/>
              <w:rPr>
                <w:rFonts w:ascii="方正黑体_GBK" w:hAnsi="宋体" w:eastAsia="方正黑体_GBK" w:cs="宋体"/>
                <w:kern w:val="0"/>
                <w:sz w:val="32"/>
                <w:szCs w:val="32"/>
              </w:rPr>
            </w:pPr>
            <w:r>
              <w:rPr>
                <w:rFonts w:hint="eastAsia" w:ascii="方正黑体_GBK" w:hAnsi="宋体" w:eastAsia="方正黑体_GBK" w:cs="宋体"/>
                <w:kern w:val="0"/>
                <w:sz w:val="32"/>
                <w:szCs w:val="32"/>
              </w:rPr>
              <w:t>附件1</w:t>
            </w:r>
          </w:p>
        </w:tc>
        <w:tc>
          <w:tcPr>
            <w:tcW w:w="6040" w:type="dxa"/>
            <w:tcBorders>
              <w:top w:val="nil"/>
              <w:left w:val="nil"/>
              <w:bottom w:val="nil"/>
              <w:right w:val="nil"/>
            </w:tcBorders>
            <w:shd w:val="clear" w:color="auto" w:fill="auto"/>
            <w:vAlign w:val="center"/>
          </w:tcPr>
          <w:p w14:paraId="6EBC8245">
            <w:pPr>
              <w:widowControl/>
              <w:spacing w:line="540" w:lineRule="exact"/>
              <w:jc w:val="left"/>
              <w:rPr>
                <w:rFonts w:ascii="方正黑体_GBK" w:hAnsi="宋体" w:eastAsia="方正黑体_GBK" w:cs="宋体"/>
                <w:kern w:val="0"/>
                <w:sz w:val="32"/>
                <w:szCs w:val="32"/>
              </w:rPr>
            </w:pPr>
          </w:p>
        </w:tc>
      </w:tr>
      <w:tr w14:paraId="3B9428E4">
        <w:tblPrEx>
          <w:tblCellMar>
            <w:top w:w="0" w:type="dxa"/>
            <w:left w:w="108" w:type="dxa"/>
            <w:bottom w:w="0" w:type="dxa"/>
            <w:right w:w="108" w:type="dxa"/>
          </w:tblCellMar>
        </w:tblPrEx>
        <w:trPr>
          <w:trHeight w:val="540" w:hRule="atLeast"/>
        </w:trPr>
        <w:tc>
          <w:tcPr>
            <w:tcW w:w="9100" w:type="dxa"/>
            <w:gridSpan w:val="3"/>
            <w:tcBorders>
              <w:top w:val="nil"/>
              <w:left w:val="nil"/>
              <w:bottom w:val="nil"/>
              <w:right w:val="nil"/>
            </w:tcBorders>
            <w:shd w:val="clear" w:color="auto" w:fill="auto"/>
          </w:tcPr>
          <w:p w14:paraId="4EE2E502">
            <w:pPr>
              <w:widowControl/>
              <w:spacing w:line="540" w:lineRule="exact"/>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相关专业执法检查重点指标</w:t>
            </w:r>
          </w:p>
        </w:tc>
      </w:tr>
      <w:tr w14:paraId="050664CD">
        <w:tblPrEx>
          <w:tblCellMar>
            <w:top w:w="0" w:type="dxa"/>
            <w:left w:w="108" w:type="dxa"/>
            <w:bottom w:w="0" w:type="dxa"/>
            <w:right w:w="108" w:type="dxa"/>
          </w:tblCellMar>
        </w:tblPrEx>
        <w:trPr>
          <w:trHeight w:val="720" w:hRule="atLeast"/>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14:paraId="60C25C2B">
            <w:pPr>
              <w:widowControl/>
              <w:jc w:val="center"/>
              <w:rPr>
                <w:rFonts w:ascii="黑体" w:hAnsi="黑体" w:eastAsia="黑体" w:cs="宋体"/>
                <w:color w:val="333333"/>
                <w:kern w:val="0"/>
                <w:sz w:val="28"/>
                <w:szCs w:val="28"/>
              </w:rPr>
            </w:pPr>
            <w:r>
              <w:rPr>
                <w:rFonts w:hint="eastAsia" w:ascii="黑体" w:hAnsi="黑体" w:eastAsia="黑体" w:cs="宋体"/>
                <w:color w:val="333333"/>
                <w:kern w:val="0"/>
                <w:sz w:val="28"/>
                <w:szCs w:val="28"/>
              </w:rPr>
              <w:t>序号</w:t>
            </w:r>
          </w:p>
        </w:tc>
        <w:tc>
          <w:tcPr>
            <w:tcW w:w="2140" w:type="dxa"/>
            <w:tcBorders>
              <w:top w:val="single" w:color="auto" w:sz="4" w:space="0"/>
              <w:left w:val="nil"/>
              <w:bottom w:val="single" w:color="auto" w:sz="4" w:space="0"/>
              <w:right w:val="single" w:color="auto" w:sz="4" w:space="0"/>
            </w:tcBorders>
            <w:shd w:val="clear" w:color="auto" w:fill="auto"/>
            <w:vAlign w:val="center"/>
          </w:tcPr>
          <w:p w14:paraId="0DB87318">
            <w:pPr>
              <w:widowControl/>
              <w:jc w:val="center"/>
              <w:rPr>
                <w:rFonts w:ascii="黑体" w:hAnsi="黑体" w:eastAsia="黑体" w:cs="宋体"/>
                <w:color w:val="333333"/>
                <w:kern w:val="0"/>
                <w:sz w:val="28"/>
                <w:szCs w:val="28"/>
              </w:rPr>
            </w:pPr>
            <w:r>
              <w:rPr>
                <w:rFonts w:hint="eastAsia" w:ascii="黑体" w:hAnsi="黑体" w:eastAsia="黑体" w:cs="宋体"/>
                <w:color w:val="333333"/>
                <w:kern w:val="0"/>
                <w:sz w:val="28"/>
                <w:szCs w:val="28"/>
              </w:rPr>
              <w:t>专业</w:t>
            </w:r>
          </w:p>
        </w:tc>
        <w:tc>
          <w:tcPr>
            <w:tcW w:w="6040" w:type="dxa"/>
            <w:tcBorders>
              <w:top w:val="single" w:color="auto" w:sz="4" w:space="0"/>
              <w:left w:val="nil"/>
              <w:bottom w:val="single" w:color="auto" w:sz="4" w:space="0"/>
              <w:right w:val="single" w:color="auto" w:sz="4" w:space="0"/>
            </w:tcBorders>
            <w:shd w:val="clear" w:color="auto" w:fill="auto"/>
            <w:vAlign w:val="center"/>
          </w:tcPr>
          <w:p w14:paraId="44F759BE">
            <w:pPr>
              <w:widowControl/>
              <w:jc w:val="center"/>
              <w:rPr>
                <w:rFonts w:ascii="黑体" w:hAnsi="黑体" w:eastAsia="黑体" w:cs="宋体"/>
                <w:color w:val="333333"/>
                <w:kern w:val="0"/>
                <w:sz w:val="28"/>
                <w:szCs w:val="28"/>
              </w:rPr>
            </w:pPr>
            <w:r>
              <w:rPr>
                <w:rFonts w:hint="eastAsia" w:ascii="黑体" w:hAnsi="黑体" w:eastAsia="黑体" w:cs="宋体"/>
                <w:color w:val="333333"/>
                <w:kern w:val="0"/>
                <w:sz w:val="28"/>
                <w:szCs w:val="28"/>
              </w:rPr>
              <w:t>重点指标</w:t>
            </w:r>
          </w:p>
        </w:tc>
      </w:tr>
      <w:tr w14:paraId="7997C92F">
        <w:tblPrEx>
          <w:tblCellMar>
            <w:top w:w="0" w:type="dxa"/>
            <w:left w:w="108" w:type="dxa"/>
            <w:bottom w:w="0" w:type="dxa"/>
            <w:right w:w="108" w:type="dxa"/>
          </w:tblCellMar>
        </w:tblPrEx>
        <w:trPr>
          <w:trHeight w:val="619"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5BE9A910">
            <w:pPr>
              <w:widowControl/>
              <w:jc w:val="center"/>
              <w:rPr>
                <w:rFonts w:ascii="宋体" w:hAnsi="宋体" w:eastAsia="宋体" w:cs="宋体"/>
                <w:color w:val="333333"/>
                <w:kern w:val="0"/>
                <w:sz w:val="28"/>
                <w:szCs w:val="28"/>
              </w:rPr>
            </w:pPr>
            <w:r>
              <w:rPr>
                <w:rFonts w:hint="eastAsia" w:ascii="宋体" w:hAnsi="宋体" w:eastAsia="宋体" w:cs="宋体"/>
                <w:color w:val="333333"/>
                <w:kern w:val="0"/>
                <w:sz w:val="28"/>
                <w:szCs w:val="28"/>
              </w:rPr>
              <w:t>1</w:t>
            </w:r>
          </w:p>
        </w:tc>
        <w:tc>
          <w:tcPr>
            <w:tcW w:w="2140" w:type="dxa"/>
            <w:tcBorders>
              <w:top w:val="nil"/>
              <w:left w:val="nil"/>
              <w:bottom w:val="single" w:color="auto" w:sz="4" w:space="0"/>
              <w:right w:val="single" w:color="auto" w:sz="4" w:space="0"/>
            </w:tcBorders>
            <w:shd w:val="clear" w:color="auto" w:fill="auto"/>
            <w:vAlign w:val="center"/>
          </w:tcPr>
          <w:p w14:paraId="15E6CEF5">
            <w:pPr>
              <w:widowControl/>
              <w:jc w:val="center"/>
              <w:rPr>
                <w:rFonts w:ascii="宋体" w:hAnsi="宋体" w:eastAsia="宋体" w:cs="宋体"/>
                <w:color w:val="333333"/>
                <w:kern w:val="0"/>
                <w:sz w:val="28"/>
                <w:szCs w:val="28"/>
              </w:rPr>
            </w:pPr>
            <w:r>
              <w:rPr>
                <w:rFonts w:hint="eastAsia" w:ascii="宋体" w:hAnsi="宋体" w:eastAsia="宋体" w:cs="宋体"/>
                <w:color w:val="333333"/>
                <w:kern w:val="0"/>
                <w:sz w:val="28"/>
                <w:szCs w:val="28"/>
              </w:rPr>
              <w:t>规上工业</w:t>
            </w:r>
          </w:p>
        </w:tc>
        <w:tc>
          <w:tcPr>
            <w:tcW w:w="6040" w:type="dxa"/>
            <w:tcBorders>
              <w:top w:val="nil"/>
              <w:left w:val="nil"/>
              <w:bottom w:val="single" w:color="auto" w:sz="4" w:space="0"/>
              <w:right w:val="single" w:color="auto" w:sz="4" w:space="0"/>
            </w:tcBorders>
            <w:shd w:val="clear" w:color="auto" w:fill="auto"/>
            <w:vAlign w:val="center"/>
          </w:tcPr>
          <w:p w14:paraId="283C5819">
            <w:pPr>
              <w:widowControl/>
              <w:jc w:val="center"/>
              <w:rPr>
                <w:rFonts w:ascii="宋体" w:hAnsi="宋体" w:eastAsia="宋体" w:cs="宋体"/>
                <w:color w:val="333333"/>
                <w:kern w:val="0"/>
                <w:sz w:val="28"/>
                <w:szCs w:val="28"/>
              </w:rPr>
            </w:pPr>
            <w:r>
              <w:rPr>
                <w:rFonts w:hint="eastAsia" w:ascii="宋体" w:hAnsi="宋体" w:eastAsia="宋体" w:cs="宋体"/>
                <w:color w:val="333333"/>
                <w:kern w:val="0"/>
                <w:sz w:val="28"/>
                <w:szCs w:val="28"/>
              </w:rPr>
              <w:t>工业总产值、营业收入</w:t>
            </w:r>
          </w:p>
        </w:tc>
      </w:tr>
      <w:tr w14:paraId="718AD054">
        <w:tblPrEx>
          <w:tblCellMar>
            <w:top w:w="0" w:type="dxa"/>
            <w:left w:w="108" w:type="dxa"/>
            <w:bottom w:w="0" w:type="dxa"/>
            <w:right w:w="108" w:type="dxa"/>
          </w:tblCellMar>
        </w:tblPrEx>
        <w:trPr>
          <w:trHeight w:val="619"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30E6C508">
            <w:pPr>
              <w:widowControl/>
              <w:jc w:val="center"/>
              <w:rPr>
                <w:rFonts w:ascii="宋体" w:hAnsi="宋体" w:eastAsia="宋体" w:cs="宋体"/>
                <w:color w:val="333333"/>
                <w:kern w:val="0"/>
                <w:sz w:val="28"/>
                <w:szCs w:val="28"/>
              </w:rPr>
            </w:pPr>
            <w:r>
              <w:rPr>
                <w:rFonts w:hint="eastAsia" w:ascii="宋体" w:hAnsi="宋体" w:eastAsia="宋体" w:cs="宋体"/>
                <w:color w:val="333333"/>
                <w:kern w:val="0"/>
                <w:sz w:val="28"/>
                <w:szCs w:val="28"/>
              </w:rPr>
              <w:t>2</w:t>
            </w:r>
          </w:p>
        </w:tc>
        <w:tc>
          <w:tcPr>
            <w:tcW w:w="2140" w:type="dxa"/>
            <w:tcBorders>
              <w:top w:val="nil"/>
              <w:left w:val="nil"/>
              <w:bottom w:val="single" w:color="auto" w:sz="4" w:space="0"/>
              <w:right w:val="single" w:color="auto" w:sz="4" w:space="0"/>
            </w:tcBorders>
            <w:shd w:val="clear" w:color="auto" w:fill="auto"/>
            <w:vAlign w:val="center"/>
          </w:tcPr>
          <w:p w14:paraId="59D4AAEE">
            <w:pPr>
              <w:widowControl/>
              <w:jc w:val="center"/>
              <w:rPr>
                <w:rFonts w:ascii="宋体" w:hAnsi="宋体" w:eastAsia="宋体" w:cs="宋体"/>
                <w:color w:val="333333"/>
                <w:kern w:val="0"/>
                <w:sz w:val="28"/>
                <w:szCs w:val="28"/>
              </w:rPr>
            </w:pPr>
            <w:r>
              <w:rPr>
                <w:rFonts w:hint="eastAsia" w:ascii="宋体" w:hAnsi="宋体" w:eastAsia="宋体" w:cs="宋体"/>
                <w:color w:val="333333"/>
                <w:kern w:val="0"/>
                <w:sz w:val="28"/>
                <w:szCs w:val="28"/>
              </w:rPr>
              <w:t>固定资产投资</w:t>
            </w:r>
          </w:p>
        </w:tc>
        <w:tc>
          <w:tcPr>
            <w:tcW w:w="6040" w:type="dxa"/>
            <w:tcBorders>
              <w:top w:val="nil"/>
              <w:left w:val="nil"/>
              <w:bottom w:val="single" w:color="auto" w:sz="4" w:space="0"/>
              <w:right w:val="single" w:color="auto" w:sz="4" w:space="0"/>
            </w:tcBorders>
            <w:shd w:val="clear" w:color="auto" w:fill="auto"/>
            <w:vAlign w:val="center"/>
          </w:tcPr>
          <w:p w14:paraId="05811ADA">
            <w:pPr>
              <w:widowControl/>
              <w:jc w:val="center"/>
              <w:rPr>
                <w:rFonts w:ascii="宋体" w:hAnsi="宋体" w:eastAsia="宋体" w:cs="宋体"/>
                <w:color w:val="333333"/>
                <w:kern w:val="0"/>
                <w:sz w:val="28"/>
                <w:szCs w:val="28"/>
              </w:rPr>
            </w:pPr>
            <w:r>
              <w:rPr>
                <w:rFonts w:hint="eastAsia" w:ascii="宋体" w:hAnsi="宋体" w:eastAsia="宋体" w:cs="宋体"/>
                <w:color w:val="333333"/>
                <w:kern w:val="0"/>
                <w:sz w:val="28"/>
                <w:szCs w:val="28"/>
              </w:rPr>
              <w:t>本年完成投资</w:t>
            </w:r>
          </w:p>
        </w:tc>
      </w:tr>
      <w:tr w14:paraId="4821846B">
        <w:tblPrEx>
          <w:tblCellMar>
            <w:top w:w="0" w:type="dxa"/>
            <w:left w:w="108" w:type="dxa"/>
            <w:bottom w:w="0" w:type="dxa"/>
            <w:right w:w="108" w:type="dxa"/>
          </w:tblCellMar>
        </w:tblPrEx>
        <w:trPr>
          <w:trHeight w:val="75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08B1ED07">
            <w:pPr>
              <w:widowControl/>
              <w:jc w:val="center"/>
              <w:rPr>
                <w:rFonts w:ascii="宋体" w:hAnsi="宋体" w:eastAsia="宋体" w:cs="宋体"/>
                <w:color w:val="333333"/>
                <w:kern w:val="0"/>
                <w:sz w:val="28"/>
                <w:szCs w:val="28"/>
              </w:rPr>
            </w:pPr>
            <w:r>
              <w:rPr>
                <w:rFonts w:hint="eastAsia" w:ascii="宋体" w:hAnsi="宋体" w:eastAsia="宋体" w:cs="宋体"/>
                <w:color w:val="333333"/>
                <w:kern w:val="0"/>
                <w:sz w:val="28"/>
                <w:szCs w:val="28"/>
              </w:rPr>
              <w:t>3</w:t>
            </w:r>
          </w:p>
        </w:tc>
        <w:tc>
          <w:tcPr>
            <w:tcW w:w="2140" w:type="dxa"/>
            <w:tcBorders>
              <w:top w:val="nil"/>
              <w:left w:val="nil"/>
              <w:bottom w:val="single" w:color="auto" w:sz="4" w:space="0"/>
              <w:right w:val="single" w:color="auto" w:sz="4" w:space="0"/>
            </w:tcBorders>
            <w:shd w:val="clear" w:color="auto" w:fill="auto"/>
            <w:vAlign w:val="center"/>
          </w:tcPr>
          <w:p w14:paraId="3878A731">
            <w:pPr>
              <w:widowControl/>
              <w:jc w:val="center"/>
              <w:rPr>
                <w:rFonts w:ascii="宋体" w:hAnsi="宋体" w:eastAsia="宋体" w:cs="宋体"/>
                <w:color w:val="333333"/>
                <w:kern w:val="0"/>
                <w:sz w:val="28"/>
                <w:szCs w:val="28"/>
              </w:rPr>
            </w:pPr>
            <w:r>
              <w:rPr>
                <w:rFonts w:hint="eastAsia" w:ascii="宋体" w:hAnsi="宋体" w:eastAsia="宋体" w:cs="宋体"/>
                <w:color w:val="333333"/>
                <w:kern w:val="0"/>
                <w:sz w:val="28"/>
                <w:szCs w:val="28"/>
              </w:rPr>
              <w:t>限上批发零售业</w:t>
            </w:r>
          </w:p>
        </w:tc>
        <w:tc>
          <w:tcPr>
            <w:tcW w:w="6040" w:type="dxa"/>
            <w:tcBorders>
              <w:top w:val="nil"/>
              <w:left w:val="nil"/>
              <w:bottom w:val="single" w:color="auto" w:sz="4" w:space="0"/>
              <w:right w:val="single" w:color="auto" w:sz="4" w:space="0"/>
            </w:tcBorders>
            <w:shd w:val="clear" w:color="auto" w:fill="auto"/>
            <w:vAlign w:val="center"/>
          </w:tcPr>
          <w:p w14:paraId="5790530C">
            <w:pPr>
              <w:widowControl/>
              <w:jc w:val="center"/>
              <w:rPr>
                <w:rFonts w:ascii="宋体" w:hAnsi="宋体" w:eastAsia="宋体" w:cs="宋体"/>
                <w:color w:val="333333"/>
                <w:kern w:val="0"/>
                <w:sz w:val="28"/>
                <w:szCs w:val="28"/>
              </w:rPr>
            </w:pPr>
            <w:r>
              <w:rPr>
                <w:rFonts w:hint="eastAsia" w:ascii="宋体" w:hAnsi="宋体" w:eastAsia="宋体" w:cs="宋体"/>
                <w:color w:val="333333"/>
                <w:kern w:val="0"/>
                <w:sz w:val="28"/>
                <w:szCs w:val="28"/>
              </w:rPr>
              <w:t>商品销售额</w:t>
            </w:r>
          </w:p>
        </w:tc>
      </w:tr>
      <w:tr w14:paraId="1AF559C0">
        <w:tblPrEx>
          <w:tblCellMar>
            <w:top w:w="0" w:type="dxa"/>
            <w:left w:w="108" w:type="dxa"/>
            <w:bottom w:w="0" w:type="dxa"/>
            <w:right w:w="108" w:type="dxa"/>
          </w:tblCellMar>
        </w:tblPrEx>
        <w:trPr>
          <w:trHeight w:val="84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088528D0">
            <w:pPr>
              <w:widowControl/>
              <w:jc w:val="center"/>
              <w:rPr>
                <w:rFonts w:ascii="宋体" w:hAnsi="宋体" w:eastAsia="宋体" w:cs="宋体"/>
                <w:color w:val="333333"/>
                <w:kern w:val="0"/>
                <w:sz w:val="28"/>
                <w:szCs w:val="28"/>
              </w:rPr>
            </w:pPr>
            <w:r>
              <w:rPr>
                <w:rFonts w:hint="eastAsia" w:ascii="宋体" w:hAnsi="宋体" w:eastAsia="宋体" w:cs="宋体"/>
                <w:color w:val="333333"/>
                <w:kern w:val="0"/>
                <w:sz w:val="28"/>
                <w:szCs w:val="28"/>
              </w:rPr>
              <w:t>4</w:t>
            </w:r>
          </w:p>
        </w:tc>
        <w:tc>
          <w:tcPr>
            <w:tcW w:w="2140" w:type="dxa"/>
            <w:tcBorders>
              <w:top w:val="nil"/>
              <w:left w:val="nil"/>
              <w:bottom w:val="single" w:color="auto" w:sz="4" w:space="0"/>
              <w:right w:val="single" w:color="auto" w:sz="4" w:space="0"/>
            </w:tcBorders>
            <w:shd w:val="clear" w:color="auto" w:fill="auto"/>
            <w:vAlign w:val="center"/>
          </w:tcPr>
          <w:p w14:paraId="434E36E3">
            <w:pPr>
              <w:widowControl/>
              <w:jc w:val="center"/>
              <w:rPr>
                <w:rFonts w:ascii="宋体" w:hAnsi="宋体" w:eastAsia="宋体" w:cs="宋体"/>
                <w:color w:val="333333"/>
                <w:kern w:val="0"/>
                <w:sz w:val="28"/>
                <w:szCs w:val="28"/>
              </w:rPr>
            </w:pPr>
            <w:r>
              <w:rPr>
                <w:rFonts w:hint="eastAsia" w:ascii="宋体" w:hAnsi="宋体" w:eastAsia="宋体" w:cs="宋体"/>
                <w:color w:val="333333"/>
                <w:kern w:val="0"/>
                <w:sz w:val="28"/>
                <w:szCs w:val="28"/>
              </w:rPr>
              <w:t>限上住宿餐饮业</w:t>
            </w:r>
          </w:p>
        </w:tc>
        <w:tc>
          <w:tcPr>
            <w:tcW w:w="6040" w:type="dxa"/>
            <w:tcBorders>
              <w:top w:val="nil"/>
              <w:left w:val="nil"/>
              <w:bottom w:val="single" w:color="auto" w:sz="4" w:space="0"/>
              <w:right w:val="single" w:color="auto" w:sz="4" w:space="0"/>
            </w:tcBorders>
            <w:shd w:val="clear" w:color="auto" w:fill="auto"/>
            <w:vAlign w:val="center"/>
          </w:tcPr>
          <w:p w14:paraId="48218ED9">
            <w:pPr>
              <w:widowControl/>
              <w:jc w:val="center"/>
              <w:rPr>
                <w:rFonts w:ascii="宋体" w:hAnsi="宋体" w:eastAsia="宋体" w:cs="宋体"/>
                <w:color w:val="333333"/>
                <w:kern w:val="0"/>
                <w:sz w:val="28"/>
                <w:szCs w:val="28"/>
              </w:rPr>
            </w:pPr>
            <w:r>
              <w:rPr>
                <w:rFonts w:hint="eastAsia" w:ascii="宋体" w:hAnsi="宋体" w:eastAsia="宋体" w:cs="宋体"/>
                <w:color w:val="333333"/>
                <w:kern w:val="0"/>
                <w:sz w:val="28"/>
                <w:szCs w:val="28"/>
              </w:rPr>
              <w:t>营业额</w:t>
            </w:r>
          </w:p>
        </w:tc>
      </w:tr>
      <w:tr w14:paraId="1514F0A0">
        <w:tblPrEx>
          <w:tblCellMar>
            <w:top w:w="0" w:type="dxa"/>
            <w:left w:w="108" w:type="dxa"/>
            <w:bottom w:w="0" w:type="dxa"/>
            <w:right w:w="108" w:type="dxa"/>
          </w:tblCellMar>
        </w:tblPrEx>
        <w:trPr>
          <w:trHeight w:val="619"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36DDB86D">
            <w:pPr>
              <w:widowControl/>
              <w:jc w:val="center"/>
              <w:rPr>
                <w:rFonts w:ascii="宋体" w:hAnsi="宋体" w:eastAsia="宋体" w:cs="宋体"/>
                <w:color w:val="333333"/>
                <w:kern w:val="0"/>
                <w:sz w:val="28"/>
                <w:szCs w:val="28"/>
              </w:rPr>
            </w:pPr>
            <w:r>
              <w:rPr>
                <w:rFonts w:hint="eastAsia" w:ascii="宋体" w:hAnsi="宋体" w:eastAsia="宋体" w:cs="宋体"/>
                <w:color w:val="333333"/>
                <w:kern w:val="0"/>
                <w:sz w:val="28"/>
                <w:szCs w:val="28"/>
              </w:rPr>
              <w:t>5</w:t>
            </w:r>
          </w:p>
        </w:tc>
        <w:tc>
          <w:tcPr>
            <w:tcW w:w="2140" w:type="dxa"/>
            <w:tcBorders>
              <w:top w:val="nil"/>
              <w:left w:val="nil"/>
              <w:bottom w:val="single" w:color="auto" w:sz="4" w:space="0"/>
              <w:right w:val="single" w:color="auto" w:sz="4" w:space="0"/>
            </w:tcBorders>
            <w:shd w:val="clear" w:color="auto" w:fill="auto"/>
            <w:vAlign w:val="center"/>
          </w:tcPr>
          <w:p w14:paraId="1C75CB16">
            <w:pPr>
              <w:widowControl/>
              <w:jc w:val="center"/>
              <w:rPr>
                <w:rFonts w:ascii="宋体" w:hAnsi="宋体" w:eastAsia="宋体" w:cs="宋体"/>
                <w:color w:val="333333"/>
                <w:kern w:val="0"/>
                <w:sz w:val="28"/>
                <w:szCs w:val="28"/>
              </w:rPr>
            </w:pPr>
            <w:r>
              <w:rPr>
                <w:rFonts w:hint="eastAsia" w:ascii="宋体" w:hAnsi="宋体" w:eastAsia="宋体" w:cs="宋体"/>
                <w:color w:val="333333"/>
                <w:kern w:val="0"/>
                <w:sz w:val="28"/>
                <w:szCs w:val="28"/>
              </w:rPr>
              <w:t>建筑业</w:t>
            </w:r>
          </w:p>
        </w:tc>
        <w:tc>
          <w:tcPr>
            <w:tcW w:w="6040" w:type="dxa"/>
            <w:tcBorders>
              <w:top w:val="nil"/>
              <w:left w:val="nil"/>
              <w:bottom w:val="single" w:color="auto" w:sz="4" w:space="0"/>
              <w:right w:val="single" w:color="auto" w:sz="4" w:space="0"/>
            </w:tcBorders>
            <w:shd w:val="clear" w:color="auto" w:fill="auto"/>
            <w:vAlign w:val="center"/>
          </w:tcPr>
          <w:p w14:paraId="624FA907">
            <w:pPr>
              <w:widowControl/>
              <w:jc w:val="center"/>
              <w:rPr>
                <w:rFonts w:ascii="宋体" w:hAnsi="宋体" w:eastAsia="宋体" w:cs="宋体"/>
                <w:color w:val="333333"/>
                <w:kern w:val="0"/>
                <w:sz w:val="28"/>
                <w:szCs w:val="28"/>
              </w:rPr>
            </w:pPr>
            <w:r>
              <w:rPr>
                <w:rFonts w:hint="eastAsia" w:ascii="宋体" w:hAnsi="宋体" w:eastAsia="宋体" w:cs="宋体"/>
                <w:color w:val="333333"/>
                <w:kern w:val="0"/>
                <w:sz w:val="28"/>
                <w:szCs w:val="28"/>
              </w:rPr>
              <w:t>建筑业总产值</w:t>
            </w:r>
          </w:p>
        </w:tc>
      </w:tr>
      <w:tr w14:paraId="5D742627">
        <w:tblPrEx>
          <w:tblCellMar>
            <w:top w:w="0" w:type="dxa"/>
            <w:left w:w="108" w:type="dxa"/>
            <w:bottom w:w="0" w:type="dxa"/>
            <w:right w:w="108" w:type="dxa"/>
          </w:tblCellMar>
        </w:tblPrEx>
        <w:trPr>
          <w:trHeight w:val="619"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11EFBE49">
            <w:pPr>
              <w:widowControl/>
              <w:jc w:val="center"/>
              <w:rPr>
                <w:rFonts w:ascii="宋体" w:hAnsi="宋体" w:eastAsia="宋体" w:cs="宋体"/>
                <w:color w:val="333333"/>
                <w:kern w:val="0"/>
                <w:sz w:val="28"/>
                <w:szCs w:val="28"/>
              </w:rPr>
            </w:pPr>
            <w:r>
              <w:rPr>
                <w:rFonts w:hint="eastAsia" w:ascii="宋体" w:hAnsi="宋体" w:eastAsia="宋体" w:cs="宋体"/>
                <w:color w:val="333333"/>
                <w:kern w:val="0"/>
                <w:sz w:val="28"/>
                <w:szCs w:val="28"/>
              </w:rPr>
              <w:t>6</w:t>
            </w:r>
          </w:p>
        </w:tc>
        <w:tc>
          <w:tcPr>
            <w:tcW w:w="2140" w:type="dxa"/>
            <w:tcBorders>
              <w:top w:val="nil"/>
              <w:left w:val="nil"/>
              <w:bottom w:val="single" w:color="auto" w:sz="4" w:space="0"/>
              <w:right w:val="single" w:color="auto" w:sz="4" w:space="0"/>
            </w:tcBorders>
            <w:shd w:val="clear" w:color="auto" w:fill="auto"/>
            <w:vAlign w:val="center"/>
          </w:tcPr>
          <w:p w14:paraId="02CC7C6F">
            <w:pPr>
              <w:widowControl/>
              <w:jc w:val="center"/>
              <w:rPr>
                <w:rFonts w:ascii="宋体" w:hAnsi="宋体" w:eastAsia="宋体" w:cs="宋体"/>
                <w:color w:val="333333"/>
                <w:kern w:val="0"/>
                <w:sz w:val="28"/>
                <w:szCs w:val="28"/>
              </w:rPr>
            </w:pPr>
            <w:r>
              <w:rPr>
                <w:rFonts w:hint="eastAsia" w:ascii="宋体" w:hAnsi="宋体" w:eastAsia="宋体" w:cs="宋体"/>
                <w:color w:val="333333"/>
                <w:kern w:val="0"/>
                <w:sz w:val="28"/>
                <w:szCs w:val="28"/>
              </w:rPr>
              <w:t>房地产业</w:t>
            </w:r>
          </w:p>
        </w:tc>
        <w:tc>
          <w:tcPr>
            <w:tcW w:w="6040" w:type="dxa"/>
            <w:tcBorders>
              <w:top w:val="nil"/>
              <w:left w:val="nil"/>
              <w:bottom w:val="single" w:color="auto" w:sz="4" w:space="0"/>
              <w:right w:val="single" w:color="auto" w:sz="4" w:space="0"/>
            </w:tcBorders>
            <w:shd w:val="clear" w:color="auto" w:fill="auto"/>
            <w:vAlign w:val="center"/>
          </w:tcPr>
          <w:p w14:paraId="5D76636F">
            <w:pPr>
              <w:widowControl/>
              <w:jc w:val="center"/>
              <w:rPr>
                <w:rFonts w:ascii="宋体" w:hAnsi="宋体" w:eastAsia="宋体" w:cs="宋体"/>
                <w:color w:val="333333"/>
                <w:kern w:val="0"/>
                <w:sz w:val="28"/>
                <w:szCs w:val="28"/>
              </w:rPr>
            </w:pPr>
            <w:r>
              <w:rPr>
                <w:rFonts w:hint="eastAsia" w:ascii="宋体" w:hAnsi="宋体" w:eastAsia="宋体" w:cs="宋体"/>
                <w:color w:val="333333"/>
                <w:kern w:val="0"/>
                <w:sz w:val="28"/>
                <w:szCs w:val="28"/>
              </w:rPr>
              <w:t>商品房销售面积</w:t>
            </w:r>
          </w:p>
        </w:tc>
      </w:tr>
      <w:tr w14:paraId="6B30AD6E">
        <w:tblPrEx>
          <w:tblCellMar>
            <w:top w:w="0" w:type="dxa"/>
            <w:left w:w="108" w:type="dxa"/>
            <w:bottom w:w="0" w:type="dxa"/>
            <w:right w:w="108" w:type="dxa"/>
          </w:tblCellMar>
        </w:tblPrEx>
        <w:trPr>
          <w:trHeight w:val="870"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3DCD4184">
            <w:pPr>
              <w:widowControl/>
              <w:jc w:val="center"/>
              <w:rPr>
                <w:rFonts w:ascii="宋体" w:hAnsi="宋体" w:eastAsia="宋体" w:cs="宋体"/>
                <w:color w:val="333333"/>
                <w:kern w:val="0"/>
                <w:sz w:val="28"/>
                <w:szCs w:val="28"/>
              </w:rPr>
            </w:pPr>
            <w:r>
              <w:rPr>
                <w:rFonts w:hint="eastAsia" w:ascii="宋体" w:hAnsi="宋体" w:eastAsia="宋体" w:cs="宋体"/>
                <w:color w:val="333333"/>
                <w:kern w:val="0"/>
                <w:sz w:val="28"/>
                <w:szCs w:val="28"/>
              </w:rPr>
              <w:t>7</w:t>
            </w:r>
          </w:p>
        </w:tc>
        <w:tc>
          <w:tcPr>
            <w:tcW w:w="2140" w:type="dxa"/>
            <w:tcBorders>
              <w:top w:val="nil"/>
              <w:left w:val="nil"/>
              <w:bottom w:val="single" w:color="auto" w:sz="4" w:space="0"/>
              <w:right w:val="single" w:color="auto" w:sz="4" w:space="0"/>
            </w:tcBorders>
            <w:shd w:val="clear" w:color="auto" w:fill="auto"/>
            <w:vAlign w:val="center"/>
          </w:tcPr>
          <w:p w14:paraId="48AF1E02">
            <w:pPr>
              <w:widowControl/>
              <w:jc w:val="center"/>
              <w:rPr>
                <w:rFonts w:ascii="宋体" w:hAnsi="宋体" w:eastAsia="宋体" w:cs="宋体"/>
                <w:color w:val="333333"/>
                <w:kern w:val="0"/>
                <w:sz w:val="28"/>
                <w:szCs w:val="28"/>
              </w:rPr>
            </w:pPr>
            <w:r>
              <w:rPr>
                <w:rFonts w:hint="eastAsia" w:ascii="宋体" w:hAnsi="宋体" w:eastAsia="宋体" w:cs="宋体"/>
                <w:color w:val="333333"/>
                <w:kern w:val="0"/>
                <w:sz w:val="28"/>
                <w:szCs w:val="28"/>
              </w:rPr>
              <w:t>规上服务业</w:t>
            </w:r>
          </w:p>
        </w:tc>
        <w:tc>
          <w:tcPr>
            <w:tcW w:w="6040" w:type="dxa"/>
            <w:tcBorders>
              <w:top w:val="nil"/>
              <w:left w:val="nil"/>
              <w:bottom w:val="single" w:color="auto" w:sz="4" w:space="0"/>
              <w:right w:val="single" w:color="auto" w:sz="4" w:space="0"/>
            </w:tcBorders>
            <w:shd w:val="clear" w:color="auto" w:fill="auto"/>
            <w:vAlign w:val="center"/>
          </w:tcPr>
          <w:p w14:paraId="217C8F00">
            <w:pPr>
              <w:widowControl/>
              <w:jc w:val="center"/>
              <w:rPr>
                <w:rFonts w:ascii="宋体" w:hAnsi="宋体" w:eastAsia="宋体" w:cs="宋体"/>
                <w:color w:val="333333"/>
                <w:kern w:val="0"/>
                <w:sz w:val="28"/>
                <w:szCs w:val="28"/>
              </w:rPr>
            </w:pPr>
            <w:r>
              <w:rPr>
                <w:rFonts w:hint="eastAsia" w:ascii="宋体" w:hAnsi="宋体" w:eastAsia="宋体" w:cs="宋体"/>
                <w:color w:val="333333"/>
                <w:kern w:val="0"/>
                <w:sz w:val="28"/>
                <w:szCs w:val="28"/>
              </w:rPr>
              <w:t>应付职工薪酬、应交增值税、营业收入、本年折旧、营业利润</w:t>
            </w:r>
          </w:p>
        </w:tc>
      </w:tr>
      <w:tr w14:paraId="5F6894DD">
        <w:tblPrEx>
          <w:tblCellMar>
            <w:top w:w="0" w:type="dxa"/>
            <w:left w:w="108" w:type="dxa"/>
            <w:bottom w:w="0" w:type="dxa"/>
            <w:right w:w="108" w:type="dxa"/>
          </w:tblCellMar>
        </w:tblPrEx>
        <w:trPr>
          <w:trHeight w:val="795"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5332B7BB">
            <w:pPr>
              <w:widowControl/>
              <w:jc w:val="center"/>
              <w:rPr>
                <w:rFonts w:ascii="宋体" w:hAnsi="宋体" w:eastAsia="宋体" w:cs="宋体"/>
                <w:color w:val="333333"/>
                <w:kern w:val="0"/>
                <w:sz w:val="28"/>
                <w:szCs w:val="28"/>
              </w:rPr>
            </w:pPr>
            <w:r>
              <w:rPr>
                <w:rFonts w:hint="eastAsia" w:ascii="宋体" w:hAnsi="宋体" w:eastAsia="宋体" w:cs="宋体"/>
                <w:color w:val="333333"/>
                <w:kern w:val="0"/>
                <w:sz w:val="28"/>
                <w:szCs w:val="28"/>
              </w:rPr>
              <w:t>8</w:t>
            </w:r>
          </w:p>
        </w:tc>
        <w:tc>
          <w:tcPr>
            <w:tcW w:w="2140" w:type="dxa"/>
            <w:tcBorders>
              <w:top w:val="nil"/>
              <w:left w:val="nil"/>
              <w:bottom w:val="single" w:color="auto" w:sz="4" w:space="0"/>
              <w:right w:val="single" w:color="auto" w:sz="4" w:space="0"/>
            </w:tcBorders>
            <w:shd w:val="clear" w:color="auto" w:fill="auto"/>
            <w:vAlign w:val="center"/>
          </w:tcPr>
          <w:p w14:paraId="7D904953">
            <w:pPr>
              <w:widowControl/>
              <w:jc w:val="center"/>
              <w:rPr>
                <w:rFonts w:ascii="宋体" w:hAnsi="宋体" w:eastAsia="宋体" w:cs="宋体"/>
                <w:color w:val="333333"/>
                <w:kern w:val="0"/>
                <w:sz w:val="28"/>
                <w:szCs w:val="28"/>
              </w:rPr>
            </w:pPr>
            <w:r>
              <w:rPr>
                <w:rFonts w:hint="eastAsia" w:ascii="宋体" w:hAnsi="宋体" w:eastAsia="宋体" w:cs="宋体"/>
                <w:color w:val="333333"/>
                <w:kern w:val="0"/>
                <w:sz w:val="28"/>
                <w:szCs w:val="28"/>
              </w:rPr>
              <w:t>能源</w:t>
            </w:r>
          </w:p>
        </w:tc>
        <w:tc>
          <w:tcPr>
            <w:tcW w:w="6040" w:type="dxa"/>
            <w:tcBorders>
              <w:top w:val="nil"/>
              <w:left w:val="nil"/>
              <w:bottom w:val="single" w:color="auto" w:sz="4" w:space="0"/>
              <w:right w:val="single" w:color="auto" w:sz="4" w:space="0"/>
            </w:tcBorders>
            <w:shd w:val="clear" w:color="auto" w:fill="auto"/>
            <w:vAlign w:val="center"/>
          </w:tcPr>
          <w:p w14:paraId="6816FCA0">
            <w:pPr>
              <w:widowControl/>
              <w:jc w:val="center"/>
              <w:rPr>
                <w:rFonts w:ascii="宋体" w:hAnsi="宋体" w:eastAsia="宋体" w:cs="宋体"/>
                <w:color w:val="333333"/>
                <w:kern w:val="0"/>
                <w:sz w:val="28"/>
                <w:szCs w:val="28"/>
              </w:rPr>
            </w:pPr>
            <w:r>
              <w:rPr>
                <w:rFonts w:hint="eastAsia" w:ascii="宋体" w:hAnsi="宋体" w:eastAsia="宋体" w:cs="宋体"/>
                <w:color w:val="333333"/>
                <w:kern w:val="0"/>
                <w:sz w:val="28"/>
                <w:szCs w:val="28"/>
              </w:rPr>
              <w:t>煤炭消费量合计、电力消费合计等主要能源消费量指标</w:t>
            </w:r>
          </w:p>
        </w:tc>
      </w:tr>
      <w:tr w14:paraId="7320B6B9">
        <w:tblPrEx>
          <w:tblCellMar>
            <w:top w:w="0" w:type="dxa"/>
            <w:left w:w="108" w:type="dxa"/>
            <w:bottom w:w="0" w:type="dxa"/>
            <w:right w:w="108" w:type="dxa"/>
          </w:tblCellMar>
        </w:tblPrEx>
        <w:trPr>
          <w:trHeight w:val="619"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2B6E606E">
            <w:pPr>
              <w:widowControl/>
              <w:jc w:val="center"/>
              <w:rPr>
                <w:rFonts w:ascii="宋体" w:hAnsi="宋体" w:eastAsia="宋体" w:cs="宋体"/>
                <w:color w:val="333333"/>
                <w:kern w:val="0"/>
                <w:sz w:val="28"/>
                <w:szCs w:val="28"/>
              </w:rPr>
            </w:pPr>
            <w:r>
              <w:rPr>
                <w:rFonts w:hint="eastAsia" w:ascii="宋体" w:hAnsi="宋体" w:eastAsia="宋体" w:cs="宋体"/>
                <w:color w:val="333333"/>
                <w:kern w:val="0"/>
                <w:sz w:val="28"/>
                <w:szCs w:val="28"/>
              </w:rPr>
              <w:t>9</w:t>
            </w:r>
          </w:p>
        </w:tc>
        <w:tc>
          <w:tcPr>
            <w:tcW w:w="2140" w:type="dxa"/>
            <w:tcBorders>
              <w:top w:val="nil"/>
              <w:left w:val="nil"/>
              <w:bottom w:val="single" w:color="auto" w:sz="4" w:space="0"/>
              <w:right w:val="single" w:color="auto" w:sz="4" w:space="0"/>
            </w:tcBorders>
            <w:shd w:val="clear" w:color="auto" w:fill="auto"/>
            <w:vAlign w:val="center"/>
          </w:tcPr>
          <w:p w14:paraId="7B8F5202">
            <w:pPr>
              <w:widowControl/>
              <w:jc w:val="center"/>
              <w:rPr>
                <w:rFonts w:ascii="宋体" w:hAnsi="宋体" w:eastAsia="宋体" w:cs="宋体"/>
                <w:color w:val="333333"/>
                <w:kern w:val="0"/>
                <w:sz w:val="28"/>
                <w:szCs w:val="28"/>
              </w:rPr>
            </w:pPr>
            <w:r>
              <w:rPr>
                <w:rFonts w:hint="eastAsia" w:ascii="宋体" w:hAnsi="宋体" w:eastAsia="宋体" w:cs="宋体"/>
                <w:color w:val="333333"/>
                <w:kern w:val="0"/>
                <w:sz w:val="28"/>
                <w:szCs w:val="28"/>
              </w:rPr>
              <w:t>劳动工资</w:t>
            </w:r>
          </w:p>
        </w:tc>
        <w:tc>
          <w:tcPr>
            <w:tcW w:w="6040" w:type="dxa"/>
            <w:tcBorders>
              <w:top w:val="nil"/>
              <w:left w:val="nil"/>
              <w:bottom w:val="single" w:color="auto" w:sz="4" w:space="0"/>
              <w:right w:val="single" w:color="auto" w:sz="4" w:space="0"/>
            </w:tcBorders>
            <w:shd w:val="clear" w:color="auto" w:fill="auto"/>
            <w:vAlign w:val="center"/>
          </w:tcPr>
          <w:p w14:paraId="506E66FC">
            <w:pPr>
              <w:widowControl/>
              <w:jc w:val="center"/>
              <w:rPr>
                <w:rFonts w:ascii="宋体" w:hAnsi="宋体" w:eastAsia="宋体" w:cs="宋体"/>
                <w:color w:val="333333"/>
                <w:kern w:val="0"/>
                <w:sz w:val="28"/>
                <w:szCs w:val="28"/>
              </w:rPr>
            </w:pPr>
            <w:r>
              <w:rPr>
                <w:rFonts w:hint="eastAsia" w:ascii="宋体" w:hAnsi="宋体" w:eastAsia="宋体" w:cs="宋体"/>
                <w:color w:val="333333"/>
                <w:kern w:val="0"/>
                <w:sz w:val="28"/>
                <w:szCs w:val="28"/>
              </w:rPr>
              <w:t>从业人员期末人数、从业人员工资总额</w:t>
            </w:r>
          </w:p>
        </w:tc>
      </w:tr>
      <w:tr w14:paraId="4809A815">
        <w:tblPrEx>
          <w:tblCellMar>
            <w:top w:w="0" w:type="dxa"/>
            <w:left w:w="108" w:type="dxa"/>
            <w:bottom w:w="0" w:type="dxa"/>
            <w:right w:w="108" w:type="dxa"/>
          </w:tblCellMar>
        </w:tblPrEx>
        <w:trPr>
          <w:trHeight w:val="619" w:hRule="atLeast"/>
        </w:trPr>
        <w:tc>
          <w:tcPr>
            <w:tcW w:w="920" w:type="dxa"/>
            <w:tcBorders>
              <w:top w:val="nil"/>
              <w:left w:val="single" w:color="auto" w:sz="4" w:space="0"/>
              <w:bottom w:val="single" w:color="auto" w:sz="4" w:space="0"/>
              <w:right w:val="single" w:color="auto" w:sz="4" w:space="0"/>
            </w:tcBorders>
            <w:shd w:val="clear" w:color="auto" w:fill="auto"/>
            <w:vAlign w:val="center"/>
          </w:tcPr>
          <w:p w14:paraId="763C3FD9">
            <w:pPr>
              <w:widowControl/>
              <w:jc w:val="center"/>
              <w:rPr>
                <w:rFonts w:ascii="宋体" w:hAnsi="宋体" w:eastAsia="宋体" w:cs="宋体"/>
                <w:color w:val="333333"/>
                <w:kern w:val="0"/>
                <w:sz w:val="28"/>
                <w:szCs w:val="28"/>
              </w:rPr>
            </w:pPr>
            <w:r>
              <w:rPr>
                <w:rFonts w:hint="eastAsia" w:ascii="宋体" w:hAnsi="宋体" w:eastAsia="宋体" w:cs="宋体"/>
                <w:color w:val="333333"/>
                <w:kern w:val="0"/>
                <w:sz w:val="28"/>
                <w:szCs w:val="28"/>
              </w:rPr>
              <w:t>10</w:t>
            </w:r>
          </w:p>
        </w:tc>
        <w:tc>
          <w:tcPr>
            <w:tcW w:w="2140" w:type="dxa"/>
            <w:tcBorders>
              <w:top w:val="nil"/>
              <w:left w:val="nil"/>
              <w:bottom w:val="single" w:color="auto" w:sz="4" w:space="0"/>
              <w:right w:val="single" w:color="auto" w:sz="4" w:space="0"/>
            </w:tcBorders>
            <w:shd w:val="clear" w:color="auto" w:fill="auto"/>
            <w:vAlign w:val="center"/>
          </w:tcPr>
          <w:p w14:paraId="3ED130DB">
            <w:pPr>
              <w:widowControl/>
              <w:jc w:val="center"/>
              <w:rPr>
                <w:rFonts w:ascii="宋体" w:hAnsi="宋体" w:eastAsia="宋体" w:cs="宋体"/>
                <w:color w:val="333333"/>
                <w:kern w:val="0"/>
                <w:sz w:val="28"/>
                <w:szCs w:val="28"/>
              </w:rPr>
            </w:pPr>
            <w:r>
              <w:rPr>
                <w:rFonts w:hint="eastAsia" w:ascii="宋体" w:hAnsi="宋体" w:eastAsia="宋体" w:cs="宋体"/>
                <w:color w:val="333333"/>
                <w:kern w:val="0"/>
                <w:sz w:val="28"/>
                <w:szCs w:val="28"/>
              </w:rPr>
              <w:t>企业研发</w:t>
            </w:r>
          </w:p>
        </w:tc>
        <w:tc>
          <w:tcPr>
            <w:tcW w:w="6040" w:type="dxa"/>
            <w:tcBorders>
              <w:top w:val="nil"/>
              <w:left w:val="nil"/>
              <w:bottom w:val="single" w:color="auto" w:sz="4" w:space="0"/>
              <w:right w:val="single" w:color="auto" w:sz="4" w:space="0"/>
            </w:tcBorders>
            <w:shd w:val="clear" w:color="auto" w:fill="auto"/>
            <w:vAlign w:val="center"/>
          </w:tcPr>
          <w:p w14:paraId="115410F2">
            <w:pPr>
              <w:widowControl/>
              <w:jc w:val="center"/>
              <w:rPr>
                <w:rFonts w:ascii="宋体" w:hAnsi="宋体" w:eastAsia="宋体" w:cs="宋体"/>
                <w:color w:val="333333"/>
                <w:kern w:val="0"/>
                <w:sz w:val="28"/>
                <w:szCs w:val="28"/>
              </w:rPr>
            </w:pPr>
            <w:r>
              <w:rPr>
                <w:rFonts w:hint="eastAsia" w:ascii="宋体" w:hAnsi="宋体" w:eastAsia="宋体" w:cs="宋体"/>
                <w:color w:val="333333"/>
                <w:kern w:val="0"/>
                <w:sz w:val="28"/>
                <w:szCs w:val="28"/>
              </w:rPr>
              <w:t>研究开发人员合计、研究开发费用合计</w:t>
            </w:r>
          </w:p>
        </w:tc>
      </w:tr>
    </w:tbl>
    <w:p w14:paraId="4B83155A">
      <w:pPr>
        <w:ind w:firstLine="640" w:firstLineChars="200"/>
        <w:rPr>
          <w:rFonts w:ascii="仿宋" w:hAnsi="仿宋" w:eastAsia="仿宋" w:cs="仿宋"/>
          <w:sz w:val="32"/>
          <w:szCs w:val="32"/>
        </w:rPr>
      </w:pPr>
      <w:r>
        <w:rPr>
          <w:rFonts w:hint="eastAsia" w:ascii="仿宋" w:hAnsi="仿宋" w:eastAsia="仿宋" w:cs="仿宋"/>
          <w:sz w:val="32"/>
          <w:szCs w:val="32"/>
        </w:rPr>
        <w:br w:type="page"/>
      </w:r>
    </w:p>
    <w:p w14:paraId="35BCEF26">
      <w:pPr>
        <w:ind w:firstLine="640" w:firstLineChars="200"/>
        <w:rPr>
          <w:rFonts w:ascii="仿宋" w:hAnsi="仿宋" w:eastAsia="仿宋" w:cs="仿宋"/>
          <w:sz w:val="32"/>
          <w:szCs w:val="32"/>
        </w:rPr>
      </w:pPr>
    </w:p>
    <w:tbl>
      <w:tblPr>
        <w:tblStyle w:val="4"/>
        <w:tblW w:w="8620" w:type="dxa"/>
        <w:tblInd w:w="0" w:type="dxa"/>
        <w:tblLayout w:type="fixed"/>
        <w:tblCellMar>
          <w:top w:w="0" w:type="dxa"/>
          <w:left w:w="108" w:type="dxa"/>
          <w:bottom w:w="0" w:type="dxa"/>
          <w:right w:w="108" w:type="dxa"/>
        </w:tblCellMar>
      </w:tblPr>
      <w:tblGrid>
        <w:gridCol w:w="1094"/>
        <w:gridCol w:w="1380"/>
        <w:gridCol w:w="1380"/>
        <w:gridCol w:w="1589"/>
        <w:gridCol w:w="1588"/>
        <w:gridCol w:w="1589"/>
      </w:tblGrid>
      <w:tr w14:paraId="3DC89BFA">
        <w:tblPrEx>
          <w:tblCellMar>
            <w:top w:w="0" w:type="dxa"/>
            <w:left w:w="108" w:type="dxa"/>
            <w:bottom w:w="0" w:type="dxa"/>
            <w:right w:w="108" w:type="dxa"/>
          </w:tblCellMar>
        </w:tblPrEx>
        <w:trPr>
          <w:trHeight w:val="405" w:hRule="atLeast"/>
        </w:trPr>
        <w:tc>
          <w:tcPr>
            <w:tcW w:w="2474" w:type="dxa"/>
            <w:gridSpan w:val="2"/>
            <w:tcBorders>
              <w:top w:val="nil"/>
              <w:left w:val="nil"/>
              <w:bottom w:val="nil"/>
              <w:right w:val="nil"/>
            </w:tcBorders>
            <w:shd w:val="clear" w:color="000000" w:fill="FFFFFF"/>
            <w:vAlign w:val="center"/>
          </w:tcPr>
          <w:p w14:paraId="76DBE4EC">
            <w:pPr>
              <w:widowControl/>
              <w:spacing w:line="520" w:lineRule="exact"/>
              <w:jc w:val="left"/>
              <w:rPr>
                <w:rFonts w:ascii="方正黑体_GBK" w:hAnsi="宋体" w:eastAsia="方正黑体_GBK" w:cs="宋体"/>
                <w:kern w:val="0"/>
                <w:sz w:val="32"/>
                <w:szCs w:val="32"/>
              </w:rPr>
            </w:pPr>
            <w:r>
              <w:rPr>
                <w:rFonts w:hint="eastAsia" w:ascii="方正黑体_GBK" w:hAnsi="宋体" w:eastAsia="方正黑体_GBK" w:cs="宋体"/>
                <w:kern w:val="0"/>
                <w:sz w:val="32"/>
                <w:szCs w:val="32"/>
              </w:rPr>
              <w:t>附件2</w:t>
            </w:r>
          </w:p>
        </w:tc>
        <w:tc>
          <w:tcPr>
            <w:tcW w:w="1380" w:type="dxa"/>
            <w:tcBorders>
              <w:top w:val="nil"/>
              <w:left w:val="nil"/>
              <w:bottom w:val="nil"/>
              <w:right w:val="nil"/>
            </w:tcBorders>
            <w:shd w:val="clear" w:color="000000" w:fill="FFFFFF"/>
            <w:vAlign w:val="center"/>
          </w:tcPr>
          <w:p w14:paraId="65F47073">
            <w:pPr>
              <w:widowControl/>
              <w:spacing w:line="520" w:lineRule="exact"/>
              <w:jc w:val="left"/>
              <w:rPr>
                <w:rFonts w:ascii="宋体" w:hAnsi="宋体" w:eastAsia="宋体" w:cs="宋体"/>
                <w:kern w:val="0"/>
                <w:sz w:val="24"/>
              </w:rPr>
            </w:pPr>
            <w:r>
              <w:rPr>
                <w:rFonts w:hint="eastAsia" w:ascii="宋体" w:hAnsi="宋体" w:eastAsia="宋体" w:cs="宋体"/>
                <w:kern w:val="0"/>
                <w:sz w:val="24"/>
              </w:rPr>
              <w:t>　</w:t>
            </w:r>
          </w:p>
        </w:tc>
        <w:tc>
          <w:tcPr>
            <w:tcW w:w="1589" w:type="dxa"/>
            <w:tcBorders>
              <w:top w:val="nil"/>
              <w:left w:val="nil"/>
              <w:bottom w:val="nil"/>
              <w:right w:val="nil"/>
            </w:tcBorders>
            <w:shd w:val="clear" w:color="000000" w:fill="FFFFFF"/>
            <w:vAlign w:val="center"/>
          </w:tcPr>
          <w:p w14:paraId="6BB4DD9B">
            <w:pPr>
              <w:widowControl/>
              <w:spacing w:line="520" w:lineRule="exact"/>
              <w:jc w:val="left"/>
              <w:rPr>
                <w:rFonts w:ascii="宋体" w:hAnsi="宋体" w:eastAsia="宋体" w:cs="宋体"/>
                <w:kern w:val="0"/>
                <w:sz w:val="24"/>
              </w:rPr>
            </w:pPr>
            <w:r>
              <w:rPr>
                <w:rFonts w:hint="eastAsia" w:ascii="宋体" w:hAnsi="宋体" w:eastAsia="宋体" w:cs="宋体"/>
                <w:kern w:val="0"/>
                <w:sz w:val="24"/>
              </w:rPr>
              <w:t>　</w:t>
            </w:r>
          </w:p>
        </w:tc>
        <w:tc>
          <w:tcPr>
            <w:tcW w:w="1588" w:type="dxa"/>
            <w:tcBorders>
              <w:top w:val="nil"/>
              <w:left w:val="nil"/>
              <w:bottom w:val="nil"/>
              <w:right w:val="nil"/>
            </w:tcBorders>
            <w:shd w:val="clear" w:color="000000" w:fill="FFFFFF"/>
            <w:vAlign w:val="center"/>
          </w:tcPr>
          <w:p w14:paraId="7F022182">
            <w:pPr>
              <w:widowControl/>
              <w:spacing w:line="520" w:lineRule="exact"/>
              <w:jc w:val="left"/>
              <w:rPr>
                <w:rFonts w:ascii="宋体" w:hAnsi="宋体" w:eastAsia="宋体" w:cs="宋体"/>
                <w:kern w:val="0"/>
                <w:sz w:val="24"/>
              </w:rPr>
            </w:pPr>
            <w:r>
              <w:rPr>
                <w:rFonts w:hint="eastAsia" w:ascii="宋体" w:hAnsi="宋体" w:eastAsia="宋体" w:cs="宋体"/>
                <w:kern w:val="0"/>
                <w:sz w:val="24"/>
              </w:rPr>
              <w:t>　</w:t>
            </w:r>
          </w:p>
        </w:tc>
        <w:tc>
          <w:tcPr>
            <w:tcW w:w="1589" w:type="dxa"/>
            <w:tcBorders>
              <w:top w:val="nil"/>
              <w:left w:val="nil"/>
              <w:bottom w:val="nil"/>
              <w:right w:val="nil"/>
            </w:tcBorders>
            <w:shd w:val="clear" w:color="000000" w:fill="FFFFFF"/>
            <w:vAlign w:val="center"/>
          </w:tcPr>
          <w:p w14:paraId="7CAB8343">
            <w:pPr>
              <w:widowControl/>
              <w:spacing w:line="520" w:lineRule="exact"/>
              <w:jc w:val="left"/>
              <w:rPr>
                <w:rFonts w:ascii="宋体" w:hAnsi="宋体" w:eastAsia="宋体" w:cs="宋体"/>
                <w:kern w:val="0"/>
                <w:sz w:val="24"/>
              </w:rPr>
            </w:pPr>
          </w:p>
        </w:tc>
      </w:tr>
      <w:tr w14:paraId="1B77BFE3">
        <w:tblPrEx>
          <w:tblCellMar>
            <w:top w:w="0" w:type="dxa"/>
            <w:left w:w="108" w:type="dxa"/>
            <w:bottom w:w="0" w:type="dxa"/>
            <w:right w:w="108" w:type="dxa"/>
          </w:tblCellMar>
        </w:tblPrEx>
        <w:trPr>
          <w:trHeight w:val="480" w:hRule="atLeast"/>
        </w:trPr>
        <w:tc>
          <w:tcPr>
            <w:tcW w:w="8620" w:type="dxa"/>
            <w:gridSpan w:val="6"/>
            <w:tcBorders>
              <w:top w:val="nil"/>
              <w:left w:val="nil"/>
              <w:bottom w:val="single" w:color="auto" w:sz="4" w:space="0"/>
              <w:right w:val="nil"/>
            </w:tcBorders>
            <w:shd w:val="clear" w:color="000000" w:fill="FFFFFF"/>
            <w:vAlign w:val="center"/>
          </w:tcPr>
          <w:p w14:paraId="5FD2164A">
            <w:pPr>
              <w:widowControl/>
              <w:jc w:val="center"/>
              <w:rPr>
                <w:rFonts w:ascii="方正黑体_GBK" w:hAnsi="宋体" w:eastAsia="方正黑体_GBK" w:cs="宋体"/>
                <w:color w:val="000000"/>
                <w:kern w:val="0"/>
                <w:sz w:val="24"/>
              </w:rPr>
            </w:pPr>
            <w:r>
              <w:rPr>
                <w:rFonts w:hint="eastAsia" w:ascii="方正黑体_GBK" w:hAnsi="宋体" w:eastAsia="方正黑体_GBK" w:cs="宋体"/>
                <w:color w:val="000000"/>
                <w:kern w:val="0"/>
                <w:sz w:val="36"/>
                <w:szCs w:val="36"/>
              </w:rPr>
              <w:t>2021年度各县市区（园区）统计局执法检查任务数量</w:t>
            </w:r>
          </w:p>
        </w:tc>
      </w:tr>
      <w:tr w14:paraId="0DA378F7">
        <w:tblPrEx>
          <w:tblCellMar>
            <w:top w:w="0" w:type="dxa"/>
            <w:left w:w="108" w:type="dxa"/>
            <w:bottom w:w="0" w:type="dxa"/>
            <w:right w:w="108" w:type="dxa"/>
          </w:tblCellMar>
        </w:tblPrEx>
        <w:trPr>
          <w:trHeight w:val="480" w:hRule="atLeast"/>
        </w:trPr>
        <w:tc>
          <w:tcPr>
            <w:tcW w:w="1094" w:type="dxa"/>
            <w:vMerge w:val="restart"/>
            <w:tcBorders>
              <w:top w:val="single" w:color="auto" w:sz="4" w:space="0"/>
              <w:left w:val="nil"/>
              <w:bottom w:val="single" w:color="auto" w:sz="4" w:space="0"/>
              <w:right w:val="single" w:color="auto" w:sz="4" w:space="0"/>
            </w:tcBorders>
            <w:shd w:val="clear" w:color="000000" w:fill="FFFFFF"/>
            <w:vAlign w:val="center"/>
          </w:tcPr>
          <w:p w14:paraId="470718D9">
            <w:pPr>
              <w:widowControl/>
              <w:jc w:val="center"/>
              <w:rPr>
                <w:rFonts w:ascii="方正黑体_GBK" w:hAnsi="宋体" w:eastAsia="方正黑体_GBK" w:cs="宋体"/>
                <w:color w:val="000000"/>
                <w:kern w:val="0"/>
                <w:sz w:val="24"/>
              </w:rPr>
            </w:pPr>
            <w:r>
              <w:rPr>
                <w:rFonts w:hint="eastAsia" w:ascii="方正黑体_GBK" w:hAnsi="宋体" w:eastAsia="方正黑体_GBK" w:cs="宋体"/>
                <w:color w:val="000000"/>
                <w:kern w:val="0"/>
                <w:sz w:val="24"/>
              </w:rPr>
              <w:t>序号</w:t>
            </w:r>
          </w:p>
        </w:tc>
        <w:tc>
          <w:tcPr>
            <w:tcW w:w="13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D3843DF">
            <w:pPr>
              <w:widowControl/>
              <w:jc w:val="center"/>
              <w:rPr>
                <w:rFonts w:ascii="方正黑体_GBK" w:hAnsi="宋体" w:eastAsia="方正黑体_GBK" w:cs="宋体"/>
                <w:color w:val="000000"/>
                <w:kern w:val="0"/>
                <w:sz w:val="24"/>
              </w:rPr>
            </w:pPr>
            <w:r>
              <w:rPr>
                <w:rFonts w:hint="eastAsia" w:ascii="方正黑体_GBK" w:hAnsi="宋体" w:eastAsia="方正黑体_GBK" w:cs="宋体"/>
                <w:color w:val="000000"/>
                <w:kern w:val="0"/>
                <w:sz w:val="24"/>
              </w:rPr>
              <w:t>县市区</w:t>
            </w:r>
          </w:p>
        </w:tc>
        <w:tc>
          <w:tcPr>
            <w:tcW w:w="6146" w:type="dxa"/>
            <w:gridSpan w:val="4"/>
            <w:tcBorders>
              <w:top w:val="single" w:color="auto" w:sz="4" w:space="0"/>
              <w:left w:val="nil"/>
              <w:bottom w:val="single" w:color="auto" w:sz="4" w:space="0"/>
              <w:right w:val="nil"/>
            </w:tcBorders>
            <w:shd w:val="clear" w:color="000000" w:fill="FFFFFF"/>
            <w:vAlign w:val="center"/>
          </w:tcPr>
          <w:p w14:paraId="32CAA09C">
            <w:pPr>
              <w:widowControl/>
              <w:jc w:val="center"/>
              <w:rPr>
                <w:rFonts w:ascii="方正黑体_GBK" w:hAnsi="宋体" w:eastAsia="方正黑体_GBK" w:cs="宋体"/>
                <w:color w:val="000000"/>
                <w:kern w:val="0"/>
                <w:sz w:val="24"/>
              </w:rPr>
            </w:pPr>
            <w:r>
              <w:rPr>
                <w:rFonts w:hint="eastAsia" w:ascii="方正黑体_GBK" w:hAnsi="宋体" w:eastAsia="方正黑体_GBK" w:cs="宋体"/>
                <w:color w:val="000000"/>
                <w:kern w:val="0"/>
                <w:sz w:val="24"/>
              </w:rPr>
              <w:t>年度检查任务数量</w:t>
            </w:r>
          </w:p>
        </w:tc>
      </w:tr>
      <w:tr w14:paraId="24E098F3">
        <w:tblPrEx>
          <w:tblCellMar>
            <w:top w:w="0" w:type="dxa"/>
            <w:left w:w="108" w:type="dxa"/>
            <w:bottom w:w="0" w:type="dxa"/>
            <w:right w:w="108" w:type="dxa"/>
          </w:tblCellMar>
        </w:tblPrEx>
        <w:trPr>
          <w:trHeight w:val="480" w:hRule="atLeast"/>
        </w:trPr>
        <w:tc>
          <w:tcPr>
            <w:tcW w:w="1094" w:type="dxa"/>
            <w:vMerge w:val="continue"/>
            <w:tcBorders>
              <w:top w:val="single" w:color="auto" w:sz="4" w:space="0"/>
              <w:left w:val="nil"/>
              <w:bottom w:val="single" w:color="auto" w:sz="4" w:space="0"/>
              <w:right w:val="single" w:color="auto" w:sz="4" w:space="0"/>
            </w:tcBorders>
            <w:vAlign w:val="center"/>
          </w:tcPr>
          <w:p w14:paraId="6754C6CF">
            <w:pPr>
              <w:widowControl/>
              <w:jc w:val="left"/>
              <w:rPr>
                <w:rFonts w:ascii="方正黑体_GBK" w:hAnsi="宋体" w:eastAsia="方正黑体_GBK" w:cs="宋体"/>
                <w:color w:val="000000"/>
                <w:kern w:val="0"/>
                <w:sz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14:paraId="19A4D215">
            <w:pPr>
              <w:widowControl/>
              <w:jc w:val="left"/>
              <w:rPr>
                <w:rFonts w:ascii="方正黑体_GBK" w:hAnsi="宋体" w:eastAsia="方正黑体_GBK" w:cs="宋体"/>
                <w:color w:val="000000"/>
                <w:kern w:val="0"/>
                <w:sz w:val="24"/>
              </w:rPr>
            </w:pPr>
          </w:p>
        </w:tc>
        <w:tc>
          <w:tcPr>
            <w:tcW w:w="1380" w:type="dxa"/>
            <w:tcBorders>
              <w:top w:val="nil"/>
              <w:left w:val="nil"/>
              <w:bottom w:val="single" w:color="auto" w:sz="4" w:space="0"/>
              <w:right w:val="single" w:color="auto" w:sz="4" w:space="0"/>
            </w:tcBorders>
            <w:shd w:val="clear" w:color="000000" w:fill="FFFFFF"/>
            <w:vAlign w:val="center"/>
          </w:tcPr>
          <w:p w14:paraId="2E656CF1">
            <w:pPr>
              <w:widowControl/>
              <w:jc w:val="center"/>
              <w:rPr>
                <w:rFonts w:ascii="方正黑体_GBK" w:hAnsi="宋体" w:eastAsia="方正黑体_GBK" w:cs="宋体"/>
                <w:color w:val="000000"/>
                <w:kern w:val="0"/>
                <w:sz w:val="24"/>
              </w:rPr>
            </w:pPr>
            <w:r>
              <w:rPr>
                <w:rFonts w:hint="eastAsia" w:ascii="方正黑体_GBK" w:hAnsi="宋体" w:eastAsia="方正黑体_GBK" w:cs="宋体"/>
                <w:color w:val="000000"/>
                <w:kern w:val="0"/>
                <w:sz w:val="24"/>
              </w:rPr>
              <w:t>合计</w:t>
            </w:r>
          </w:p>
        </w:tc>
        <w:tc>
          <w:tcPr>
            <w:tcW w:w="1589" w:type="dxa"/>
            <w:tcBorders>
              <w:top w:val="nil"/>
              <w:left w:val="nil"/>
              <w:bottom w:val="single" w:color="auto" w:sz="4" w:space="0"/>
              <w:right w:val="single" w:color="auto" w:sz="4" w:space="0"/>
            </w:tcBorders>
            <w:shd w:val="clear" w:color="000000" w:fill="FFFFFF"/>
            <w:vAlign w:val="center"/>
          </w:tcPr>
          <w:p w14:paraId="328B896A">
            <w:pPr>
              <w:widowControl/>
              <w:jc w:val="center"/>
              <w:rPr>
                <w:rFonts w:ascii="方正黑体_GBK" w:hAnsi="宋体" w:eastAsia="方正黑体_GBK" w:cs="宋体"/>
                <w:color w:val="000000"/>
                <w:kern w:val="0"/>
                <w:sz w:val="22"/>
              </w:rPr>
            </w:pPr>
            <w:r>
              <w:rPr>
                <w:rFonts w:hint="eastAsia" w:ascii="方正黑体_GBK" w:hAnsi="宋体" w:eastAsia="方正黑体_GBK" w:cs="宋体"/>
                <w:color w:val="000000"/>
                <w:kern w:val="0"/>
                <w:sz w:val="22"/>
              </w:rPr>
              <w:t>其中：工业</w:t>
            </w:r>
          </w:p>
        </w:tc>
        <w:tc>
          <w:tcPr>
            <w:tcW w:w="1588" w:type="dxa"/>
            <w:tcBorders>
              <w:top w:val="nil"/>
              <w:left w:val="nil"/>
              <w:bottom w:val="single" w:color="auto" w:sz="4" w:space="0"/>
              <w:right w:val="single" w:color="auto" w:sz="4" w:space="0"/>
            </w:tcBorders>
            <w:shd w:val="clear" w:color="000000" w:fill="FFFFFF"/>
            <w:vAlign w:val="center"/>
          </w:tcPr>
          <w:p w14:paraId="3CFE50AA">
            <w:pPr>
              <w:widowControl/>
              <w:jc w:val="center"/>
              <w:rPr>
                <w:rFonts w:ascii="方正黑体_GBK" w:hAnsi="宋体" w:eastAsia="方正黑体_GBK" w:cs="宋体"/>
                <w:color w:val="000000"/>
                <w:kern w:val="0"/>
                <w:sz w:val="22"/>
              </w:rPr>
            </w:pPr>
            <w:r>
              <w:rPr>
                <w:rFonts w:hint="eastAsia" w:ascii="方正黑体_GBK" w:hAnsi="宋体" w:eastAsia="方正黑体_GBK" w:cs="宋体"/>
                <w:color w:val="000000"/>
                <w:kern w:val="0"/>
                <w:sz w:val="22"/>
              </w:rPr>
              <w:t>其中：投资</w:t>
            </w:r>
          </w:p>
        </w:tc>
        <w:tc>
          <w:tcPr>
            <w:tcW w:w="1589" w:type="dxa"/>
            <w:tcBorders>
              <w:top w:val="nil"/>
              <w:left w:val="single" w:color="auto" w:sz="4" w:space="0"/>
              <w:bottom w:val="single" w:color="auto" w:sz="4" w:space="0"/>
              <w:right w:val="nil"/>
            </w:tcBorders>
            <w:shd w:val="clear" w:color="000000" w:fill="FFFFFF"/>
            <w:vAlign w:val="center"/>
          </w:tcPr>
          <w:p w14:paraId="57E00874">
            <w:pPr>
              <w:widowControl/>
              <w:jc w:val="center"/>
              <w:rPr>
                <w:rFonts w:ascii="方正黑体_GBK" w:hAnsi="宋体" w:eastAsia="方正黑体_GBK" w:cs="宋体"/>
                <w:color w:val="000000"/>
                <w:kern w:val="0"/>
                <w:sz w:val="22"/>
              </w:rPr>
            </w:pPr>
            <w:r>
              <w:rPr>
                <w:rFonts w:hint="eastAsia" w:ascii="方正黑体_GBK" w:hAnsi="宋体" w:eastAsia="方正黑体_GBK" w:cs="宋体"/>
                <w:color w:val="000000"/>
                <w:kern w:val="0"/>
                <w:sz w:val="22"/>
              </w:rPr>
              <w:t>其他</w:t>
            </w:r>
          </w:p>
        </w:tc>
      </w:tr>
      <w:tr w14:paraId="2AE6A57F">
        <w:tblPrEx>
          <w:tblCellMar>
            <w:top w:w="0" w:type="dxa"/>
            <w:left w:w="108" w:type="dxa"/>
            <w:bottom w:w="0" w:type="dxa"/>
            <w:right w:w="108" w:type="dxa"/>
          </w:tblCellMar>
        </w:tblPrEx>
        <w:trPr>
          <w:trHeight w:val="462" w:hRule="atLeast"/>
        </w:trPr>
        <w:tc>
          <w:tcPr>
            <w:tcW w:w="1094" w:type="dxa"/>
            <w:tcBorders>
              <w:top w:val="nil"/>
              <w:left w:val="nil"/>
              <w:bottom w:val="single" w:color="auto" w:sz="4" w:space="0"/>
              <w:right w:val="single" w:color="auto" w:sz="4" w:space="0"/>
            </w:tcBorders>
            <w:shd w:val="clear" w:color="000000" w:fill="FFFFFF"/>
            <w:vAlign w:val="center"/>
          </w:tcPr>
          <w:p w14:paraId="002023FD">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1380" w:type="dxa"/>
            <w:tcBorders>
              <w:top w:val="nil"/>
              <w:left w:val="nil"/>
              <w:bottom w:val="single" w:color="auto" w:sz="4" w:space="0"/>
              <w:right w:val="single" w:color="auto" w:sz="4" w:space="0"/>
            </w:tcBorders>
            <w:shd w:val="clear" w:color="000000" w:fill="FFFFFF"/>
            <w:vAlign w:val="center"/>
          </w:tcPr>
          <w:p w14:paraId="418F1581">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珠晖</w:t>
            </w:r>
          </w:p>
        </w:tc>
        <w:tc>
          <w:tcPr>
            <w:tcW w:w="1380" w:type="dxa"/>
            <w:tcBorders>
              <w:top w:val="nil"/>
              <w:left w:val="nil"/>
              <w:bottom w:val="single" w:color="auto" w:sz="4" w:space="0"/>
              <w:right w:val="single" w:color="auto" w:sz="4" w:space="0"/>
            </w:tcBorders>
            <w:shd w:val="clear" w:color="auto" w:fill="FFFFFF"/>
            <w:vAlign w:val="center"/>
          </w:tcPr>
          <w:p w14:paraId="1FF74094">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1589" w:type="dxa"/>
            <w:tcBorders>
              <w:top w:val="nil"/>
              <w:left w:val="nil"/>
              <w:bottom w:val="single" w:color="auto" w:sz="4" w:space="0"/>
              <w:right w:val="single" w:color="auto" w:sz="4" w:space="0"/>
            </w:tcBorders>
            <w:shd w:val="clear" w:color="000000" w:fill="FFFFFF"/>
            <w:vAlign w:val="center"/>
          </w:tcPr>
          <w:p w14:paraId="2BFA69D7">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1588" w:type="dxa"/>
            <w:tcBorders>
              <w:top w:val="nil"/>
              <w:left w:val="nil"/>
              <w:bottom w:val="single" w:color="auto" w:sz="4" w:space="0"/>
              <w:right w:val="single" w:color="auto" w:sz="4" w:space="0"/>
            </w:tcBorders>
            <w:shd w:val="clear" w:color="000000" w:fill="FFFFFF"/>
            <w:vAlign w:val="center"/>
          </w:tcPr>
          <w:p w14:paraId="3B552E29">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1589" w:type="dxa"/>
            <w:tcBorders>
              <w:top w:val="single" w:color="auto" w:sz="4" w:space="0"/>
              <w:left w:val="single" w:color="auto" w:sz="4" w:space="0"/>
              <w:bottom w:val="single" w:color="auto" w:sz="4" w:space="0"/>
              <w:right w:val="nil"/>
            </w:tcBorders>
            <w:shd w:val="clear" w:color="000000" w:fill="FFFFFF"/>
            <w:vAlign w:val="center"/>
          </w:tcPr>
          <w:p w14:paraId="28395B33">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w:t>
            </w:r>
          </w:p>
        </w:tc>
      </w:tr>
      <w:tr w14:paraId="6D8E0B5B">
        <w:tblPrEx>
          <w:tblCellMar>
            <w:top w:w="0" w:type="dxa"/>
            <w:left w:w="108" w:type="dxa"/>
            <w:bottom w:w="0" w:type="dxa"/>
            <w:right w:w="108" w:type="dxa"/>
          </w:tblCellMar>
        </w:tblPrEx>
        <w:trPr>
          <w:trHeight w:val="462" w:hRule="atLeast"/>
        </w:trPr>
        <w:tc>
          <w:tcPr>
            <w:tcW w:w="1094" w:type="dxa"/>
            <w:tcBorders>
              <w:top w:val="nil"/>
              <w:left w:val="nil"/>
              <w:bottom w:val="single" w:color="auto" w:sz="4" w:space="0"/>
              <w:right w:val="single" w:color="auto" w:sz="4" w:space="0"/>
            </w:tcBorders>
            <w:shd w:val="clear" w:color="000000" w:fill="FFFFFF"/>
            <w:vAlign w:val="center"/>
          </w:tcPr>
          <w:p w14:paraId="1E06D845">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p>
        </w:tc>
        <w:tc>
          <w:tcPr>
            <w:tcW w:w="1380" w:type="dxa"/>
            <w:tcBorders>
              <w:top w:val="nil"/>
              <w:left w:val="nil"/>
              <w:bottom w:val="single" w:color="auto" w:sz="4" w:space="0"/>
              <w:right w:val="single" w:color="auto" w:sz="4" w:space="0"/>
            </w:tcBorders>
            <w:shd w:val="clear" w:color="000000" w:fill="FFFFFF"/>
            <w:vAlign w:val="center"/>
          </w:tcPr>
          <w:p w14:paraId="7CD519E0">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雁峰</w:t>
            </w:r>
          </w:p>
        </w:tc>
        <w:tc>
          <w:tcPr>
            <w:tcW w:w="1380" w:type="dxa"/>
            <w:tcBorders>
              <w:top w:val="nil"/>
              <w:left w:val="nil"/>
              <w:bottom w:val="single" w:color="auto" w:sz="4" w:space="0"/>
              <w:right w:val="single" w:color="auto" w:sz="4" w:space="0"/>
            </w:tcBorders>
            <w:shd w:val="clear" w:color="auto" w:fill="FFFFFF"/>
            <w:vAlign w:val="center"/>
          </w:tcPr>
          <w:p w14:paraId="324E7878">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9</w:t>
            </w:r>
          </w:p>
        </w:tc>
        <w:tc>
          <w:tcPr>
            <w:tcW w:w="1589" w:type="dxa"/>
            <w:tcBorders>
              <w:top w:val="nil"/>
              <w:left w:val="nil"/>
              <w:bottom w:val="single" w:color="auto" w:sz="4" w:space="0"/>
              <w:right w:val="single" w:color="auto" w:sz="4" w:space="0"/>
            </w:tcBorders>
            <w:shd w:val="clear" w:color="000000" w:fill="FFFFFF"/>
            <w:vAlign w:val="center"/>
          </w:tcPr>
          <w:p w14:paraId="50496189">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1588" w:type="dxa"/>
            <w:tcBorders>
              <w:top w:val="nil"/>
              <w:left w:val="nil"/>
              <w:bottom w:val="single" w:color="auto" w:sz="4" w:space="0"/>
              <w:right w:val="single" w:color="auto" w:sz="4" w:space="0"/>
            </w:tcBorders>
            <w:shd w:val="clear" w:color="000000" w:fill="FFFFFF"/>
            <w:vAlign w:val="center"/>
          </w:tcPr>
          <w:p w14:paraId="6EC7CD6A">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1589" w:type="dxa"/>
            <w:tcBorders>
              <w:top w:val="single" w:color="auto" w:sz="4" w:space="0"/>
              <w:left w:val="single" w:color="auto" w:sz="4" w:space="0"/>
              <w:bottom w:val="single" w:color="auto" w:sz="4" w:space="0"/>
              <w:right w:val="nil"/>
            </w:tcBorders>
            <w:shd w:val="clear" w:color="000000" w:fill="FFFFFF"/>
            <w:vAlign w:val="center"/>
          </w:tcPr>
          <w:p w14:paraId="3B72421F">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w:t>
            </w:r>
          </w:p>
        </w:tc>
      </w:tr>
      <w:tr w14:paraId="3ED92358">
        <w:tblPrEx>
          <w:tblCellMar>
            <w:top w:w="0" w:type="dxa"/>
            <w:left w:w="108" w:type="dxa"/>
            <w:bottom w:w="0" w:type="dxa"/>
            <w:right w:w="108" w:type="dxa"/>
          </w:tblCellMar>
        </w:tblPrEx>
        <w:trPr>
          <w:trHeight w:val="462" w:hRule="atLeast"/>
        </w:trPr>
        <w:tc>
          <w:tcPr>
            <w:tcW w:w="1094" w:type="dxa"/>
            <w:tcBorders>
              <w:top w:val="nil"/>
              <w:left w:val="nil"/>
              <w:bottom w:val="single" w:color="auto" w:sz="4" w:space="0"/>
              <w:right w:val="single" w:color="auto" w:sz="4" w:space="0"/>
            </w:tcBorders>
            <w:shd w:val="clear" w:color="000000" w:fill="FFFFFF"/>
            <w:vAlign w:val="center"/>
          </w:tcPr>
          <w:p w14:paraId="31D5618B">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w:t>
            </w:r>
          </w:p>
        </w:tc>
        <w:tc>
          <w:tcPr>
            <w:tcW w:w="1380" w:type="dxa"/>
            <w:tcBorders>
              <w:top w:val="nil"/>
              <w:left w:val="nil"/>
              <w:bottom w:val="single" w:color="auto" w:sz="4" w:space="0"/>
              <w:right w:val="single" w:color="auto" w:sz="4" w:space="0"/>
            </w:tcBorders>
            <w:shd w:val="clear" w:color="000000" w:fill="FFFFFF"/>
            <w:vAlign w:val="center"/>
          </w:tcPr>
          <w:p w14:paraId="1CDC3BD1">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石鼓</w:t>
            </w:r>
          </w:p>
        </w:tc>
        <w:tc>
          <w:tcPr>
            <w:tcW w:w="1380" w:type="dxa"/>
            <w:tcBorders>
              <w:top w:val="nil"/>
              <w:left w:val="nil"/>
              <w:bottom w:val="single" w:color="auto" w:sz="4" w:space="0"/>
              <w:right w:val="single" w:color="auto" w:sz="4" w:space="0"/>
            </w:tcBorders>
            <w:shd w:val="clear" w:color="auto" w:fill="FFFFFF"/>
            <w:vAlign w:val="center"/>
          </w:tcPr>
          <w:p w14:paraId="72967514">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589" w:type="dxa"/>
            <w:tcBorders>
              <w:top w:val="nil"/>
              <w:left w:val="nil"/>
              <w:bottom w:val="single" w:color="auto" w:sz="4" w:space="0"/>
              <w:right w:val="single" w:color="auto" w:sz="4" w:space="0"/>
            </w:tcBorders>
            <w:shd w:val="clear" w:color="000000" w:fill="FFFFFF"/>
            <w:vAlign w:val="center"/>
          </w:tcPr>
          <w:p w14:paraId="6515E79C">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1588" w:type="dxa"/>
            <w:tcBorders>
              <w:top w:val="nil"/>
              <w:left w:val="nil"/>
              <w:bottom w:val="single" w:color="auto" w:sz="4" w:space="0"/>
              <w:right w:val="single" w:color="auto" w:sz="4" w:space="0"/>
            </w:tcBorders>
            <w:shd w:val="clear" w:color="000000" w:fill="FFFFFF"/>
            <w:vAlign w:val="center"/>
          </w:tcPr>
          <w:p w14:paraId="62AF5750">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1589" w:type="dxa"/>
            <w:tcBorders>
              <w:top w:val="single" w:color="auto" w:sz="4" w:space="0"/>
              <w:left w:val="single" w:color="auto" w:sz="4" w:space="0"/>
              <w:bottom w:val="single" w:color="auto" w:sz="4" w:space="0"/>
              <w:right w:val="nil"/>
            </w:tcBorders>
            <w:shd w:val="clear" w:color="000000" w:fill="FFFFFF"/>
            <w:vAlign w:val="center"/>
          </w:tcPr>
          <w:p w14:paraId="6C9091E7">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r>
      <w:tr w14:paraId="1710263A">
        <w:tblPrEx>
          <w:tblCellMar>
            <w:top w:w="0" w:type="dxa"/>
            <w:left w:w="108" w:type="dxa"/>
            <w:bottom w:w="0" w:type="dxa"/>
            <w:right w:w="108" w:type="dxa"/>
          </w:tblCellMar>
        </w:tblPrEx>
        <w:trPr>
          <w:trHeight w:val="462" w:hRule="atLeast"/>
        </w:trPr>
        <w:tc>
          <w:tcPr>
            <w:tcW w:w="1094" w:type="dxa"/>
            <w:tcBorders>
              <w:top w:val="nil"/>
              <w:left w:val="nil"/>
              <w:bottom w:val="single" w:color="auto" w:sz="4" w:space="0"/>
              <w:right w:val="single" w:color="auto" w:sz="4" w:space="0"/>
            </w:tcBorders>
            <w:shd w:val="clear" w:color="000000" w:fill="FFFFFF"/>
            <w:vAlign w:val="center"/>
          </w:tcPr>
          <w:p w14:paraId="0406C194">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w:t>
            </w:r>
          </w:p>
        </w:tc>
        <w:tc>
          <w:tcPr>
            <w:tcW w:w="1380" w:type="dxa"/>
            <w:tcBorders>
              <w:top w:val="nil"/>
              <w:left w:val="nil"/>
              <w:bottom w:val="single" w:color="auto" w:sz="4" w:space="0"/>
              <w:right w:val="single" w:color="auto" w:sz="4" w:space="0"/>
            </w:tcBorders>
            <w:shd w:val="clear" w:color="000000" w:fill="FFFFFF"/>
            <w:vAlign w:val="center"/>
          </w:tcPr>
          <w:p w14:paraId="78A361ED">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蒸湘</w:t>
            </w:r>
          </w:p>
        </w:tc>
        <w:tc>
          <w:tcPr>
            <w:tcW w:w="1380" w:type="dxa"/>
            <w:tcBorders>
              <w:top w:val="nil"/>
              <w:left w:val="nil"/>
              <w:bottom w:val="single" w:color="auto" w:sz="4" w:space="0"/>
              <w:right w:val="single" w:color="auto" w:sz="4" w:space="0"/>
            </w:tcBorders>
            <w:shd w:val="clear" w:color="auto" w:fill="FFFFFF"/>
            <w:vAlign w:val="center"/>
          </w:tcPr>
          <w:p w14:paraId="3E5BB1B7">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9</w:t>
            </w:r>
          </w:p>
        </w:tc>
        <w:tc>
          <w:tcPr>
            <w:tcW w:w="1589" w:type="dxa"/>
            <w:tcBorders>
              <w:top w:val="nil"/>
              <w:left w:val="nil"/>
              <w:bottom w:val="single" w:color="auto" w:sz="4" w:space="0"/>
              <w:right w:val="single" w:color="auto" w:sz="4" w:space="0"/>
            </w:tcBorders>
            <w:shd w:val="clear" w:color="000000" w:fill="FFFFFF"/>
            <w:vAlign w:val="center"/>
          </w:tcPr>
          <w:p w14:paraId="6EA4C26F">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1588" w:type="dxa"/>
            <w:tcBorders>
              <w:top w:val="nil"/>
              <w:left w:val="nil"/>
              <w:bottom w:val="single" w:color="auto" w:sz="4" w:space="0"/>
              <w:right w:val="single" w:color="auto" w:sz="4" w:space="0"/>
            </w:tcBorders>
            <w:shd w:val="clear" w:color="000000" w:fill="FFFFFF"/>
            <w:vAlign w:val="center"/>
          </w:tcPr>
          <w:p w14:paraId="35F6A4A2">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1589" w:type="dxa"/>
            <w:tcBorders>
              <w:top w:val="single" w:color="auto" w:sz="4" w:space="0"/>
              <w:left w:val="single" w:color="auto" w:sz="4" w:space="0"/>
              <w:bottom w:val="single" w:color="auto" w:sz="4" w:space="0"/>
              <w:right w:val="nil"/>
            </w:tcBorders>
            <w:shd w:val="clear" w:color="000000" w:fill="FFFFFF"/>
            <w:vAlign w:val="center"/>
          </w:tcPr>
          <w:p w14:paraId="4086004F">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r>
      <w:tr w14:paraId="25DA0737">
        <w:tblPrEx>
          <w:tblCellMar>
            <w:top w:w="0" w:type="dxa"/>
            <w:left w:w="108" w:type="dxa"/>
            <w:bottom w:w="0" w:type="dxa"/>
            <w:right w:w="108" w:type="dxa"/>
          </w:tblCellMar>
        </w:tblPrEx>
        <w:trPr>
          <w:trHeight w:val="462" w:hRule="atLeast"/>
        </w:trPr>
        <w:tc>
          <w:tcPr>
            <w:tcW w:w="1094" w:type="dxa"/>
            <w:tcBorders>
              <w:top w:val="nil"/>
              <w:left w:val="nil"/>
              <w:bottom w:val="single" w:color="auto" w:sz="4" w:space="0"/>
              <w:right w:val="single" w:color="auto" w:sz="4" w:space="0"/>
            </w:tcBorders>
            <w:shd w:val="clear" w:color="000000" w:fill="FFFFFF"/>
            <w:vAlign w:val="center"/>
          </w:tcPr>
          <w:p w14:paraId="41712115">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w:t>
            </w:r>
          </w:p>
        </w:tc>
        <w:tc>
          <w:tcPr>
            <w:tcW w:w="1380" w:type="dxa"/>
            <w:tcBorders>
              <w:top w:val="nil"/>
              <w:left w:val="nil"/>
              <w:bottom w:val="single" w:color="auto" w:sz="4" w:space="0"/>
              <w:right w:val="single" w:color="auto" w:sz="4" w:space="0"/>
            </w:tcBorders>
            <w:shd w:val="clear" w:color="000000" w:fill="FFFFFF"/>
            <w:vAlign w:val="center"/>
          </w:tcPr>
          <w:p w14:paraId="61816000">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南岳</w:t>
            </w:r>
          </w:p>
        </w:tc>
        <w:tc>
          <w:tcPr>
            <w:tcW w:w="1380" w:type="dxa"/>
            <w:tcBorders>
              <w:top w:val="nil"/>
              <w:left w:val="nil"/>
              <w:bottom w:val="single" w:color="auto" w:sz="4" w:space="0"/>
              <w:right w:val="single" w:color="auto" w:sz="4" w:space="0"/>
            </w:tcBorders>
            <w:shd w:val="clear" w:color="auto" w:fill="FFFFFF"/>
            <w:vAlign w:val="center"/>
          </w:tcPr>
          <w:p w14:paraId="4469D4F0">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1589" w:type="dxa"/>
            <w:tcBorders>
              <w:top w:val="nil"/>
              <w:left w:val="nil"/>
              <w:bottom w:val="single" w:color="auto" w:sz="4" w:space="0"/>
              <w:right w:val="single" w:color="auto" w:sz="4" w:space="0"/>
            </w:tcBorders>
            <w:shd w:val="clear" w:color="000000" w:fill="FFFFFF"/>
            <w:vAlign w:val="center"/>
          </w:tcPr>
          <w:p w14:paraId="73DBF69D">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0</w:t>
            </w:r>
          </w:p>
        </w:tc>
        <w:tc>
          <w:tcPr>
            <w:tcW w:w="1588" w:type="dxa"/>
            <w:tcBorders>
              <w:top w:val="nil"/>
              <w:left w:val="nil"/>
              <w:bottom w:val="single" w:color="auto" w:sz="4" w:space="0"/>
              <w:right w:val="single" w:color="auto" w:sz="4" w:space="0"/>
            </w:tcBorders>
            <w:shd w:val="clear" w:color="000000" w:fill="FFFFFF"/>
            <w:vAlign w:val="center"/>
          </w:tcPr>
          <w:p w14:paraId="24CC788D">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1589" w:type="dxa"/>
            <w:tcBorders>
              <w:top w:val="single" w:color="auto" w:sz="4" w:space="0"/>
              <w:left w:val="single" w:color="auto" w:sz="4" w:space="0"/>
              <w:bottom w:val="single" w:color="auto" w:sz="4" w:space="0"/>
              <w:right w:val="nil"/>
            </w:tcBorders>
            <w:shd w:val="clear" w:color="000000" w:fill="FFFFFF"/>
            <w:vAlign w:val="center"/>
          </w:tcPr>
          <w:p w14:paraId="517C8630">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r>
      <w:tr w14:paraId="6693CC2F">
        <w:tblPrEx>
          <w:tblCellMar>
            <w:top w:w="0" w:type="dxa"/>
            <w:left w:w="108" w:type="dxa"/>
            <w:bottom w:w="0" w:type="dxa"/>
            <w:right w:w="108" w:type="dxa"/>
          </w:tblCellMar>
        </w:tblPrEx>
        <w:trPr>
          <w:trHeight w:val="462" w:hRule="atLeast"/>
        </w:trPr>
        <w:tc>
          <w:tcPr>
            <w:tcW w:w="1094" w:type="dxa"/>
            <w:tcBorders>
              <w:top w:val="nil"/>
              <w:left w:val="nil"/>
              <w:bottom w:val="single" w:color="auto" w:sz="4" w:space="0"/>
              <w:right w:val="single" w:color="auto" w:sz="4" w:space="0"/>
            </w:tcBorders>
            <w:shd w:val="clear" w:color="000000" w:fill="FFFFFF"/>
            <w:vAlign w:val="center"/>
          </w:tcPr>
          <w:p w14:paraId="7A268421">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w:t>
            </w:r>
          </w:p>
        </w:tc>
        <w:tc>
          <w:tcPr>
            <w:tcW w:w="1380" w:type="dxa"/>
            <w:tcBorders>
              <w:top w:val="nil"/>
              <w:left w:val="nil"/>
              <w:bottom w:val="single" w:color="auto" w:sz="4" w:space="0"/>
              <w:right w:val="single" w:color="auto" w:sz="4" w:space="0"/>
            </w:tcBorders>
            <w:shd w:val="clear" w:color="000000" w:fill="FFFFFF"/>
            <w:vAlign w:val="center"/>
          </w:tcPr>
          <w:p w14:paraId="0C86E472">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衡阳</w:t>
            </w:r>
          </w:p>
        </w:tc>
        <w:tc>
          <w:tcPr>
            <w:tcW w:w="1380" w:type="dxa"/>
            <w:tcBorders>
              <w:top w:val="nil"/>
              <w:left w:val="nil"/>
              <w:bottom w:val="single" w:color="auto" w:sz="4" w:space="0"/>
              <w:right w:val="single" w:color="auto" w:sz="4" w:space="0"/>
            </w:tcBorders>
            <w:shd w:val="clear" w:color="auto" w:fill="FFFFFF"/>
            <w:vAlign w:val="center"/>
          </w:tcPr>
          <w:p w14:paraId="6465A089">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15</w:t>
            </w:r>
          </w:p>
        </w:tc>
        <w:tc>
          <w:tcPr>
            <w:tcW w:w="1589" w:type="dxa"/>
            <w:tcBorders>
              <w:top w:val="nil"/>
              <w:left w:val="nil"/>
              <w:bottom w:val="single" w:color="auto" w:sz="4" w:space="0"/>
              <w:right w:val="single" w:color="auto" w:sz="4" w:space="0"/>
            </w:tcBorders>
            <w:shd w:val="clear" w:color="000000" w:fill="FFFFFF"/>
            <w:vAlign w:val="center"/>
          </w:tcPr>
          <w:p w14:paraId="4BF62389">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1588" w:type="dxa"/>
            <w:tcBorders>
              <w:top w:val="nil"/>
              <w:left w:val="nil"/>
              <w:bottom w:val="single" w:color="auto" w:sz="4" w:space="0"/>
              <w:right w:val="single" w:color="auto" w:sz="4" w:space="0"/>
            </w:tcBorders>
            <w:shd w:val="clear" w:color="000000" w:fill="FFFFFF"/>
            <w:vAlign w:val="center"/>
          </w:tcPr>
          <w:p w14:paraId="575D994A">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1589" w:type="dxa"/>
            <w:tcBorders>
              <w:top w:val="single" w:color="auto" w:sz="4" w:space="0"/>
              <w:left w:val="single" w:color="auto" w:sz="4" w:space="0"/>
              <w:bottom w:val="single" w:color="auto" w:sz="4" w:space="0"/>
              <w:right w:val="nil"/>
            </w:tcBorders>
            <w:shd w:val="clear" w:color="000000" w:fill="FFFFFF"/>
            <w:vAlign w:val="center"/>
          </w:tcPr>
          <w:p w14:paraId="6B3664B6">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9</w:t>
            </w:r>
          </w:p>
        </w:tc>
      </w:tr>
      <w:tr w14:paraId="3A9CD9C6">
        <w:tblPrEx>
          <w:tblCellMar>
            <w:top w:w="0" w:type="dxa"/>
            <w:left w:w="108" w:type="dxa"/>
            <w:bottom w:w="0" w:type="dxa"/>
            <w:right w:w="108" w:type="dxa"/>
          </w:tblCellMar>
        </w:tblPrEx>
        <w:trPr>
          <w:trHeight w:val="462" w:hRule="atLeast"/>
        </w:trPr>
        <w:tc>
          <w:tcPr>
            <w:tcW w:w="1094" w:type="dxa"/>
            <w:tcBorders>
              <w:top w:val="nil"/>
              <w:left w:val="nil"/>
              <w:bottom w:val="single" w:color="auto" w:sz="4" w:space="0"/>
              <w:right w:val="single" w:color="auto" w:sz="4" w:space="0"/>
            </w:tcBorders>
            <w:shd w:val="clear" w:color="000000" w:fill="FFFFFF"/>
            <w:vAlign w:val="center"/>
          </w:tcPr>
          <w:p w14:paraId="3B75C277">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7</w:t>
            </w:r>
          </w:p>
        </w:tc>
        <w:tc>
          <w:tcPr>
            <w:tcW w:w="1380" w:type="dxa"/>
            <w:tcBorders>
              <w:top w:val="nil"/>
              <w:left w:val="nil"/>
              <w:bottom w:val="single" w:color="auto" w:sz="4" w:space="0"/>
              <w:right w:val="single" w:color="auto" w:sz="4" w:space="0"/>
            </w:tcBorders>
            <w:shd w:val="clear" w:color="000000" w:fill="FFFFFF"/>
            <w:vAlign w:val="center"/>
          </w:tcPr>
          <w:p w14:paraId="2146744B">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衡南</w:t>
            </w:r>
          </w:p>
        </w:tc>
        <w:tc>
          <w:tcPr>
            <w:tcW w:w="1380" w:type="dxa"/>
            <w:tcBorders>
              <w:top w:val="nil"/>
              <w:left w:val="nil"/>
              <w:bottom w:val="single" w:color="auto" w:sz="4" w:space="0"/>
              <w:right w:val="single" w:color="auto" w:sz="4" w:space="0"/>
            </w:tcBorders>
            <w:shd w:val="clear" w:color="auto" w:fill="FFFFFF"/>
            <w:vAlign w:val="center"/>
          </w:tcPr>
          <w:p w14:paraId="247152DF">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15</w:t>
            </w:r>
          </w:p>
        </w:tc>
        <w:tc>
          <w:tcPr>
            <w:tcW w:w="1589" w:type="dxa"/>
            <w:tcBorders>
              <w:top w:val="nil"/>
              <w:left w:val="nil"/>
              <w:bottom w:val="single" w:color="auto" w:sz="4" w:space="0"/>
              <w:right w:val="single" w:color="auto" w:sz="4" w:space="0"/>
            </w:tcBorders>
            <w:shd w:val="clear" w:color="000000" w:fill="FFFFFF"/>
            <w:vAlign w:val="center"/>
          </w:tcPr>
          <w:p w14:paraId="00B86B30">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1588" w:type="dxa"/>
            <w:tcBorders>
              <w:top w:val="nil"/>
              <w:left w:val="nil"/>
              <w:bottom w:val="single" w:color="auto" w:sz="4" w:space="0"/>
              <w:right w:val="single" w:color="auto" w:sz="4" w:space="0"/>
            </w:tcBorders>
            <w:shd w:val="clear" w:color="000000" w:fill="FFFFFF"/>
            <w:vAlign w:val="center"/>
          </w:tcPr>
          <w:p w14:paraId="6C52F8D2">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1589" w:type="dxa"/>
            <w:tcBorders>
              <w:top w:val="single" w:color="auto" w:sz="4" w:space="0"/>
              <w:left w:val="single" w:color="auto" w:sz="4" w:space="0"/>
              <w:bottom w:val="single" w:color="auto" w:sz="4" w:space="0"/>
              <w:right w:val="nil"/>
            </w:tcBorders>
            <w:shd w:val="clear" w:color="000000" w:fill="FFFFFF"/>
            <w:vAlign w:val="center"/>
          </w:tcPr>
          <w:p w14:paraId="3F4CFD21">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10</w:t>
            </w:r>
          </w:p>
        </w:tc>
      </w:tr>
      <w:tr w14:paraId="46BB2979">
        <w:tblPrEx>
          <w:tblCellMar>
            <w:top w:w="0" w:type="dxa"/>
            <w:left w:w="108" w:type="dxa"/>
            <w:bottom w:w="0" w:type="dxa"/>
            <w:right w:w="108" w:type="dxa"/>
          </w:tblCellMar>
        </w:tblPrEx>
        <w:trPr>
          <w:trHeight w:val="462" w:hRule="atLeast"/>
        </w:trPr>
        <w:tc>
          <w:tcPr>
            <w:tcW w:w="1094" w:type="dxa"/>
            <w:tcBorders>
              <w:top w:val="single" w:color="auto" w:sz="4" w:space="0"/>
              <w:left w:val="nil"/>
              <w:bottom w:val="single" w:color="auto" w:sz="4" w:space="0"/>
              <w:right w:val="single" w:color="auto" w:sz="4" w:space="0"/>
            </w:tcBorders>
            <w:shd w:val="clear" w:color="000000" w:fill="FFFFFF"/>
            <w:vAlign w:val="center"/>
          </w:tcPr>
          <w:p w14:paraId="407973EF">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8</w:t>
            </w:r>
          </w:p>
        </w:tc>
        <w:tc>
          <w:tcPr>
            <w:tcW w:w="1380" w:type="dxa"/>
            <w:tcBorders>
              <w:top w:val="single" w:color="auto" w:sz="4" w:space="0"/>
              <w:left w:val="single" w:color="auto" w:sz="4" w:space="0"/>
              <w:bottom w:val="single" w:color="auto" w:sz="4" w:space="0"/>
              <w:right w:val="single" w:color="auto" w:sz="4" w:space="0"/>
            </w:tcBorders>
            <w:shd w:val="clear" w:color="000000" w:fill="FFFFFF"/>
            <w:vAlign w:val="center"/>
          </w:tcPr>
          <w:p w14:paraId="70621280">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衡山</w:t>
            </w:r>
          </w:p>
        </w:tc>
        <w:tc>
          <w:tcPr>
            <w:tcW w:w="1380" w:type="dxa"/>
            <w:tcBorders>
              <w:top w:val="single" w:color="auto" w:sz="4" w:space="0"/>
              <w:left w:val="single" w:color="auto" w:sz="4" w:space="0"/>
              <w:bottom w:val="single" w:color="auto" w:sz="4" w:space="0"/>
              <w:right w:val="single" w:color="auto" w:sz="4" w:space="0"/>
            </w:tcBorders>
            <w:shd w:val="clear" w:color="auto" w:fill="FFFFFF"/>
            <w:vAlign w:val="center"/>
          </w:tcPr>
          <w:p w14:paraId="4E4040E2">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w:t>
            </w:r>
          </w:p>
        </w:tc>
        <w:tc>
          <w:tcPr>
            <w:tcW w:w="1589" w:type="dxa"/>
            <w:tcBorders>
              <w:top w:val="single" w:color="auto" w:sz="4" w:space="0"/>
              <w:left w:val="single" w:color="auto" w:sz="4" w:space="0"/>
              <w:bottom w:val="single" w:color="auto" w:sz="4" w:space="0"/>
              <w:right w:val="single" w:color="auto" w:sz="4" w:space="0"/>
            </w:tcBorders>
            <w:shd w:val="clear" w:color="000000" w:fill="FFFFFF"/>
            <w:vAlign w:val="center"/>
          </w:tcPr>
          <w:p w14:paraId="6778C459">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1588" w:type="dxa"/>
            <w:tcBorders>
              <w:top w:val="single" w:color="auto" w:sz="4" w:space="0"/>
              <w:left w:val="single" w:color="auto" w:sz="4" w:space="0"/>
              <w:bottom w:val="single" w:color="auto" w:sz="4" w:space="0"/>
              <w:right w:val="single" w:color="auto" w:sz="4" w:space="0"/>
            </w:tcBorders>
            <w:shd w:val="clear" w:color="000000" w:fill="FFFFFF"/>
            <w:vAlign w:val="center"/>
          </w:tcPr>
          <w:p w14:paraId="37D30E59">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1589" w:type="dxa"/>
            <w:tcBorders>
              <w:top w:val="single" w:color="auto" w:sz="4" w:space="0"/>
              <w:left w:val="single" w:color="auto" w:sz="4" w:space="0"/>
              <w:bottom w:val="single" w:color="auto" w:sz="4" w:space="0"/>
              <w:right w:val="nil"/>
            </w:tcBorders>
            <w:shd w:val="clear" w:color="000000" w:fill="FFFFFF"/>
            <w:vAlign w:val="center"/>
          </w:tcPr>
          <w:p w14:paraId="765DEA0C">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8</w:t>
            </w:r>
          </w:p>
        </w:tc>
      </w:tr>
      <w:tr w14:paraId="677785C0">
        <w:tblPrEx>
          <w:tblCellMar>
            <w:top w:w="0" w:type="dxa"/>
            <w:left w:w="108" w:type="dxa"/>
            <w:bottom w:w="0" w:type="dxa"/>
            <w:right w:w="108" w:type="dxa"/>
          </w:tblCellMar>
        </w:tblPrEx>
        <w:trPr>
          <w:trHeight w:val="462" w:hRule="atLeast"/>
        </w:trPr>
        <w:tc>
          <w:tcPr>
            <w:tcW w:w="1094" w:type="dxa"/>
            <w:tcBorders>
              <w:top w:val="single" w:color="auto" w:sz="4" w:space="0"/>
              <w:left w:val="nil"/>
              <w:bottom w:val="single" w:color="auto" w:sz="4" w:space="0"/>
              <w:right w:val="single" w:color="auto" w:sz="4" w:space="0"/>
            </w:tcBorders>
            <w:shd w:val="clear" w:color="000000" w:fill="FFFFFF"/>
            <w:vAlign w:val="center"/>
          </w:tcPr>
          <w:p w14:paraId="3959DE49">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9</w:t>
            </w:r>
          </w:p>
        </w:tc>
        <w:tc>
          <w:tcPr>
            <w:tcW w:w="1380" w:type="dxa"/>
            <w:tcBorders>
              <w:top w:val="single" w:color="auto" w:sz="4" w:space="0"/>
              <w:left w:val="nil"/>
              <w:bottom w:val="single" w:color="auto" w:sz="4" w:space="0"/>
              <w:right w:val="single" w:color="auto" w:sz="4" w:space="0"/>
            </w:tcBorders>
            <w:shd w:val="clear" w:color="000000" w:fill="FFFFFF"/>
            <w:vAlign w:val="center"/>
          </w:tcPr>
          <w:p w14:paraId="08B6ABE9">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衡东</w:t>
            </w:r>
          </w:p>
        </w:tc>
        <w:tc>
          <w:tcPr>
            <w:tcW w:w="1380" w:type="dxa"/>
            <w:tcBorders>
              <w:top w:val="single" w:color="auto" w:sz="4" w:space="0"/>
              <w:left w:val="nil"/>
              <w:bottom w:val="single" w:color="auto" w:sz="4" w:space="0"/>
              <w:right w:val="single" w:color="auto" w:sz="4" w:space="0"/>
            </w:tcBorders>
            <w:shd w:val="clear" w:color="auto" w:fill="FFFFFF"/>
            <w:vAlign w:val="center"/>
          </w:tcPr>
          <w:p w14:paraId="093FB255">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15</w:t>
            </w:r>
          </w:p>
        </w:tc>
        <w:tc>
          <w:tcPr>
            <w:tcW w:w="1589" w:type="dxa"/>
            <w:tcBorders>
              <w:top w:val="single" w:color="auto" w:sz="4" w:space="0"/>
              <w:left w:val="nil"/>
              <w:bottom w:val="single" w:color="auto" w:sz="4" w:space="0"/>
              <w:right w:val="single" w:color="auto" w:sz="4" w:space="0"/>
            </w:tcBorders>
            <w:shd w:val="clear" w:color="000000" w:fill="FFFFFF"/>
            <w:vAlign w:val="center"/>
          </w:tcPr>
          <w:p w14:paraId="51358C0C">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1588" w:type="dxa"/>
            <w:tcBorders>
              <w:top w:val="single" w:color="auto" w:sz="4" w:space="0"/>
              <w:left w:val="nil"/>
              <w:bottom w:val="single" w:color="auto" w:sz="4" w:space="0"/>
              <w:right w:val="single" w:color="auto" w:sz="4" w:space="0"/>
            </w:tcBorders>
            <w:shd w:val="clear" w:color="000000" w:fill="FFFFFF"/>
            <w:vAlign w:val="center"/>
          </w:tcPr>
          <w:p w14:paraId="6F9C0D89">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1589" w:type="dxa"/>
            <w:tcBorders>
              <w:top w:val="single" w:color="auto" w:sz="4" w:space="0"/>
              <w:left w:val="single" w:color="auto" w:sz="4" w:space="0"/>
              <w:bottom w:val="single" w:color="auto" w:sz="4" w:space="0"/>
              <w:right w:val="nil"/>
            </w:tcBorders>
            <w:shd w:val="clear" w:color="000000" w:fill="FFFFFF"/>
            <w:vAlign w:val="center"/>
          </w:tcPr>
          <w:p w14:paraId="6C7CC7CD">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10</w:t>
            </w:r>
          </w:p>
        </w:tc>
      </w:tr>
      <w:tr w14:paraId="057E3B43">
        <w:tblPrEx>
          <w:tblCellMar>
            <w:top w:w="0" w:type="dxa"/>
            <w:left w:w="108" w:type="dxa"/>
            <w:bottom w:w="0" w:type="dxa"/>
            <w:right w:w="108" w:type="dxa"/>
          </w:tblCellMar>
        </w:tblPrEx>
        <w:trPr>
          <w:trHeight w:val="462" w:hRule="atLeast"/>
        </w:trPr>
        <w:tc>
          <w:tcPr>
            <w:tcW w:w="1094" w:type="dxa"/>
            <w:tcBorders>
              <w:top w:val="nil"/>
              <w:left w:val="nil"/>
              <w:bottom w:val="single" w:color="auto" w:sz="4" w:space="0"/>
              <w:right w:val="single" w:color="auto" w:sz="4" w:space="0"/>
            </w:tcBorders>
            <w:shd w:val="clear" w:color="000000" w:fill="FFFFFF"/>
            <w:vAlign w:val="center"/>
          </w:tcPr>
          <w:p w14:paraId="48A1D10B">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w:t>
            </w:r>
          </w:p>
        </w:tc>
        <w:tc>
          <w:tcPr>
            <w:tcW w:w="1380" w:type="dxa"/>
            <w:tcBorders>
              <w:top w:val="nil"/>
              <w:left w:val="nil"/>
              <w:bottom w:val="single" w:color="auto" w:sz="4" w:space="0"/>
              <w:right w:val="single" w:color="auto" w:sz="4" w:space="0"/>
            </w:tcBorders>
            <w:shd w:val="clear" w:color="000000" w:fill="FFFFFF"/>
            <w:vAlign w:val="center"/>
          </w:tcPr>
          <w:p w14:paraId="77247B93">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祁东</w:t>
            </w:r>
          </w:p>
        </w:tc>
        <w:tc>
          <w:tcPr>
            <w:tcW w:w="1380" w:type="dxa"/>
            <w:tcBorders>
              <w:top w:val="nil"/>
              <w:left w:val="nil"/>
              <w:bottom w:val="single" w:color="auto" w:sz="4" w:space="0"/>
              <w:right w:val="single" w:color="auto" w:sz="4" w:space="0"/>
            </w:tcBorders>
            <w:shd w:val="clear" w:color="auto" w:fill="FFFFFF"/>
            <w:vAlign w:val="center"/>
          </w:tcPr>
          <w:p w14:paraId="636178B5">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13</w:t>
            </w:r>
          </w:p>
        </w:tc>
        <w:tc>
          <w:tcPr>
            <w:tcW w:w="1589" w:type="dxa"/>
            <w:tcBorders>
              <w:top w:val="nil"/>
              <w:left w:val="nil"/>
              <w:bottom w:val="single" w:color="auto" w:sz="4" w:space="0"/>
              <w:right w:val="single" w:color="auto" w:sz="4" w:space="0"/>
            </w:tcBorders>
            <w:shd w:val="clear" w:color="000000" w:fill="FFFFFF"/>
            <w:vAlign w:val="center"/>
          </w:tcPr>
          <w:p w14:paraId="553B054D">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1588" w:type="dxa"/>
            <w:tcBorders>
              <w:top w:val="nil"/>
              <w:left w:val="nil"/>
              <w:bottom w:val="single" w:color="auto" w:sz="4" w:space="0"/>
              <w:right w:val="single" w:color="auto" w:sz="4" w:space="0"/>
            </w:tcBorders>
            <w:shd w:val="clear" w:color="000000" w:fill="FFFFFF"/>
            <w:vAlign w:val="center"/>
          </w:tcPr>
          <w:p w14:paraId="022AFD28">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1589" w:type="dxa"/>
            <w:tcBorders>
              <w:top w:val="single" w:color="auto" w:sz="4" w:space="0"/>
              <w:left w:val="single" w:color="auto" w:sz="4" w:space="0"/>
              <w:bottom w:val="single" w:color="auto" w:sz="4" w:space="0"/>
              <w:right w:val="nil"/>
            </w:tcBorders>
            <w:shd w:val="clear" w:color="000000" w:fill="FFFFFF"/>
            <w:vAlign w:val="center"/>
          </w:tcPr>
          <w:p w14:paraId="31CC66CE">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8</w:t>
            </w:r>
          </w:p>
        </w:tc>
      </w:tr>
      <w:tr w14:paraId="2D0A27A3">
        <w:tblPrEx>
          <w:tblCellMar>
            <w:top w:w="0" w:type="dxa"/>
            <w:left w:w="108" w:type="dxa"/>
            <w:bottom w:w="0" w:type="dxa"/>
            <w:right w:w="108" w:type="dxa"/>
          </w:tblCellMar>
        </w:tblPrEx>
        <w:trPr>
          <w:trHeight w:val="462" w:hRule="atLeast"/>
        </w:trPr>
        <w:tc>
          <w:tcPr>
            <w:tcW w:w="1094" w:type="dxa"/>
            <w:tcBorders>
              <w:top w:val="nil"/>
              <w:left w:val="nil"/>
              <w:bottom w:val="single" w:color="auto" w:sz="4" w:space="0"/>
              <w:right w:val="single" w:color="auto" w:sz="4" w:space="0"/>
            </w:tcBorders>
            <w:shd w:val="clear" w:color="000000" w:fill="FFFFFF"/>
            <w:vAlign w:val="center"/>
          </w:tcPr>
          <w:p w14:paraId="4B479B72">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11</w:t>
            </w:r>
          </w:p>
        </w:tc>
        <w:tc>
          <w:tcPr>
            <w:tcW w:w="1380" w:type="dxa"/>
            <w:tcBorders>
              <w:top w:val="nil"/>
              <w:left w:val="nil"/>
              <w:bottom w:val="single" w:color="auto" w:sz="4" w:space="0"/>
              <w:right w:val="single" w:color="auto" w:sz="4" w:space="0"/>
            </w:tcBorders>
            <w:shd w:val="clear" w:color="000000" w:fill="FFFFFF"/>
            <w:vAlign w:val="center"/>
          </w:tcPr>
          <w:p w14:paraId="473FF635">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耒阳</w:t>
            </w:r>
          </w:p>
        </w:tc>
        <w:tc>
          <w:tcPr>
            <w:tcW w:w="1380" w:type="dxa"/>
            <w:tcBorders>
              <w:top w:val="nil"/>
              <w:left w:val="nil"/>
              <w:bottom w:val="single" w:color="auto" w:sz="4" w:space="0"/>
              <w:right w:val="single" w:color="auto" w:sz="4" w:space="0"/>
            </w:tcBorders>
            <w:shd w:val="clear" w:color="auto" w:fill="FFFFFF"/>
            <w:vAlign w:val="center"/>
          </w:tcPr>
          <w:p w14:paraId="05279D05">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15</w:t>
            </w:r>
          </w:p>
        </w:tc>
        <w:tc>
          <w:tcPr>
            <w:tcW w:w="1589" w:type="dxa"/>
            <w:tcBorders>
              <w:top w:val="nil"/>
              <w:left w:val="nil"/>
              <w:bottom w:val="single" w:color="auto" w:sz="4" w:space="0"/>
              <w:right w:val="single" w:color="auto" w:sz="4" w:space="0"/>
            </w:tcBorders>
            <w:shd w:val="clear" w:color="000000" w:fill="FFFFFF"/>
            <w:vAlign w:val="center"/>
          </w:tcPr>
          <w:p w14:paraId="296B2946">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1588" w:type="dxa"/>
            <w:tcBorders>
              <w:top w:val="nil"/>
              <w:left w:val="nil"/>
              <w:bottom w:val="single" w:color="auto" w:sz="4" w:space="0"/>
              <w:right w:val="single" w:color="auto" w:sz="4" w:space="0"/>
            </w:tcBorders>
            <w:shd w:val="clear" w:color="000000" w:fill="FFFFFF"/>
            <w:vAlign w:val="center"/>
          </w:tcPr>
          <w:p w14:paraId="0C354A4D">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1589" w:type="dxa"/>
            <w:tcBorders>
              <w:top w:val="single" w:color="auto" w:sz="4" w:space="0"/>
              <w:left w:val="single" w:color="auto" w:sz="4" w:space="0"/>
              <w:bottom w:val="single" w:color="auto" w:sz="4" w:space="0"/>
              <w:right w:val="nil"/>
            </w:tcBorders>
            <w:shd w:val="clear" w:color="000000" w:fill="FFFFFF"/>
            <w:vAlign w:val="center"/>
          </w:tcPr>
          <w:p w14:paraId="3587E90D">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10</w:t>
            </w:r>
          </w:p>
        </w:tc>
      </w:tr>
      <w:tr w14:paraId="20919886">
        <w:tblPrEx>
          <w:tblCellMar>
            <w:top w:w="0" w:type="dxa"/>
            <w:left w:w="108" w:type="dxa"/>
            <w:bottom w:w="0" w:type="dxa"/>
            <w:right w:w="108" w:type="dxa"/>
          </w:tblCellMar>
        </w:tblPrEx>
        <w:trPr>
          <w:trHeight w:val="462" w:hRule="atLeast"/>
        </w:trPr>
        <w:tc>
          <w:tcPr>
            <w:tcW w:w="1094" w:type="dxa"/>
            <w:tcBorders>
              <w:top w:val="single" w:color="auto" w:sz="4" w:space="0"/>
              <w:left w:val="nil"/>
              <w:bottom w:val="single" w:color="auto" w:sz="4" w:space="0"/>
              <w:right w:val="single" w:color="auto" w:sz="4" w:space="0"/>
            </w:tcBorders>
            <w:shd w:val="clear" w:color="000000" w:fill="FFFFFF"/>
            <w:vAlign w:val="center"/>
          </w:tcPr>
          <w:p w14:paraId="06BDB42D">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12</w:t>
            </w:r>
          </w:p>
        </w:tc>
        <w:tc>
          <w:tcPr>
            <w:tcW w:w="1380" w:type="dxa"/>
            <w:tcBorders>
              <w:top w:val="single" w:color="auto" w:sz="4" w:space="0"/>
              <w:left w:val="single" w:color="auto" w:sz="4" w:space="0"/>
              <w:bottom w:val="single" w:color="auto" w:sz="4" w:space="0"/>
              <w:right w:val="single" w:color="auto" w:sz="4" w:space="0"/>
            </w:tcBorders>
            <w:shd w:val="clear" w:color="000000" w:fill="FFFFFF"/>
            <w:vAlign w:val="center"/>
          </w:tcPr>
          <w:p w14:paraId="4A402733">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常宁</w:t>
            </w:r>
          </w:p>
        </w:tc>
        <w:tc>
          <w:tcPr>
            <w:tcW w:w="1380" w:type="dxa"/>
            <w:tcBorders>
              <w:top w:val="single" w:color="auto" w:sz="4" w:space="0"/>
              <w:left w:val="single" w:color="auto" w:sz="4" w:space="0"/>
              <w:bottom w:val="single" w:color="auto" w:sz="4" w:space="0"/>
              <w:right w:val="single" w:color="auto" w:sz="4" w:space="0"/>
            </w:tcBorders>
            <w:shd w:val="clear" w:color="auto" w:fill="FFFFFF"/>
            <w:vAlign w:val="center"/>
          </w:tcPr>
          <w:p w14:paraId="3FBDA6EF">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13</w:t>
            </w:r>
          </w:p>
        </w:tc>
        <w:tc>
          <w:tcPr>
            <w:tcW w:w="1589" w:type="dxa"/>
            <w:tcBorders>
              <w:top w:val="single" w:color="auto" w:sz="4" w:space="0"/>
              <w:left w:val="single" w:color="auto" w:sz="4" w:space="0"/>
              <w:bottom w:val="single" w:color="auto" w:sz="4" w:space="0"/>
              <w:right w:val="single" w:color="auto" w:sz="4" w:space="0"/>
            </w:tcBorders>
            <w:shd w:val="clear" w:color="000000" w:fill="FFFFFF"/>
            <w:vAlign w:val="center"/>
          </w:tcPr>
          <w:p w14:paraId="1AA9EF91">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1588" w:type="dxa"/>
            <w:tcBorders>
              <w:top w:val="single" w:color="auto" w:sz="4" w:space="0"/>
              <w:left w:val="single" w:color="auto" w:sz="4" w:space="0"/>
              <w:bottom w:val="single" w:color="auto" w:sz="4" w:space="0"/>
              <w:right w:val="single" w:color="auto" w:sz="4" w:space="0"/>
            </w:tcBorders>
            <w:shd w:val="clear" w:color="000000" w:fill="FFFFFF"/>
            <w:vAlign w:val="center"/>
          </w:tcPr>
          <w:p w14:paraId="3EEE8F52">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1589" w:type="dxa"/>
            <w:tcBorders>
              <w:top w:val="single" w:color="auto" w:sz="4" w:space="0"/>
              <w:left w:val="single" w:color="auto" w:sz="4" w:space="0"/>
              <w:bottom w:val="single" w:color="auto" w:sz="4" w:space="0"/>
              <w:right w:val="nil"/>
            </w:tcBorders>
            <w:shd w:val="clear" w:color="000000" w:fill="FFFFFF"/>
            <w:vAlign w:val="center"/>
          </w:tcPr>
          <w:p w14:paraId="33510C3C">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8</w:t>
            </w:r>
          </w:p>
        </w:tc>
      </w:tr>
      <w:tr w14:paraId="7D10E687">
        <w:tblPrEx>
          <w:tblCellMar>
            <w:top w:w="0" w:type="dxa"/>
            <w:left w:w="108" w:type="dxa"/>
            <w:bottom w:w="0" w:type="dxa"/>
            <w:right w:w="108" w:type="dxa"/>
          </w:tblCellMar>
        </w:tblPrEx>
        <w:trPr>
          <w:trHeight w:val="462" w:hRule="atLeast"/>
        </w:trPr>
        <w:tc>
          <w:tcPr>
            <w:tcW w:w="1094" w:type="dxa"/>
            <w:tcBorders>
              <w:top w:val="single" w:color="auto" w:sz="4" w:space="0"/>
              <w:left w:val="nil"/>
              <w:bottom w:val="single" w:color="auto" w:sz="4" w:space="0"/>
              <w:right w:val="single" w:color="auto" w:sz="4" w:space="0"/>
            </w:tcBorders>
            <w:shd w:val="clear" w:color="000000" w:fill="FFFFFF"/>
            <w:vAlign w:val="center"/>
          </w:tcPr>
          <w:p w14:paraId="02F4ADB0">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13</w:t>
            </w:r>
          </w:p>
        </w:tc>
        <w:tc>
          <w:tcPr>
            <w:tcW w:w="1380" w:type="dxa"/>
            <w:tcBorders>
              <w:top w:val="single" w:color="auto" w:sz="4" w:space="0"/>
              <w:left w:val="nil"/>
              <w:bottom w:val="single" w:color="auto" w:sz="4" w:space="0"/>
              <w:right w:val="single" w:color="auto" w:sz="4" w:space="0"/>
            </w:tcBorders>
            <w:shd w:val="clear" w:color="000000" w:fill="FFFFFF"/>
            <w:vAlign w:val="center"/>
          </w:tcPr>
          <w:p w14:paraId="139F2432">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高新</w:t>
            </w:r>
          </w:p>
        </w:tc>
        <w:tc>
          <w:tcPr>
            <w:tcW w:w="1380" w:type="dxa"/>
            <w:tcBorders>
              <w:top w:val="single" w:color="auto" w:sz="4" w:space="0"/>
              <w:left w:val="nil"/>
              <w:bottom w:val="single" w:color="auto" w:sz="4" w:space="0"/>
              <w:right w:val="single" w:color="auto" w:sz="4" w:space="0"/>
            </w:tcBorders>
            <w:shd w:val="clear" w:color="auto" w:fill="FFFFFF"/>
            <w:vAlign w:val="center"/>
          </w:tcPr>
          <w:p w14:paraId="1A9A7F7C">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1589" w:type="dxa"/>
            <w:tcBorders>
              <w:top w:val="single" w:color="auto" w:sz="4" w:space="0"/>
              <w:left w:val="nil"/>
              <w:bottom w:val="single" w:color="auto" w:sz="4" w:space="0"/>
              <w:right w:val="single" w:color="auto" w:sz="4" w:space="0"/>
            </w:tcBorders>
            <w:shd w:val="clear" w:color="000000" w:fill="FFFFFF"/>
            <w:vAlign w:val="center"/>
          </w:tcPr>
          <w:p w14:paraId="2D0A472C">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1588" w:type="dxa"/>
            <w:tcBorders>
              <w:top w:val="single" w:color="auto" w:sz="4" w:space="0"/>
              <w:left w:val="nil"/>
              <w:bottom w:val="single" w:color="auto" w:sz="4" w:space="0"/>
              <w:right w:val="single" w:color="auto" w:sz="4" w:space="0"/>
            </w:tcBorders>
            <w:shd w:val="clear" w:color="000000" w:fill="FFFFFF"/>
            <w:vAlign w:val="center"/>
          </w:tcPr>
          <w:p w14:paraId="64470414">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1589" w:type="dxa"/>
            <w:tcBorders>
              <w:top w:val="single" w:color="auto" w:sz="4" w:space="0"/>
              <w:left w:val="single" w:color="auto" w:sz="4" w:space="0"/>
              <w:bottom w:val="single" w:color="auto" w:sz="4" w:space="0"/>
              <w:right w:val="nil"/>
            </w:tcBorders>
            <w:shd w:val="clear" w:color="000000" w:fill="FFFFFF"/>
            <w:vAlign w:val="center"/>
          </w:tcPr>
          <w:p w14:paraId="083649A2">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r>
      <w:tr w14:paraId="40B4C784">
        <w:tblPrEx>
          <w:tblCellMar>
            <w:top w:w="0" w:type="dxa"/>
            <w:left w:w="108" w:type="dxa"/>
            <w:bottom w:w="0" w:type="dxa"/>
            <w:right w:w="108" w:type="dxa"/>
          </w:tblCellMar>
        </w:tblPrEx>
        <w:trPr>
          <w:trHeight w:val="462" w:hRule="atLeast"/>
        </w:trPr>
        <w:tc>
          <w:tcPr>
            <w:tcW w:w="1094" w:type="dxa"/>
            <w:tcBorders>
              <w:top w:val="nil"/>
              <w:left w:val="nil"/>
              <w:bottom w:val="single" w:color="auto" w:sz="4" w:space="0"/>
              <w:right w:val="single" w:color="auto" w:sz="4" w:space="0"/>
            </w:tcBorders>
            <w:shd w:val="clear" w:color="000000" w:fill="FFFFFF"/>
            <w:vAlign w:val="center"/>
          </w:tcPr>
          <w:p w14:paraId="3A21B232">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14</w:t>
            </w:r>
          </w:p>
        </w:tc>
        <w:tc>
          <w:tcPr>
            <w:tcW w:w="1380" w:type="dxa"/>
            <w:tcBorders>
              <w:top w:val="nil"/>
              <w:left w:val="nil"/>
              <w:bottom w:val="single" w:color="auto" w:sz="4" w:space="0"/>
              <w:right w:val="single" w:color="auto" w:sz="4" w:space="0"/>
            </w:tcBorders>
            <w:shd w:val="clear" w:color="000000" w:fill="FFFFFF"/>
            <w:vAlign w:val="center"/>
          </w:tcPr>
          <w:p w14:paraId="40D7F6A7">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白沙</w:t>
            </w:r>
          </w:p>
        </w:tc>
        <w:tc>
          <w:tcPr>
            <w:tcW w:w="1380" w:type="dxa"/>
            <w:tcBorders>
              <w:top w:val="nil"/>
              <w:left w:val="nil"/>
              <w:bottom w:val="single" w:color="auto" w:sz="4" w:space="0"/>
              <w:right w:val="single" w:color="auto" w:sz="4" w:space="0"/>
            </w:tcBorders>
            <w:shd w:val="clear" w:color="auto" w:fill="FFFFFF"/>
            <w:vAlign w:val="center"/>
          </w:tcPr>
          <w:p w14:paraId="7EF2152A">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1589" w:type="dxa"/>
            <w:tcBorders>
              <w:top w:val="nil"/>
              <w:left w:val="nil"/>
              <w:bottom w:val="single" w:color="auto" w:sz="4" w:space="0"/>
              <w:right w:val="single" w:color="auto" w:sz="4" w:space="0"/>
            </w:tcBorders>
            <w:shd w:val="clear" w:color="000000" w:fill="FFFFFF"/>
            <w:vAlign w:val="center"/>
          </w:tcPr>
          <w:p w14:paraId="6864BB53">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1588" w:type="dxa"/>
            <w:tcBorders>
              <w:top w:val="nil"/>
              <w:left w:val="nil"/>
              <w:bottom w:val="single" w:color="auto" w:sz="4" w:space="0"/>
              <w:right w:val="single" w:color="auto" w:sz="4" w:space="0"/>
            </w:tcBorders>
            <w:shd w:val="clear" w:color="000000" w:fill="FFFFFF"/>
            <w:vAlign w:val="center"/>
          </w:tcPr>
          <w:p w14:paraId="5CD8A443">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1589" w:type="dxa"/>
            <w:tcBorders>
              <w:top w:val="single" w:color="auto" w:sz="4" w:space="0"/>
              <w:left w:val="single" w:color="auto" w:sz="4" w:space="0"/>
              <w:bottom w:val="single" w:color="auto" w:sz="4" w:space="0"/>
              <w:right w:val="nil"/>
            </w:tcBorders>
            <w:shd w:val="clear" w:color="000000" w:fill="FFFFFF"/>
            <w:vAlign w:val="center"/>
          </w:tcPr>
          <w:p w14:paraId="2182C2A7">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0</w:t>
            </w:r>
          </w:p>
        </w:tc>
      </w:tr>
      <w:tr w14:paraId="1356BAA4">
        <w:tblPrEx>
          <w:tblCellMar>
            <w:top w:w="0" w:type="dxa"/>
            <w:left w:w="108" w:type="dxa"/>
            <w:bottom w:w="0" w:type="dxa"/>
            <w:right w:w="108" w:type="dxa"/>
          </w:tblCellMar>
        </w:tblPrEx>
        <w:trPr>
          <w:trHeight w:val="462" w:hRule="atLeast"/>
        </w:trPr>
        <w:tc>
          <w:tcPr>
            <w:tcW w:w="1094" w:type="dxa"/>
            <w:tcBorders>
              <w:top w:val="nil"/>
              <w:left w:val="nil"/>
              <w:bottom w:val="single" w:color="auto" w:sz="4" w:space="0"/>
              <w:right w:val="single" w:color="auto" w:sz="4" w:space="0"/>
            </w:tcBorders>
            <w:shd w:val="clear" w:color="000000" w:fill="FFFFFF"/>
            <w:vAlign w:val="center"/>
          </w:tcPr>
          <w:p w14:paraId="009854AA">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15</w:t>
            </w:r>
          </w:p>
        </w:tc>
        <w:tc>
          <w:tcPr>
            <w:tcW w:w="1380" w:type="dxa"/>
            <w:tcBorders>
              <w:top w:val="nil"/>
              <w:left w:val="nil"/>
              <w:bottom w:val="single" w:color="auto" w:sz="4" w:space="0"/>
              <w:right w:val="single" w:color="auto" w:sz="4" w:space="0"/>
            </w:tcBorders>
            <w:shd w:val="clear" w:color="000000" w:fill="FFFFFF"/>
            <w:vAlign w:val="center"/>
          </w:tcPr>
          <w:p w14:paraId="502BDE24">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松木</w:t>
            </w:r>
          </w:p>
        </w:tc>
        <w:tc>
          <w:tcPr>
            <w:tcW w:w="1380" w:type="dxa"/>
            <w:tcBorders>
              <w:top w:val="nil"/>
              <w:left w:val="nil"/>
              <w:bottom w:val="single" w:color="auto" w:sz="4" w:space="0"/>
              <w:right w:val="single" w:color="auto" w:sz="4" w:space="0"/>
            </w:tcBorders>
            <w:shd w:val="clear" w:color="auto" w:fill="FFFFFF"/>
            <w:vAlign w:val="center"/>
          </w:tcPr>
          <w:p w14:paraId="6F7FB132">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1589" w:type="dxa"/>
            <w:tcBorders>
              <w:top w:val="nil"/>
              <w:left w:val="nil"/>
              <w:bottom w:val="single" w:color="auto" w:sz="4" w:space="0"/>
              <w:right w:val="single" w:color="auto" w:sz="4" w:space="0"/>
            </w:tcBorders>
            <w:shd w:val="clear" w:color="000000" w:fill="FFFFFF"/>
            <w:vAlign w:val="center"/>
          </w:tcPr>
          <w:p w14:paraId="48A4BC6C">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1588" w:type="dxa"/>
            <w:tcBorders>
              <w:top w:val="nil"/>
              <w:left w:val="nil"/>
              <w:bottom w:val="single" w:color="auto" w:sz="4" w:space="0"/>
              <w:right w:val="single" w:color="auto" w:sz="4" w:space="0"/>
            </w:tcBorders>
            <w:shd w:val="clear" w:color="000000" w:fill="FFFFFF"/>
            <w:vAlign w:val="center"/>
          </w:tcPr>
          <w:p w14:paraId="7297D645">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1589" w:type="dxa"/>
            <w:tcBorders>
              <w:top w:val="single" w:color="auto" w:sz="4" w:space="0"/>
              <w:left w:val="single" w:color="auto" w:sz="4" w:space="0"/>
              <w:bottom w:val="single" w:color="auto" w:sz="4" w:space="0"/>
              <w:right w:val="nil"/>
            </w:tcBorders>
            <w:shd w:val="clear" w:color="000000" w:fill="FFFFFF"/>
            <w:vAlign w:val="center"/>
          </w:tcPr>
          <w:p w14:paraId="01D02E39">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0</w:t>
            </w:r>
          </w:p>
        </w:tc>
      </w:tr>
    </w:tbl>
    <w:p w14:paraId="27FEFD0D">
      <w:pPr>
        <w:rPr>
          <w:rFonts w:ascii="仿宋" w:hAnsi="仿宋" w:eastAsia="仿宋" w:cs="仿宋"/>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DBE67">
    <w:pPr>
      <w:pStyle w:val="2"/>
      <w:rPr>
        <w:rFonts w:ascii="仿宋" w:hAnsi="仿宋" w:eastAsia="仿宋" w:cs="仿宋"/>
        <w:sz w:val="30"/>
        <w:szCs w:val="30"/>
      </w:rPr>
    </w:pPr>
    <w:r>
      <w:rPr>
        <w:rFonts w:ascii="仿宋" w:hAnsi="仿宋" w:eastAsia="仿宋" w:cs="仿宋"/>
        <w:sz w:val="30"/>
        <w:szCs w:val="30"/>
      </w:rP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14:paraId="46E5AB1A">
                <w:pPr>
                  <w:snapToGrid w:val="0"/>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- 6 -</w:t>
                </w:r>
                <w:r>
                  <w:rPr>
                    <w:rFonts w:hint="eastAsia" w:ascii="仿宋" w:hAnsi="仿宋" w:eastAsia="仿宋" w:cs="仿宋"/>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lkYmVmNzcyZGNmYmM0MTU3MjkzMDFiMDc4YjhlMzMifQ=="/>
  </w:docVars>
  <w:rsids>
    <w:rsidRoot w:val="232F59DB"/>
    <w:rsid w:val="00253E4C"/>
    <w:rsid w:val="00372418"/>
    <w:rsid w:val="0045608C"/>
    <w:rsid w:val="006618E1"/>
    <w:rsid w:val="006D539C"/>
    <w:rsid w:val="00DC753D"/>
    <w:rsid w:val="01111CCB"/>
    <w:rsid w:val="049743A4"/>
    <w:rsid w:val="07512780"/>
    <w:rsid w:val="07587A12"/>
    <w:rsid w:val="12B3780C"/>
    <w:rsid w:val="12EA0312"/>
    <w:rsid w:val="15E44D1F"/>
    <w:rsid w:val="15F577FF"/>
    <w:rsid w:val="16FD2325"/>
    <w:rsid w:val="17607E35"/>
    <w:rsid w:val="1D9C670C"/>
    <w:rsid w:val="1DEC5461"/>
    <w:rsid w:val="1F964BE5"/>
    <w:rsid w:val="20190872"/>
    <w:rsid w:val="22B824DC"/>
    <w:rsid w:val="23094665"/>
    <w:rsid w:val="232F59DB"/>
    <w:rsid w:val="23827DC2"/>
    <w:rsid w:val="23CB6118"/>
    <w:rsid w:val="245B5DFF"/>
    <w:rsid w:val="24B3495A"/>
    <w:rsid w:val="289154C6"/>
    <w:rsid w:val="2C3E2C0A"/>
    <w:rsid w:val="2DB36AA3"/>
    <w:rsid w:val="2FD34651"/>
    <w:rsid w:val="30F95C1F"/>
    <w:rsid w:val="32C45EF6"/>
    <w:rsid w:val="331F58E0"/>
    <w:rsid w:val="33FC33BD"/>
    <w:rsid w:val="346A5CD2"/>
    <w:rsid w:val="35ED342C"/>
    <w:rsid w:val="36827162"/>
    <w:rsid w:val="36E763EC"/>
    <w:rsid w:val="3A5E3EB4"/>
    <w:rsid w:val="45807588"/>
    <w:rsid w:val="464B3A18"/>
    <w:rsid w:val="47E9634F"/>
    <w:rsid w:val="499679B9"/>
    <w:rsid w:val="4A7E2A4E"/>
    <w:rsid w:val="4A9932B6"/>
    <w:rsid w:val="4B8E4B65"/>
    <w:rsid w:val="4CA30F08"/>
    <w:rsid w:val="4CC64ED2"/>
    <w:rsid w:val="4FEE2F7D"/>
    <w:rsid w:val="502E7651"/>
    <w:rsid w:val="50A57E01"/>
    <w:rsid w:val="516475E2"/>
    <w:rsid w:val="55372D15"/>
    <w:rsid w:val="564232DE"/>
    <w:rsid w:val="5A1672C0"/>
    <w:rsid w:val="5B374AE9"/>
    <w:rsid w:val="5B654158"/>
    <w:rsid w:val="5C7E15ED"/>
    <w:rsid w:val="5CFF32D2"/>
    <w:rsid w:val="60C802A1"/>
    <w:rsid w:val="60D2098F"/>
    <w:rsid w:val="66725A3E"/>
    <w:rsid w:val="68BB485C"/>
    <w:rsid w:val="68C268C5"/>
    <w:rsid w:val="6C79389E"/>
    <w:rsid w:val="6E175871"/>
    <w:rsid w:val="715C3660"/>
    <w:rsid w:val="752D4F10"/>
    <w:rsid w:val="76793AC0"/>
    <w:rsid w:val="781C1586"/>
    <w:rsid w:val="7A2C44F7"/>
    <w:rsid w:val="7CDC4236"/>
    <w:rsid w:val="7E3943D1"/>
    <w:rsid w:val="7E5718F2"/>
    <w:rsid w:val="7EB63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1925</Words>
  <Characters>1988</Characters>
  <Lines>15</Lines>
  <Paragraphs>4</Paragraphs>
  <TotalTime>0</TotalTime>
  <ScaleCrop>false</ScaleCrop>
  <LinksUpToDate>false</LinksUpToDate>
  <CharactersWithSpaces>2030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2021-05-20T08:30:00Z</dcterms:created>
  <dc:creator>Administrator</dc:creator>
  <cp:lastModifiedBy>邓婷</cp:lastModifiedBy>
  <cp:lastPrinted>2021-06-01T02:41:00Z</cp:lastPrinted>
  <dcterms:modified xsi:type="dcterms:W3CDTF">2024-10-21T06:44:22Z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9FA65BF1A32A4EEABDA41E62E8FF0AC6_12</vt:lpwstr>
  </property>
</Properties>
</file>