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54F" w:rsidRDefault="00D261D2">
      <w:pPr>
        <w:spacing w:line="480" w:lineRule="auto"/>
        <w:jc w:val="center"/>
        <w:rPr>
          <w:rFonts w:ascii="宋体" w:hAnsi="宋体" w:cs="宋体"/>
          <w:sz w:val="44"/>
          <w:szCs w:val="44"/>
        </w:rPr>
      </w:pPr>
      <w:bookmarkStart w:id="0" w:name="_GoBack"/>
      <w:bookmarkEnd w:id="0"/>
      <w:r>
        <w:rPr>
          <w:rFonts w:ascii="宋体" w:hAnsi="宋体" w:cs="宋体" w:hint="eastAsia"/>
          <w:b/>
          <w:bCs/>
          <w:sz w:val="44"/>
          <w:szCs w:val="44"/>
        </w:rPr>
        <w:t>衡阳市</w:t>
      </w:r>
      <w:r>
        <w:rPr>
          <w:rFonts w:ascii="宋体" w:hAnsi="宋体" w:cs="宋体" w:hint="eastAsia"/>
          <w:b/>
          <w:bCs/>
          <w:sz w:val="44"/>
          <w:szCs w:val="44"/>
        </w:rPr>
        <w:t>企业简易注销</w:t>
      </w:r>
      <w:r>
        <w:rPr>
          <w:rFonts w:ascii="宋体" w:hAnsi="宋体" w:cs="宋体" w:hint="eastAsia"/>
          <w:b/>
          <w:bCs/>
          <w:sz w:val="44"/>
          <w:szCs w:val="44"/>
        </w:rPr>
        <w:t>操作指引</w:t>
      </w:r>
    </w:p>
    <w:p w:rsidR="006B154F" w:rsidRDefault="00D261D2">
      <w:pPr>
        <w:spacing w:line="480" w:lineRule="auto"/>
        <w:ind w:firstLineChars="300" w:firstLine="720"/>
        <w:jc w:val="left"/>
        <w:rPr>
          <w:rFonts w:ascii="宋体" w:hAnsi="宋体" w:cs="宋体"/>
          <w:sz w:val="24"/>
          <w:szCs w:val="24"/>
        </w:rPr>
      </w:pPr>
      <w:r>
        <w:rPr>
          <w:rFonts w:ascii="宋体" w:hAnsi="宋体" w:cs="宋体" w:hint="eastAsia"/>
          <w:sz w:val="24"/>
          <w:szCs w:val="24"/>
        </w:rPr>
        <w:t>简易注销</w:t>
      </w:r>
      <w:r>
        <w:rPr>
          <w:rFonts w:ascii="宋体" w:hAnsi="宋体" w:cs="宋体" w:hint="eastAsia"/>
          <w:sz w:val="24"/>
          <w:szCs w:val="24"/>
        </w:rPr>
        <w:t>共两个环节，一是公告，二是注销。</w:t>
      </w:r>
    </w:p>
    <w:p w:rsidR="006B154F" w:rsidRDefault="00D261D2">
      <w:pPr>
        <w:numPr>
          <w:ilvl w:val="0"/>
          <w:numId w:val="1"/>
        </w:numPr>
        <w:spacing w:line="480" w:lineRule="auto"/>
        <w:jc w:val="left"/>
        <w:rPr>
          <w:rFonts w:ascii="宋体" w:hAnsi="宋体" w:cs="宋体"/>
          <w:b/>
          <w:bCs/>
          <w:sz w:val="24"/>
          <w:szCs w:val="24"/>
        </w:rPr>
      </w:pPr>
      <w:r>
        <w:rPr>
          <w:rFonts w:ascii="宋体" w:hAnsi="宋体" w:cs="宋体" w:hint="eastAsia"/>
          <w:b/>
          <w:bCs/>
          <w:sz w:val="24"/>
          <w:szCs w:val="24"/>
        </w:rPr>
        <w:t>公告。</w:t>
      </w:r>
    </w:p>
    <w:p w:rsidR="006B154F" w:rsidRDefault="00D261D2">
      <w:pPr>
        <w:spacing w:line="480" w:lineRule="auto"/>
        <w:ind w:firstLineChars="200" w:firstLine="480"/>
        <w:jc w:val="left"/>
        <w:rPr>
          <w:rFonts w:ascii="宋体" w:hAnsi="宋体" w:cs="宋体"/>
          <w:sz w:val="24"/>
          <w:szCs w:val="24"/>
        </w:rPr>
      </w:pPr>
      <w:r>
        <w:rPr>
          <w:rFonts w:ascii="宋体" w:hAnsi="宋体" w:cs="宋体" w:hint="eastAsia"/>
          <w:sz w:val="24"/>
          <w:szCs w:val="24"/>
        </w:rPr>
        <w:t>登录</w:t>
      </w:r>
      <w:r>
        <w:rPr>
          <w:rFonts w:ascii="宋体" w:hAnsi="宋体" w:cs="宋体" w:hint="eastAsia"/>
          <w:sz w:val="24"/>
          <w:szCs w:val="24"/>
        </w:rPr>
        <w:t>国家企业信用信息公示系统（湖南）（</w:t>
      </w:r>
      <w:r>
        <w:rPr>
          <w:rFonts w:ascii="宋体" w:hAnsi="宋体" w:cs="宋体"/>
          <w:sz w:val="24"/>
          <w:szCs w:val="24"/>
        </w:rPr>
        <w:t>http://hn.gsxt.gov.cn/index.html</w:t>
      </w:r>
      <w:r>
        <w:rPr>
          <w:rFonts w:ascii="宋体" w:hAnsi="宋体" w:cs="宋体" w:hint="eastAsia"/>
          <w:sz w:val="24"/>
          <w:szCs w:val="24"/>
        </w:rPr>
        <w:t>），点击“企业信息填报”，用公司联络员信息登录</w:t>
      </w:r>
      <w:r>
        <w:rPr>
          <w:rFonts w:ascii="宋体" w:hAnsi="宋体" w:cs="宋体" w:hint="eastAsia"/>
          <w:sz w:val="24"/>
          <w:szCs w:val="24"/>
        </w:rPr>
        <w:t>后，进入《简易注销公告》专栏主动向社会公告拟申请简易注销登记及全体投资人承诺等信息，</w:t>
      </w:r>
      <w:r>
        <w:rPr>
          <w:rFonts w:ascii="宋体" w:hAnsi="宋体" w:cs="宋体" w:hint="eastAsia"/>
          <w:color w:val="FF0000"/>
          <w:sz w:val="24"/>
          <w:szCs w:val="24"/>
        </w:rPr>
        <w:t>公告期为</w:t>
      </w:r>
      <w:r>
        <w:rPr>
          <w:rFonts w:ascii="宋体" w:hAnsi="宋体" w:cs="宋体" w:hint="eastAsia"/>
          <w:color w:val="FF0000"/>
          <w:sz w:val="24"/>
          <w:szCs w:val="24"/>
        </w:rPr>
        <w:t>20</w:t>
      </w:r>
      <w:r>
        <w:rPr>
          <w:rFonts w:ascii="宋体" w:hAnsi="宋体" w:cs="宋体" w:hint="eastAsia"/>
          <w:color w:val="FF0000"/>
          <w:sz w:val="24"/>
          <w:szCs w:val="24"/>
        </w:rPr>
        <w:t>日</w:t>
      </w:r>
      <w:r>
        <w:rPr>
          <w:rFonts w:ascii="宋体" w:hAnsi="宋体" w:cs="宋体" w:hint="eastAsia"/>
          <w:sz w:val="24"/>
          <w:szCs w:val="24"/>
        </w:rPr>
        <w:t>。公告期内，有关利害关系人及相关政府部门可以通过国家企业信息信用公示系统《简易注销公告》专栏“异议留言”功能提出异议并简要陈述理由。公告期满后，</w:t>
      </w:r>
      <w:r>
        <w:rPr>
          <w:rFonts w:ascii="宋体" w:hAnsi="宋体" w:cs="宋体" w:hint="eastAsia"/>
          <w:b/>
          <w:color w:val="FF0000"/>
          <w:sz w:val="24"/>
          <w:szCs w:val="24"/>
        </w:rPr>
        <w:t>在</w:t>
      </w:r>
      <w:r>
        <w:rPr>
          <w:rFonts w:ascii="宋体" w:hAnsi="宋体" w:cs="宋体" w:hint="eastAsia"/>
          <w:b/>
          <w:color w:val="FF0000"/>
          <w:sz w:val="24"/>
          <w:szCs w:val="24"/>
        </w:rPr>
        <w:t>30</w:t>
      </w:r>
      <w:proofErr w:type="gramStart"/>
      <w:r>
        <w:rPr>
          <w:rFonts w:ascii="宋体" w:hAnsi="宋体" w:cs="宋体" w:hint="eastAsia"/>
          <w:b/>
          <w:color w:val="FF0000"/>
          <w:sz w:val="24"/>
          <w:szCs w:val="24"/>
        </w:rPr>
        <w:t>日内</w:t>
      </w:r>
      <w:r>
        <w:rPr>
          <w:rFonts w:ascii="宋体" w:hAnsi="宋体" w:cs="宋体" w:hint="eastAsia"/>
          <w:sz w:val="24"/>
          <w:szCs w:val="24"/>
        </w:rPr>
        <w:t>企业</w:t>
      </w:r>
      <w:proofErr w:type="gramEnd"/>
      <w:r>
        <w:rPr>
          <w:rFonts w:ascii="宋体" w:hAnsi="宋体" w:cs="宋体" w:hint="eastAsia"/>
          <w:sz w:val="24"/>
          <w:szCs w:val="24"/>
        </w:rPr>
        <w:t>应当向企业登记机关提出简易注销登记申请。（请关注简易注销时限，企业只有两次简易注销的</w:t>
      </w:r>
      <w:r>
        <w:rPr>
          <w:rFonts w:ascii="宋体" w:hAnsi="宋体" w:cs="宋体" w:hint="eastAsia"/>
          <w:sz w:val="24"/>
          <w:szCs w:val="24"/>
        </w:rPr>
        <w:t>机会</w:t>
      </w:r>
      <w:r>
        <w:rPr>
          <w:rFonts w:ascii="宋体" w:hAnsi="宋体" w:cs="宋体" w:hint="eastAsia"/>
          <w:sz w:val="24"/>
          <w:szCs w:val="24"/>
        </w:rPr>
        <w:t>）</w:t>
      </w:r>
    </w:p>
    <w:p w:rsidR="006B154F" w:rsidRDefault="00D261D2">
      <w:pPr>
        <w:numPr>
          <w:ilvl w:val="0"/>
          <w:numId w:val="1"/>
        </w:numPr>
        <w:spacing w:line="480" w:lineRule="auto"/>
        <w:jc w:val="left"/>
        <w:rPr>
          <w:rFonts w:ascii="宋体" w:hAnsi="宋体" w:cs="宋体"/>
          <w:b/>
          <w:bCs/>
          <w:sz w:val="24"/>
          <w:szCs w:val="24"/>
        </w:rPr>
      </w:pPr>
      <w:r>
        <w:rPr>
          <w:rFonts w:ascii="宋体" w:hAnsi="宋体" w:cs="宋体" w:hint="eastAsia"/>
          <w:b/>
          <w:bCs/>
          <w:sz w:val="24"/>
          <w:szCs w:val="24"/>
        </w:rPr>
        <w:t>注销</w:t>
      </w:r>
      <w:r>
        <w:rPr>
          <w:rFonts w:ascii="宋体" w:hAnsi="宋体" w:cs="宋体" w:hint="eastAsia"/>
          <w:b/>
          <w:bCs/>
          <w:sz w:val="24"/>
          <w:szCs w:val="24"/>
        </w:rPr>
        <w:t>。</w:t>
      </w:r>
    </w:p>
    <w:p w:rsidR="006B154F" w:rsidRDefault="00D261D2">
      <w:pPr>
        <w:spacing w:line="480" w:lineRule="auto"/>
        <w:ind w:firstLineChars="200" w:firstLine="480"/>
        <w:jc w:val="left"/>
        <w:rPr>
          <w:rFonts w:ascii="宋体" w:hAnsi="宋体" w:cs="宋体"/>
          <w:sz w:val="24"/>
          <w:szCs w:val="24"/>
        </w:rPr>
      </w:pPr>
      <w:r>
        <w:rPr>
          <w:rFonts w:ascii="宋体" w:hAnsi="宋体" w:cs="宋体" w:hint="eastAsia"/>
          <w:sz w:val="24"/>
          <w:szCs w:val="24"/>
        </w:rPr>
        <w:t>企业可自主选择现场办理或网上办理简易注销登记。</w:t>
      </w:r>
    </w:p>
    <w:p w:rsidR="006B154F" w:rsidRDefault="00D261D2">
      <w:pPr>
        <w:spacing w:line="480" w:lineRule="auto"/>
        <w:ind w:firstLineChars="200" w:firstLine="480"/>
        <w:jc w:val="left"/>
        <w:rPr>
          <w:rFonts w:ascii="宋体" w:hAnsi="宋体" w:cs="宋体"/>
          <w:sz w:val="24"/>
          <w:szCs w:val="24"/>
        </w:rPr>
      </w:pPr>
      <w:r>
        <w:rPr>
          <w:rFonts w:ascii="Calibri" w:hAnsi="Calibri" w:cs="Calibri"/>
          <w:color w:val="FF0000"/>
          <w:sz w:val="24"/>
          <w:szCs w:val="24"/>
        </w:rPr>
        <w:t>①</w:t>
      </w:r>
      <w:r>
        <w:rPr>
          <w:rFonts w:ascii="宋体" w:hAnsi="宋体" w:cs="宋体" w:hint="eastAsia"/>
          <w:color w:val="FF0000"/>
          <w:sz w:val="24"/>
          <w:szCs w:val="24"/>
        </w:rPr>
        <w:t>现场办理</w:t>
      </w:r>
      <w:r>
        <w:rPr>
          <w:rFonts w:ascii="宋体" w:hAnsi="宋体" w:cs="宋体" w:hint="eastAsia"/>
          <w:sz w:val="24"/>
          <w:szCs w:val="24"/>
        </w:rPr>
        <w:t>简易注销登记申请材料：</w:t>
      </w:r>
    </w:p>
    <w:p w:rsidR="006B154F" w:rsidRDefault="00D261D2">
      <w:pPr>
        <w:spacing w:line="480" w:lineRule="auto"/>
        <w:jc w:val="lef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、《企业注销登记申请书》；</w:t>
      </w:r>
    </w:p>
    <w:p w:rsidR="006B154F" w:rsidRDefault="00D261D2">
      <w:pPr>
        <w:spacing w:line="480" w:lineRule="auto"/>
        <w:jc w:val="left"/>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、全体投资人签署的包含全体投资人决定企业解散注销、组织并完成清算工作等内容的《全体投资人承诺书》；</w:t>
      </w:r>
    </w:p>
    <w:p w:rsidR="006B154F" w:rsidRDefault="00D261D2">
      <w:pPr>
        <w:spacing w:line="480" w:lineRule="auto"/>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、企业营业执照正、副本。</w:t>
      </w:r>
    </w:p>
    <w:p w:rsidR="006B154F" w:rsidRDefault="00D261D2">
      <w:pPr>
        <w:spacing w:line="480" w:lineRule="auto"/>
        <w:ind w:firstLineChars="200" w:firstLine="480"/>
        <w:jc w:val="left"/>
        <w:rPr>
          <w:rFonts w:ascii="宋体" w:hAnsi="宋体" w:cs="宋体"/>
          <w:sz w:val="24"/>
          <w:szCs w:val="24"/>
        </w:rPr>
      </w:pPr>
      <w:r>
        <w:rPr>
          <w:rFonts w:ascii="Calibri" w:hAnsi="Calibri" w:cs="Calibri"/>
          <w:color w:val="FF0000"/>
          <w:sz w:val="24"/>
          <w:szCs w:val="24"/>
        </w:rPr>
        <w:t>②</w:t>
      </w:r>
      <w:r>
        <w:rPr>
          <w:rFonts w:ascii="宋体" w:hAnsi="宋体" w:cs="宋体" w:hint="eastAsia"/>
          <w:color w:val="FF0000"/>
          <w:sz w:val="24"/>
          <w:szCs w:val="24"/>
        </w:rPr>
        <w:t>网上办理</w:t>
      </w:r>
      <w:r>
        <w:rPr>
          <w:rFonts w:ascii="宋体" w:hAnsi="宋体" w:cs="宋体" w:hint="eastAsia"/>
          <w:sz w:val="24"/>
          <w:szCs w:val="24"/>
        </w:rPr>
        <w:t>简易注销登记：</w:t>
      </w:r>
    </w:p>
    <w:p w:rsidR="006B154F" w:rsidRDefault="00D261D2">
      <w:pPr>
        <w:spacing w:line="480" w:lineRule="auto"/>
        <w:ind w:firstLineChars="200" w:firstLine="480"/>
        <w:jc w:val="left"/>
        <w:rPr>
          <w:rFonts w:ascii="宋体" w:hAnsi="宋体" w:cs="宋体"/>
          <w:sz w:val="24"/>
          <w:szCs w:val="24"/>
        </w:rPr>
      </w:pPr>
      <w:r>
        <w:rPr>
          <w:rFonts w:ascii="宋体" w:hAnsi="宋体" w:cs="宋体" w:hint="eastAsia"/>
          <w:sz w:val="24"/>
          <w:szCs w:val="24"/>
        </w:rPr>
        <w:t>在国家企业信用信息公示系统（湖南）公示期满后，可登录</w:t>
      </w:r>
      <w:r>
        <w:rPr>
          <w:rFonts w:ascii="宋体" w:hAnsi="宋体" w:cs="宋体" w:hint="eastAsia"/>
          <w:sz w:val="24"/>
        </w:rPr>
        <w:t>湖南省企业登记全程电子化业务系统（</w:t>
      </w:r>
      <w:hyperlink r:id="rId6" w:history="1">
        <w:r>
          <w:rPr>
            <w:rFonts w:ascii="宋体" w:hAnsi="宋体" w:cs="宋体"/>
            <w:sz w:val="24"/>
          </w:rPr>
          <w:t>http://222.240.225.75:8004/bsdt/</w:t>
        </w:r>
        <w:r>
          <w:rPr>
            <w:rFonts w:ascii="宋体" w:hAnsi="宋体" w:cs="宋体" w:hint="eastAsia"/>
            <w:sz w:val="24"/>
          </w:rPr>
          <w:t>），进入“企业登记”</w:t>
        </w:r>
      </w:hyperlink>
      <w:r>
        <w:rPr>
          <w:rFonts w:ascii="宋体" w:hAnsi="宋体" w:cs="宋体" w:hint="eastAsia"/>
          <w:sz w:val="24"/>
        </w:rPr>
        <w:t>--</w:t>
      </w:r>
      <w:r>
        <w:rPr>
          <w:rFonts w:ascii="宋体" w:hAnsi="宋体" w:cs="宋体" w:hint="eastAsia"/>
          <w:sz w:val="24"/>
        </w:rPr>
        <w:t>“企业登记</w:t>
      </w:r>
      <w:r>
        <w:rPr>
          <w:rFonts w:ascii="宋体" w:hAnsi="宋体" w:cs="宋体" w:hint="eastAsia"/>
          <w:sz w:val="24"/>
        </w:rPr>
        <w:t>-</w:t>
      </w:r>
      <w:r>
        <w:rPr>
          <w:rFonts w:ascii="宋体" w:hAnsi="宋体" w:cs="宋体" w:hint="eastAsia"/>
          <w:sz w:val="24"/>
        </w:rPr>
        <w:t>注销”模块进行简易注销登记。</w:t>
      </w:r>
    </w:p>
    <w:p w:rsidR="006B154F" w:rsidRDefault="00D261D2">
      <w:pPr>
        <w:spacing w:line="480" w:lineRule="auto"/>
        <w:jc w:val="left"/>
        <w:rPr>
          <w:rFonts w:ascii="宋体" w:hAnsi="宋体" w:cs="宋体"/>
          <w:sz w:val="24"/>
          <w:szCs w:val="24"/>
        </w:rPr>
      </w:pPr>
      <w:r>
        <w:rPr>
          <w:rFonts w:ascii="宋体" w:hAnsi="宋体" w:cs="宋体" w:hint="eastAsia"/>
          <w:sz w:val="24"/>
          <w:szCs w:val="24"/>
        </w:rPr>
        <w:lastRenderedPageBreak/>
        <w:t>企业有下列情</w:t>
      </w:r>
      <w:r>
        <w:rPr>
          <w:rFonts w:ascii="宋体" w:hAnsi="宋体" w:cs="宋体" w:hint="eastAsia"/>
          <w:sz w:val="24"/>
          <w:szCs w:val="24"/>
        </w:rPr>
        <w:t>形之一的，不适用简易注销程序</w:t>
      </w:r>
      <w:r>
        <w:rPr>
          <w:rFonts w:ascii="宋体" w:hAnsi="宋体" w:cs="宋体" w:hint="eastAsia"/>
          <w:sz w:val="24"/>
          <w:szCs w:val="24"/>
        </w:rPr>
        <w:t>:</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1</w:t>
      </w:r>
      <w:r>
        <w:rPr>
          <w:rFonts w:ascii="宋体" w:hAnsi="宋体" w:cs="宋体" w:hint="eastAsia"/>
          <w:sz w:val="24"/>
          <w:szCs w:val="24"/>
        </w:rPr>
        <w:t>、涉及国家规定实施准入特别管理措施的外商投资企业；</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2</w:t>
      </w:r>
      <w:r>
        <w:rPr>
          <w:rFonts w:ascii="宋体" w:hAnsi="宋体" w:cs="宋体" w:hint="eastAsia"/>
          <w:sz w:val="24"/>
          <w:szCs w:val="24"/>
        </w:rPr>
        <w:t>、被列入企业经营异常名录或严重违法失信企业名单的；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3</w:t>
      </w:r>
      <w:r>
        <w:rPr>
          <w:rFonts w:ascii="宋体" w:hAnsi="宋体" w:cs="宋体" w:hint="eastAsia"/>
          <w:sz w:val="24"/>
          <w:szCs w:val="24"/>
        </w:rPr>
        <w:t>、存在股权</w:t>
      </w:r>
      <w:r>
        <w:rPr>
          <w:rFonts w:ascii="宋体" w:hAnsi="宋体" w:cs="宋体" w:hint="eastAsia"/>
          <w:sz w:val="24"/>
          <w:szCs w:val="24"/>
        </w:rPr>
        <w:t>(</w:t>
      </w:r>
      <w:r>
        <w:rPr>
          <w:rFonts w:ascii="宋体" w:hAnsi="宋体" w:cs="宋体" w:hint="eastAsia"/>
          <w:sz w:val="24"/>
          <w:szCs w:val="24"/>
        </w:rPr>
        <w:t>投资权益</w:t>
      </w:r>
      <w:r>
        <w:rPr>
          <w:rFonts w:ascii="宋体" w:hAnsi="宋体" w:cs="宋体" w:hint="eastAsia"/>
          <w:sz w:val="24"/>
          <w:szCs w:val="24"/>
        </w:rPr>
        <w:t>)</w:t>
      </w:r>
      <w:r>
        <w:rPr>
          <w:rFonts w:ascii="宋体" w:hAnsi="宋体" w:cs="宋体" w:hint="eastAsia"/>
          <w:sz w:val="24"/>
          <w:szCs w:val="24"/>
        </w:rPr>
        <w:t>被冻结、出质或动产抵押等情形；</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、有正在被立案调查或采取行政强制、司法协助、被予以行</w:t>
      </w:r>
      <w:r>
        <w:rPr>
          <w:rFonts w:ascii="宋体" w:hAnsi="宋体" w:cs="宋体"/>
          <w:sz w:val="24"/>
          <w:szCs w:val="24"/>
        </w:rPr>
        <w:t>政处罚等情形的；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、企业所属的非法人分支机构未办理注销登记的；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6</w:t>
      </w:r>
      <w:r>
        <w:rPr>
          <w:rFonts w:ascii="宋体" w:hAnsi="宋体" w:cs="宋体" w:hint="eastAsia"/>
          <w:sz w:val="24"/>
          <w:szCs w:val="24"/>
        </w:rPr>
        <w:t>、曾被两次终止简易注销程序的；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7</w:t>
      </w:r>
      <w:r>
        <w:rPr>
          <w:rFonts w:ascii="宋体" w:hAnsi="宋体" w:cs="宋体" w:hint="eastAsia"/>
          <w:sz w:val="24"/>
          <w:szCs w:val="24"/>
        </w:rPr>
        <w:t>、法律、行政法规或者国务院决定规定在注销登记前需经批</w:t>
      </w:r>
      <w:r>
        <w:rPr>
          <w:rFonts w:ascii="宋体" w:hAnsi="宋体" w:cs="宋体"/>
          <w:sz w:val="24"/>
          <w:szCs w:val="24"/>
        </w:rPr>
        <w:t>准的；</w:t>
      </w:r>
      <w:r>
        <w:rPr>
          <w:rFonts w:ascii="宋体" w:hAnsi="宋体" w:cs="宋体"/>
          <w:sz w:val="24"/>
          <w:szCs w:val="24"/>
        </w:rPr>
        <w:t xml:space="preserve">       </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8</w:t>
      </w:r>
      <w:r>
        <w:rPr>
          <w:rFonts w:ascii="宋体" w:hAnsi="宋体" w:cs="宋体" w:hint="eastAsia"/>
          <w:sz w:val="24"/>
          <w:szCs w:val="24"/>
        </w:rPr>
        <w:t>、不适用企业简易注销登记的其他情形。</w:t>
      </w:r>
    </w:p>
    <w:p w:rsidR="006B154F" w:rsidRDefault="006B154F">
      <w:pPr>
        <w:spacing w:line="480" w:lineRule="auto"/>
        <w:jc w:val="left"/>
        <w:rPr>
          <w:rFonts w:ascii="宋体" w:hAnsi="宋体" w:cs="宋体"/>
          <w:sz w:val="24"/>
          <w:szCs w:val="24"/>
        </w:rPr>
      </w:pPr>
    </w:p>
    <w:p w:rsidR="006B154F" w:rsidRDefault="00D261D2">
      <w:pPr>
        <w:spacing w:line="480" w:lineRule="auto"/>
        <w:ind w:firstLineChars="100" w:firstLine="241"/>
        <w:jc w:val="left"/>
        <w:rPr>
          <w:rFonts w:ascii="宋体" w:hAnsi="宋体" w:cs="宋体"/>
          <w:b/>
          <w:bCs/>
          <w:sz w:val="24"/>
          <w:szCs w:val="24"/>
        </w:rPr>
      </w:pPr>
      <w:r>
        <w:rPr>
          <w:rFonts w:ascii="宋体" w:hAnsi="宋体" w:cs="宋体" w:hint="eastAsia"/>
          <w:b/>
          <w:bCs/>
          <w:sz w:val="24"/>
          <w:szCs w:val="24"/>
        </w:rPr>
        <w:t>特别提醒，</w:t>
      </w:r>
      <w:r>
        <w:rPr>
          <w:rFonts w:ascii="宋体" w:hAnsi="宋体" w:cs="宋体" w:hint="eastAsia"/>
          <w:b/>
          <w:bCs/>
          <w:sz w:val="24"/>
          <w:szCs w:val="24"/>
        </w:rPr>
        <w:t>企业有下列情形之一的，不适用简易注销程序</w:t>
      </w:r>
      <w:r>
        <w:rPr>
          <w:rFonts w:ascii="宋体" w:hAnsi="宋体" w:cs="宋体" w:hint="eastAsia"/>
          <w:b/>
          <w:bCs/>
          <w:sz w:val="24"/>
          <w:szCs w:val="24"/>
        </w:rPr>
        <w:t>:</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1</w:t>
      </w:r>
      <w:r>
        <w:rPr>
          <w:rFonts w:ascii="宋体" w:hAnsi="宋体" w:cs="宋体" w:hint="eastAsia"/>
          <w:sz w:val="24"/>
          <w:szCs w:val="24"/>
        </w:rPr>
        <w:t>、涉及国家规定实施准入特别管理措施的外商投资企业；</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2</w:t>
      </w:r>
      <w:r>
        <w:rPr>
          <w:rFonts w:ascii="宋体" w:hAnsi="宋体" w:cs="宋体" w:hint="eastAsia"/>
          <w:sz w:val="24"/>
          <w:szCs w:val="24"/>
        </w:rPr>
        <w:t>、被列入企业经营异常名录或严重违法失信企业名单的；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3</w:t>
      </w:r>
      <w:r>
        <w:rPr>
          <w:rFonts w:ascii="宋体" w:hAnsi="宋体" w:cs="宋体" w:hint="eastAsia"/>
          <w:sz w:val="24"/>
          <w:szCs w:val="24"/>
        </w:rPr>
        <w:t>、存在股权</w:t>
      </w:r>
      <w:r>
        <w:rPr>
          <w:rFonts w:ascii="宋体" w:hAnsi="宋体" w:cs="宋体" w:hint="eastAsia"/>
          <w:sz w:val="24"/>
          <w:szCs w:val="24"/>
        </w:rPr>
        <w:t>(</w:t>
      </w:r>
      <w:r>
        <w:rPr>
          <w:rFonts w:ascii="宋体" w:hAnsi="宋体" w:cs="宋体" w:hint="eastAsia"/>
          <w:sz w:val="24"/>
          <w:szCs w:val="24"/>
        </w:rPr>
        <w:t>投资权益</w:t>
      </w:r>
      <w:r>
        <w:rPr>
          <w:rFonts w:ascii="宋体" w:hAnsi="宋体" w:cs="宋体" w:hint="eastAsia"/>
          <w:sz w:val="24"/>
          <w:szCs w:val="24"/>
        </w:rPr>
        <w:t>)</w:t>
      </w:r>
      <w:r>
        <w:rPr>
          <w:rFonts w:ascii="宋体" w:hAnsi="宋体" w:cs="宋体" w:hint="eastAsia"/>
          <w:sz w:val="24"/>
          <w:szCs w:val="24"/>
        </w:rPr>
        <w:t>被冻结、出质或动产抵押等情形；</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、有正在被立案调查或采取行政强制、司法协助、被予以行</w:t>
      </w:r>
      <w:r>
        <w:rPr>
          <w:rFonts w:ascii="宋体" w:hAnsi="宋体" w:cs="宋体"/>
          <w:sz w:val="24"/>
          <w:szCs w:val="24"/>
        </w:rPr>
        <w:t>政处罚等情形的；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、企业所属的非法人分支机构未办理注销登记的；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6</w:t>
      </w:r>
      <w:r>
        <w:rPr>
          <w:rFonts w:ascii="宋体" w:hAnsi="宋体" w:cs="宋体" w:hint="eastAsia"/>
          <w:sz w:val="24"/>
          <w:szCs w:val="24"/>
        </w:rPr>
        <w:t>、曾被两次终止简易注销程序的；</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7</w:t>
      </w:r>
      <w:r>
        <w:rPr>
          <w:rFonts w:ascii="宋体" w:hAnsi="宋体" w:cs="宋体" w:hint="eastAsia"/>
          <w:sz w:val="24"/>
          <w:szCs w:val="24"/>
        </w:rPr>
        <w:t>、法律、行政法规或者国务院决定规定在注销登记前需经批</w:t>
      </w:r>
      <w:r>
        <w:rPr>
          <w:rFonts w:ascii="宋体" w:hAnsi="宋体" w:cs="宋体"/>
          <w:sz w:val="24"/>
          <w:szCs w:val="24"/>
        </w:rPr>
        <w:t>准的；</w:t>
      </w:r>
      <w:r>
        <w:rPr>
          <w:rFonts w:ascii="宋体" w:hAnsi="宋体" w:cs="宋体"/>
          <w:sz w:val="24"/>
          <w:szCs w:val="24"/>
        </w:rPr>
        <w:t xml:space="preserve">       </w:t>
      </w:r>
    </w:p>
    <w:p w:rsidR="006B154F" w:rsidRDefault="00D261D2">
      <w:pPr>
        <w:spacing w:line="480" w:lineRule="auto"/>
        <w:jc w:val="left"/>
        <w:rPr>
          <w:rFonts w:ascii="宋体" w:hAnsi="宋体" w:cs="宋体"/>
          <w:sz w:val="24"/>
          <w:szCs w:val="24"/>
        </w:rPr>
      </w:pPr>
      <w:r>
        <w:rPr>
          <w:rFonts w:ascii="宋体" w:hAnsi="宋体" w:cs="宋体"/>
          <w:sz w:val="24"/>
          <w:szCs w:val="24"/>
        </w:rPr>
        <w:t xml:space="preserve">   8</w:t>
      </w:r>
      <w:r>
        <w:rPr>
          <w:rFonts w:ascii="宋体" w:hAnsi="宋体" w:cs="宋体" w:hint="eastAsia"/>
          <w:sz w:val="24"/>
          <w:szCs w:val="24"/>
        </w:rPr>
        <w:t>、不适用企业简易注销登记的其他情形。</w:t>
      </w:r>
    </w:p>
    <w:p w:rsidR="006B154F" w:rsidRDefault="006B154F"/>
    <w:sectPr w:rsidR="006B1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ECF838"/>
    <w:multiLevelType w:val="singleLevel"/>
    <w:tmpl w:val="F7ECF838"/>
    <w:lvl w:ilvl="0">
      <w:start w:val="1"/>
      <w:numFmt w:val="chineseCounting"/>
      <w:suff w:val="nothing"/>
      <w:lvlText w:val="%1、"/>
      <w:lvlJc w:val="left"/>
      <w:pPr>
        <w:ind w:left="7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84B"/>
    <w:rsid w:val="EA2D7E36"/>
    <w:rsid w:val="F5EA81A2"/>
    <w:rsid w:val="F90ED892"/>
    <w:rsid w:val="00052D3E"/>
    <w:rsid w:val="0013684B"/>
    <w:rsid w:val="006B154F"/>
    <w:rsid w:val="00AF5D42"/>
    <w:rsid w:val="00BF237E"/>
    <w:rsid w:val="00D261D2"/>
    <w:rsid w:val="53CF2CF5"/>
    <w:rsid w:val="57FF1A32"/>
    <w:rsid w:val="77DEB16C"/>
    <w:rsid w:val="7DFEE128"/>
    <w:rsid w:val="CFDDC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928BE-35EE-4054-B935-B49D6AFA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sj.hunan.gov.cn/&#65289;&#65292;&#36827;&#208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企业简易注销操作指引</dc:title>
  <dc:creator>张三</dc:creator>
  <cp:lastModifiedBy>Administrator</cp:lastModifiedBy>
  <cp:revision>5</cp:revision>
  <dcterms:created xsi:type="dcterms:W3CDTF">2021-09-02T01:41:00Z</dcterms:created>
  <dcterms:modified xsi:type="dcterms:W3CDTF">2024-12-11T06:11:00Z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