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</w:rPr>
        <w:drawing>
          <wp:inline distT="0" distB="0" distL="114300" distR="114300">
            <wp:extent cx="7122795" cy="7465695"/>
            <wp:effectExtent l="0" t="0" r="1905" b="1905"/>
            <wp:docPr id="1" name="图片 1" descr="15`WP452JZUR)S(8(7H_B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`WP452JZUR)S(8(7H_BF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74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hAnsi="仿宋" w:eastAsia="仿宋" w:cs="Arial"/>
          <w:color w:val="000000"/>
          <w:kern w:val="0"/>
          <w:sz w:val="32"/>
          <w:szCs w:val="32"/>
        </w:rPr>
        <w:br w:type="page"/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szCs w:val="44"/>
        </w:rPr>
        <w:t>2020年全市统计执法检查工作</w:t>
      </w: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szCs w:val="44"/>
          <w:lang w:eastAsia="zh-CN"/>
        </w:rPr>
        <w:t>计划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eastAsia="zh-CN"/>
        </w:rPr>
      </w:pP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为切实加强统计监督执法检查，落实“双随机”和常规执法检查工作，严肃查处统计违法违纪行为，确保统计数据真实准确、及时完整，结合衡阳统计工作实际制定本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计划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　一、检查对象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（一）凡有报送统计资料义务的国家机关、企业事业单位和其他组织以及个体工商户和个人；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（二）政府统计机构和政府有关部门。</w:t>
      </w:r>
    </w:p>
    <w:p>
      <w:pPr>
        <w:widowControl/>
        <w:spacing w:line="375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　　二、检查时间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2020年４月下旬至11月底。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　三、检查方式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　（一）“双随机”执法检查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１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确定检查地区。按照市统计局统计执法“双随机”抽查办法（试行），决定对七县五区和三个园区进行“双随机”抽查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２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确定检查对象。以“双随机”抽查的县市区（园区）的“四上”企业和投资项目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及服务业样本单位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为总体，用随机软件抽取３－５个检查对象进行检查。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３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确定检查人员。根据统计执法工作任务和要求，从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市统计局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统计执法骨干库中用随机软件抽取统计执法人员完成执法检查任务。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（二）常规检查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对各县市区（园区）统计单位名录库为总体，各抽取３－５个单位进行执法检查，被抽中“双随机”检查的县（市）区（园区）不再进行常规检查。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（三）重点执法检查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１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及时组织力量对群众举报、领导批示、媒体披露和国家统计局、省统计局批转的统计违法现象进行认真检查处理。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２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加大对拒报、迟报和指报、代报统计资料等违法行为的执法检查。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３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加大对统计数据波动异常、存在问题突出的地方、行业和部门的统计执法检查。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４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加大对局机关专业科室提供的统计违法线索的统计执法检查。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　四、检查内容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（一）是否存在侵犯统计机构和统计人员独立行使统计调查、统计报告、统计监督职权的行为；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（二）是否存在违反法定程序和统计制度修改统计数据的行为；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（三）是否存在干预企业独立真实报数统计数据的行为；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（四）是否存在虚报、瞒报、伪造、篡改、拒报和迟报统计资料的行为；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（五）是否依法设立统计机构或配备统计人员；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（六）是否设置原始记录、统计台账；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（七）统计调查项目是否依据法定程序报批，是否在统计调查表的右上角标明法定标识；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（八）是否严格按照经批准的统计调查制度进行调查，有无随意改变调查内容、调查对象和调查时间等问题；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（九）统计资料的管理和公布是否符合有关规定，有无泄漏国家秘密、统计调查对象的商业秘密和单项调查资料的行为；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（十）法律、法规和规章规定的其他事项。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五、工作要求</w:t>
      </w:r>
    </w:p>
    <w:p>
      <w:pPr>
        <w:widowControl/>
        <w:spacing w:line="375" w:lineRule="atLeast"/>
        <w:ind w:firstLine="648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（一）加强组织领导。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各县市区统计局要进一步提高对统计执法检查工作重要性、紧迫性的认识，切实加强组织领导，强化执法检查工作保障，查清查实本地区统计数据质量情况，切实提升统计工作法治化、规范化水平。</w:t>
      </w:r>
    </w:p>
    <w:p>
      <w:pPr>
        <w:widowControl/>
        <w:spacing w:line="375" w:lineRule="atLeast"/>
        <w:ind w:firstLine="648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（二）确保检查数量。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各县市区统计局要加大执法检查力度,按质保量地完成各项执法检查任务。全年市本级直接检查数量不少于４０个，县市区直接检查数量不少于２０个单位。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（三）严格检查程序。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市区统计局要严格依照《中华人民共和国统计法》和《统计执法监督检查办法》等法规文件的要求，全面落实“双随机”抽查，依法依规依程序开展统计执法检查，统一使用规范的法律文书，做好现场检查笔录和调查笔录，认真收集有关证据资料，做好案卷立卷归档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（四）加大惩处力度。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各县市区统计局要严格按照法律法规有关规定，依法严肃惩处各类统计违法违纪行为，及时公示统计失信企业信息，公开曝光典型案件，切实维护统计法治权威。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（五）强化责任意识。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各县市区统计局要进一步规范执法检查行为，在检查、办案过程中应坚持实事求是、依法办案、文明执法。严格执行廉洁自律的政策规定，落实中央“八项规定”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、省委“九项规定”和市委“十项规定”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精神，坚决杜绝不作为、乱作为行为，坚决杜绝只检查不办案和变相检查、违法违规操作行为。</w:t>
      </w:r>
    </w:p>
    <w:p>
      <w:pPr>
        <w:widowControl/>
        <w:spacing w:line="375" w:lineRule="atLeas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144498475"/>
                </w:sdtPr>
                <w:sdtEndPr>
                  <w:rPr>
                    <w:rFonts w:asciiTheme="minorEastAsia" w:hAnsi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3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inorEastAsia" w:hAnsiTheme="minorEastAsia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847715109"/>
                </w:sdtPr>
                <w:sdtContent>
                  <w:p>
                    <w:pPr>
                      <w:pStyle w:val="3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ACB"/>
    <w:rsid w:val="000237A1"/>
    <w:rsid w:val="00031789"/>
    <w:rsid w:val="00031DD5"/>
    <w:rsid w:val="00046C73"/>
    <w:rsid w:val="000542D8"/>
    <w:rsid w:val="000708DE"/>
    <w:rsid w:val="00073DE0"/>
    <w:rsid w:val="0008150F"/>
    <w:rsid w:val="000A0ACB"/>
    <w:rsid w:val="000A7B19"/>
    <w:rsid w:val="00103B81"/>
    <w:rsid w:val="00107FCD"/>
    <w:rsid w:val="00151771"/>
    <w:rsid w:val="00185648"/>
    <w:rsid w:val="001B1625"/>
    <w:rsid w:val="001D508D"/>
    <w:rsid w:val="001F5B84"/>
    <w:rsid w:val="00203D5C"/>
    <w:rsid w:val="002413E8"/>
    <w:rsid w:val="002452FC"/>
    <w:rsid w:val="0024548D"/>
    <w:rsid w:val="0027574B"/>
    <w:rsid w:val="00286E55"/>
    <w:rsid w:val="002A112F"/>
    <w:rsid w:val="002C0D2F"/>
    <w:rsid w:val="002C2FD8"/>
    <w:rsid w:val="002D1804"/>
    <w:rsid w:val="002E59BE"/>
    <w:rsid w:val="00306FA5"/>
    <w:rsid w:val="00324F0E"/>
    <w:rsid w:val="003B28ED"/>
    <w:rsid w:val="003B2D55"/>
    <w:rsid w:val="003B30C8"/>
    <w:rsid w:val="00454CDF"/>
    <w:rsid w:val="00477E65"/>
    <w:rsid w:val="00485BC9"/>
    <w:rsid w:val="004B0FD3"/>
    <w:rsid w:val="004D4023"/>
    <w:rsid w:val="004E5DB7"/>
    <w:rsid w:val="004E74E8"/>
    <w:rsid w:val="00512F1B"/>
    <w:rsid w:val="005447B3"/>
    <w:rsid w:val="0058390F"/>
    <w:rsid w:val="005A2E4C"/>
    <w:rsid w:val="005A4746"/>
    <w:rsid w:val="00677AC4"/>
    <w:rsid w:val="00682DAD"/>
    <w:rsid w:val="006A62F8"/>
    <w:rsid w:val="006C24E4"/>
    <w:rsid w:val="00733C82"/>
    <w:rsid w:val="00735FF8"/>
    <w:rsid w:val="0074412B"/>
    <w:rsid w:val="00746901"/>
    <w:rsid w:val="007470DE"/>
    <w:rsid w:val="007728F8"/>
    <w:rsid w:val="00781DE6"/>
    <w:rsid w:val="00795AA9"/>
    <w:rsid w:val="007A2140"/>
    <w:rsid w:val="007B1CB8"/>
    <w:rsid w:val="007D5670"/>
    <w:rsid w:val="00824C28"/>
    <w:rsid w:val="008919AB"/>
    <w:rsid w:val="008E770A"/>
    <w:rsid w:val="009009BF"/>
    <w:rsid w:val="009204E7"/>
    <w:rsid w:val="009311C5"/>
    <w:rsid w:val="009371F1"/>
    <w:rsid w:val="009C05FC"/>
    <w:rsid w:val="009E12AC"/>
    <w:rsid w:val="009E2136"/>
    <w:rsid w:val="009E4846"/>
    <w:rsid w:val="00A206B2"/>
    <w:rsid w:val="00A26992"/>
    <w:rsid w:val="00A72826"/>
    <w:rsid w:val="00AC5749"/>
    <w:rsid w:val="00AD0858"/>
    <w:rsid w:val="00B4589B"/>
    <w:rsid w:val="00B72012"/>
    <w:rsid w:val="00B75543"/>
    <w:rsid w:val="00B93845"/>
    <w:rsid w:val="00C1381A"/>
    <w:rsid w:val="00C47DA5"/>
    <w:rsid w:val="00C70055"/>
    <w:rsid w:val="00C82F4B"/>
    <w:rsid w:val="00C930CF"/>
    <w:rsid w:val="00C94E51"/>
    <w:rsid w:val="00CD3E04"/>
    <w:rsid w:val="00CF26FF"/>
    <w:rsid w:val="00CF5F21"/>
    <w:rsid w:val="00D34BFE"/>
    <w:rsid w:val="00D57D76"/>
    <w:rsid w:val="00D6122F"/>
    <w:rsid w:val="00D674E1"/>
    <w:rsid w:val="00D7243F"/>
    <w:rsid w:val="00D74D76"/>
    <w:rsid w:val="00D95BF9"/>
    <w:rsid w:val="00E2156E"/>
    <w:rsid w:val="00E56183"/>
    <w:rsid w:val="00EC39B3"/>
    <w:rsid w:val="00ED1338"/>
    <w:rsid w:val="00ED7E39"/>
    <w:rsid w:val="00EE0918"/>
    <w:rsid w:val="00F3030E"/>
    <w:rsid w:val="00F340E8"/>
    <w:rsid w:val="00F35F59"/>
    <w:rsid w:val="00F764D0"/>
    <w:rsid w:val="00FB4499"/>
    <w:rsid w:val="00FC664F"/>
    <w:rsid w:val="00FD3010"/>
    <w:rsid w:val="00FE30DE"/>
    <w:rsid w:val="0A251CA6"/>
    <w:rsid w:val="107D6003"/>
    <w:rsid w:val="1B88574C"/>
    <w:rsid w:val="2304426E"/>
    <w:rsid w:val="280F6ABB"/>
    <w:rsid w:val="32311EE4"/>
    <w:rsid w:val="384315CB"/>
    <w:rsid w:val="3A5114BC"/>
    <w:rsid w:val="3F6C7FB1"/>
    <w:rsid w:val="40711F35"/>
    <w:rsid w:val="4C61225C"/>
    <w:rsid w:val="4F872275"/>
    <w:rsid w:val="53CA7D4E"/>
    <w:rsid w:val="57DD5153"/>
    <w:rsid w:val="5B962724"/>
    <w:rsid w:val="6192596B"/>
    <w:rsid w:val="67AE7AF7"/>
    <w:rsid w:val="67CD4D3F"/>
    <w:rsid w:val="688C0D6C"/>
    <w:rsid w:val="6B0E59E6"/>
    <w:rsid w:val="6B1B7B92"/>
    <w:rsid w:val="71BE0511"/>
    <w:rsid w:val="7B0E6790"/>
    <w:rsid w:val="7B6F636B"/>
    <w:rsid w:val="7BBF1161"/>
    <w:rsid w:val="7DEE2C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B429F-2B97-4701-BD70-ED70A60000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5</Pages>
  <Words>348</Words>
  <Characters>1984</Characters>
  <Lines>16</Lines>
  <Paragraphs>4</Paragraphs>
  <TotalTime>0</TotalTime>
  <ScaleCrop>false</ScaleCrop>
  <LinksUpToDate>false</LinksUpToDate>
  <CharactersWithSpaces>2328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2020-03-31T08:40:00Z</dcterms:created>
  <dc:creator>nrf</dc:creator>
  <cp:lastModifiedBy>Administrator</cp:lastModifiedBy>
  <cp:lastPrinted>2020-04-16T06:54:00Z</cp:lastPrinted>
  <dcterms:modified xsi:type="dcterms:W3CDTF">2021-08-27T03:13:48Z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