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880" w:firstLineChars="200"/>
        <w:jc w:val="center"/>
        <w:textAlignment w:val="auto"/>
        <w:rPr>
          <w:rFonts w:hint="default" w:ascii="Calibri" w:hAnsi="Calibri" w:cs="Calibri"/>
          <w:i w:val="0"/>
          <w:caps w:val="0"/>
          <w:color w:val="000000"/>
          <w:spacing w:val="0"/>
          <w:sz w:val="44"/>
          <w:szCs w:val="44"/>
        </w:rPr>
      </w:pPr>
      <w:bookmarkStart w:id="0" w:name="F10"/>
      <w:r>
        <w:rPr>
          <w:rFonts w:ascii="黑体" w:hAnsi="宋体" w:eastAsia="黑体" w:cs="黑体"/>
          <w:i w:val="0"/>
          <w:caps w:val="0"/>
          <w:color w:val="000000"/>
          <w:spacing w:val="0"/>
          <w:kern w:val="0"/>
          <w:sz w:val="44"/>
          <w:szCs w:val="44"/>
          <w:lang w:val="en-US" w:eastAsia="zh-CN" w:bidi="ar"/>
        </w:rPr>
        <w:t>2020</w:t>
      </w:r>
      <w:bookmarkEnd w:id="0"/>
      <w:r>
        <w:rPr>
          <w:rFonts w:hint="eastAsia" w:ascii="黑体" w:hAnsi="宋体" w:eastAsia="黑体" w:cs="黑体"/>
          <w:i w:val="0"/>
          <w:caps w:val="0"/>
          <w:color w:val="000000"/>
          <w:spacing w:val="0"/>
          <w:kern w:val="0"/>
          <w:sz w:val="44"/>
          <w:szCs w:val="44"/>
          <w:lang w:val="en-US" w:eastAsia="zh-CN" w:bidi="ar"/>
        </w:rPr>
        <w:t>年度市农业综合行政执法支队      绩效自评报告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480" w:firstLineChars="200"/>
        <w:jc w:val="both"/>
        <w:textAlignment w:val="auto"/>
        <w:rPr>
          <w:rFonts w:hint="default" w:ascii="Calibri" w:hAnsi="Calibri" w:cs="Calibri"/>
          <w:i w:val="0"/>
          <w:caps w:val="0"/>
          <w:color w:val="000000"/>
          <w:spacing w:val="0"/>
          <w:sz w:val="21"/>
          <w:szCs w:val="21"/>
        </w:rPr>
      </w:pPr>
      <w:r>
        <w:rPr>
          <w:rFonts w:ascii="仿宋_GB2312" w:hAnsi="Calibri" w:eastAsia="仿宋_GB2312" w:cs="仿宋_GB2312"/>
          <w:i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3" w:firstLineChars="200"/>
        <w:jc w:val="both"/>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lang w:val="en-US" w:eastAsia="zh-CN" w:bidi="ar"/>
        </w:rPr>
        <w:t>一、市农业综合行政执法支队单位情况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3"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kern w:val="0"/>
          <w:sz w:val="32"/>
          <w:szCs w:val="32"/>
          <w:lang w:val="en-US" w:eastAsia="zh-CN" w:bidi="ar"/>
        </w:rPr>
        <w:t>（一）基本情况。</w:t>
      </w:r>
      <w:r>
        <w:rPr>
          <w:rFonts w:hint="eastAsia" w:ascii="仿宋" w:hAnsi="仿宋" w:eastAsia="仿宋" w:cs="仿宋"/>
          <w:sz w:val="32"/>
          <w:szCs w:val="32"/>
          <w:lang w:val="en-US" w:eastAsia="zh-CN"/>
        </w:rPr>
        <w:t>根据《</w:t>
      </w:r>
      <w:r>
        <w:rPr>
          <w:rFonts w:hint="eastAsia" w:ascii="仿宋" w:hAnsi="仿宋" w:eastAsia="仿宋" w:cs="仿宋"/>
          <w:sz w:val="32"/>
          <w:szCs w:val="32"/>
        </w:rPr>
        <w:t>中共湖南省委办公厅、湖南省人民政府办公厅</w:t>
      </w:r>
      <w:r>
        <w:rPr>
          <w:rFonts w:hint="eastAsia" w:ascii="仿宋" w:hAnsi="仿宋" w:eastAsia="仿宋" w:cs="仿宋"/>
          <w:sz w:val="32"/>
          <w:szCs w:val="32"/>
          <w:lang w:val="en-US" w:eastAsia="zh-CN"/>
        </w:rPr>
        <w:t>&lt;</w:t>
      </w:r>
      <w:r>
        <w:rPr>
          <w:rFonts w:hint="eastAsia" w:ascii="仿宋" w:hAnsi="仿宋" w:eastAsia="仿宋" w:cs="仿宋"/>
          <w:sz w:val="32"/>
          <w:szCs w:val="32"/>
        </w:rPr>
        <w:t>关于贯彻落实中央关于市场监管等五个领域综合行政</w:t>
      </w:r>
      <w:r>
        <w:rPr>
          <w:rFonts w:hint="eastAsia" w:ascii="仿宋" w:hAnsi="仿宋" w:eastAsia="仿宋" w:cs="仿宋"/>
          <w:sz w:val="32"/>
          <w:szCs w:val="32"/>
          <w:lang w:eastAsia="zh-CN"/>
        </w:rPr>
        <w:t>，</w:t>
      </w:r>
      <w:r>
        <w:rPr>
          <w:rFonts w:hint="eastAsia" w:ascii="仿宋" w:hAnsi="仿宋" w:eastAsia="仿宋" w:cs="仿宋"/>
          <w:sz w:val="32"/>
          <w:szCs w:val="32"/>
        </w:rPr>
        <w:t>执法改革指导意见的通知</w:t>
      </w:r>
      <w:r>
        <w:rPr>
          <w:rFonts w:hint="eastAsia" w:ascii="仿宋" w:hAnsi="仿宋" w:eastAsia="仿宋" w:cs="仿宋"/>
          <w:sz w:val="32"/>
          <w:szCs w:val="32"/>
          <w:lang w:val="en-US" w:eastAsia="zh-CN"/>
        </w:rPr>
        <w:t>&gt;</w:t>
      </w:r>
      <w:r>
        <w:rPr>
          <w:rFonts w:hint="eastAsia" w:ascii="仿宋" w:hAnsi="仿宋" w:eastAsia="仿宋" w:cs="仿宋"/>
          <w:sz w:val="32"/>
          <w:szCs w:val="32"/>
        </w:rPr>
        <w:t>》（湘办发电〔2019〕37号）</w:t>
      </w:r>
      <w:r>
        <w:rPr>
          <w:rFonts w:hint="eastAsia" w:ascii="仿宋" w:hAnsi="仿宋" w:eastAsia="仿宋" w:cs="仿宋"/>
          <w:sz w:val="32"/>
          <w:szCs w:val="32"/>
          <w:lang w:eastAsia="zh-CN"/>
        </w:rPr>
        <w:t>、省委编办《关于衡阳市组建生态环境保护等</w:t>
      </w:r>
      <w:r>
        <w:rPr>
          <w:rFonts w:hint="eastAsia" w:ascii="仿宋" w:hAnsi="仿宋" w:eastAsia="仿宋" w:cs="仿宋"/>
          <w:sz w:val="32"/>
          <w:szCs w:val="32"/>
          <w:lang w:val="en-US" w:eastAsia="zh-CN"/>
        </w:rPr>
        <w:t>5个领域综合行政执法机构的批复</w:t>
      </w:r>
      <w:r>
        <w:rPr>
          <w:rFonts w:hint="eastAsia" w:ascii="仿宋" w:hAnsi="仿宋" w:eastAsia="仿宋" w:cs="仿宋"/>
          <w:sz w:val="32"/>
          <w:szCs w:val="32"/>
          <w:lang w:eastAsia="zh-CN"/>
        </w:rPr>
        <w:t>》</w:t>
      </w:r>
      <w:r>
        <w:rPr>
          <w:rFonts w:hint="eastAsia" w:ascii="仿宋" w:hAnsi="仿宋" w:eastAsia="仿宋" w:cs="仿宋"/>
          <w:sz w:val="32"/>
          <w:szCs w:val="32"/>
        </w:rPr>
        <w:t>（湘</w:t>
      </w:r>
      <w:r>
        <w:rPr>
          <w:rFonts w:hint="eastAsia" w:ascii="仿宋" w:hAnsi="仿宋" w:eastAsia="仿宋" w:cs="仿宋"/>
          <w:sz w:val="32"/>
          <w:szCs w:val="32"/>
          <w:lang w:eastAsia="zh-CN"/>
        </w:rPr>
        <w:t>编办复字</w:t>
      </w:r>
      <w:r>
        <w:rPr>
          <w:rFonts w:hint="eastAsia" w:ascii="仿宋" w:hAnsi="仿宋" w:eastAsia="仿宋" w:cs="仿宋"/>
          <w:sz w:val="32"/>
          <w:szCs w:val="32"/>
        </w:rPr>
        <w:t>〔2019〕</w:t>
      </w:r>
      <w:r>
        <w:rPr>
          <w:rFonts w:hint="eastAsia" w:ascii="仿宋" w:hAnsi="仿宋" w:eastAsia="仿宋" w:cs="仿宋"/>
          <w:sz w:val="32"/>
          <w:szCs w:val="32"/>
          <w:lang w:val="en-US" w:eastAsia="zh-CN"/>
        </w:rPr>
        <w:t>4</w:t>
      </w:r>
      <w:r>
        <w:rPr>
          <w:rFonts w:hint="eastAsia" w:ascii="仿宋" w:hAnsi="仿宋" w:eastAsia="仿宋" w:cs="仿宋"/>
          <w:sz w:val="32"/>
          <w:szCs w:val="32"/>
        </w:rPr>
        <w:t>7号）精神，市农业综合</w:t>
      </w:r>
      <w:r>
        <w:rPr>
          <w:rFonts w:hint="eastAsia" w:ascii="仿宋" w:hAnsi="仿宋" w:eastAsia="仿宋" w:cs="仿宋"/>
          <w:sz w:val="32"/>
          <w:szCs w:val="32"/>
          <w:lang w:eastAsia="zh-CN"/>
        </w:rPr>
        <w:t>行政</w:t>
      </w:r>
      <w:r>
        <w:rPr>
          <w:rFonts w:hint="eastAsia" w:ascii="仿宋" w:hAnsi="仿宋" w:eastAsia="仿宋" w:cs="仿宋"/>
          <w:sz w:val="32"/>
          <w:szCs w:val="32"/>
        </w:rPr>
        <w:t>执法</w:t>
      </w:r>
      <w:r>
        <w:rPr>
          <w:rFonts w:hint="eastAsia" w:ascii="仿宋" w:hAnsi="仿宋" w:eastAsia="仿宋" w:cs="仿宋"/>
          <w:sz w:val="32"/>
          <w:szCs w:val="32"/>
          <w:lang w:eastAsia="zh-CN"/>
        </w:rPr>
        <w:t>支队</w:t>
      </w:r>
      <w:r>
        <w:rPr>
          <w:rFonts w:hint="eastAsia" w:ascii="仿宋" w:hAnsi="仿宋" w:eastAsia="仿宋" w:cs="仿宋"/>
          <w:sz w:val="32"/>
          <w:szCs w:val="32"/>
        </w:rPr>
        <w:t>已组建到位，</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6月19日正式挂牌成立，三定方案和人员转隶全部完成，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kern w:val="0"/>
          <w:sz w:val="32"/>
          <w:szCs w:val="32"/>
          <w:lang w:val="en-US" w:eastAsia="zh-CN" w:bidi="ar"/>
        </w:rPr>
        <w:t>1．主要职能：</w:t>
      </w:r>
      <w:r>
        <w:rPr>
          <w:rFonts w:hint="eastAsia" w:ascii="仿宋" w:hAnsi="仿宋" w:eastAsia="仿宋" w:cs="仿宋"/>
          <w:sz w:val="32"/>
          <w:szCs w:val="32"/>
          <w:lang w:val="en-US" w:eastAsia="zh-CN"/>
        </w:rPr>
        <w:t>根据衡阳市编制委员会关于印发《衡阳市农业综合行政执法支队机构编制方案》的通知</w:t>
      </w:r>
      <w:r>
        <w:rPr>
          <w:rFonts w:hint="eastAsia" w:ascii="仿宋" w:hAnsi="仿宋" w:eastAsia="仿宋" w:cs="仿宋"/>
          <w:sz w:val="32"/>
          <w:szCs w:val="32"/>
        </w:rPr>
        <w:t>（</w:t>
      </w:r>
      <w:r>
        <w:rPr>
          <w:rFonts w:hint="eastAsia" w:ascii="仿宋" w:hAnsi="仿宋" w:eastAsia="仿宋" w:cs="仿宋"/>
          <w:sz w:val="32"/>
          <w:szCs w:val="32"/>
          <w:lang w:eastAsia="zh-CN"/>
        </w:rPr>
        <w:t>衡编</w:t>
      </w:r>
      <w:r>
        <w:rPr>
          <w:rFonts w:hint="eastAsia" w:ascii="仿宋" w:hAnsi="仿宋" w:eastAsia="仿宋" w:cs="仿宋"/>
          <w:sz w:val="32"/>
          <w:szCs w:val="32"/>
        </w:rPr>
        <w:t>〔2019〕</w:t>
      </w:r>
      <w:r>
        <w:rPr>
          <w:rFonts w:hint="eastAsia" w:ascii="仿宋" w:hAnsi="仿宋" w:eastAsia="仿宋" w:cs="仿宋"/>
          <w:sz w:val="32"/>
          <w:szCs w:val="32"/>
          <w:lang w:val="en-US" w:eastAsia="zh-CN"/>
        </w:rPr>
        <w:t>59</w:t>
      </w:r>
      <w:r>
        <w:rPr>
          <w:rFonts w:hint="eastAsia" w:ascii="仿宋" w:hAnsi="仿宋" w:eastAsia="仿宋" w:cs="仿宋"/>
          <w:sz w:val="32"/>
          <w:szCs w:val="32"/>
        </w:rPr>
        <w:t>号）</w:t>
      </w:r>
      <w:r>
        <w:rPr>
          <w:rFonts w:hint="eastAsia" w:ascii="仿宋" w:hAnsi="仿宋" w:eastAsia="仿宋" w:cs="仿宋"/>
          <w:sz w:val="32"/>
          <w:szCs w:val="32"/>
          <w:lang w:eastAsia="zh-CN"/>
        </w:rPr>
        <w:t>文件精神，市农业综合行政执法支队主要负责市本级农业资源与环境保护、基本农田保护、耕地质量保护、农村宅基地、农业投入品，农产品质量安全、农业知识产权保护、农业植物检疫、畜牧兽医、生鲜乳生产收购、畜禽定点屠宰、种畜禽生产与销售、水产苗种生产销售、水生动物检疫水产品包装标识、兽药生产经营使用、饲料和饲料添加剂生产经营使用、动物检疫监督、动物卫生监督、畜禽定点屠宰、鱼类资源与渔业环境保护、渔业船舶经营、农业机械安全管理等方面的行政执法工作。</w:t>
      </w:r>
    </w:p>
    <w:p>
      <w:pPr>
        <w:keepNext w:val="0"/>
        <w:keepLines w:val="0"/>
        <w:pageBreakBefore w:val="0"/>
        <w:numPr>
          <w:ilvl w:val="0"/>
          <w:numId w:val="0"/>
        </w:numPr>
        <w:kinsoku/>
        <w:wordWrap/>
        <w:overflowPunct/>
        <w:topLinePunct w:val="0"/>
        <w:autoSpaceDE/>
        <w:autoSpaceDN/>
        <w:bidi w:val="0"/>
        <w:adjustRightInd/>
        <w:snapToGrid/>
        <w:spacing w:line="600" w:lineRule="exact"/>
        <w:ind w:left="18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i w:val="0"/>
          <w:caps w:val="0"/>
          <w:color w:val="000000"/>
          <w:spacing w:val="0"/>
          <w:kern w:val="0"/>
          <w:sz w:val="32"/>
          <w:szCs w:val="32"/>
          <w:lang w:val="en-US" w:eastAsia="zh-CN" w:bidi="ar"/>
        </w:rPr>
        <w:t>2、机构情况：</w:t>
      </w:r>
      <w:r>
        <w:rPr>
          <w:rFonts w:hint="eastAsia" w:ascii="仿宋" w:hAnsi="仿宋" w:eastAsia="仿宋" w:cs="仿宋"/>
          <w:sz w:val="32"/>
          <w:szCs w:val="32"/>
          <w:lang w:val="en-US" w:eastAsia="zh-CN"/>
        </w:rPr>
        <w:t>市编委2019年12月27日印发了《衡阳市农业综合行政执法支队机构编制方案》，明确了市农业综合行政执法支队设4个副科级内设机构（办公室、人事科、财务科、案件审理与执行科），下设7个正科级执法大队（种植业执法大队、农产品质量安全执法大队、农业资源保护执法大队、渔业渔政执法大队、畜牧兽医执法大队、动物卫生监督执法大队、农业机械安全执法大队），负责市本级种植业执法工作、农产品质量安全执法工作、农业资源保护执法工作、渔业渔政执法工作、畜牧兽医执法工作、动物卫生监督执法工作、农业机械执法工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i w:val="0"/>
          <w:caps w:val="0"/>
          <w:color w:val="000000"/>
          <w:spacing w:val="0"/>
          <w:kern w:val="0"/>
          <w:sz w:val="32"/>
          <w:szCs w:val="32"/>
          <w:lang w:val="en-US" w:eastAsia="zh-CN" w:bidi="ar"/>
        </w:rPr>
        <w:t>3、人员情况：</w:t>
      </w:r>
      <w:r>
        <w:rPr>
          <w:rFonts w:hint="eastAsia" w:ascii="仿宋" w:hAnsi="仿宋" w:eastAsia="仿宋" w:cs="仿宋"/>
          <w:sz w:val="32"/>
          <w:szCs w:val="32"/>
          <w:lang w:val="en-US" w:eastAsia="zh-CN"/>
        </w:rPr>
        <w:t>衡阳市农业综合行政执法支队设支队长1名，副支队长5名，正科级纪检员1名；正科级领导职数7名，副科级领导职数19名(含机关党支专职副书记职数1名）。支队的81名干部职工分别来自原农口系统各个部门（市农业农村局机关2人、市农村经营服务站1人、原市农业行政执法支队10人、市渔政渔港监督管理站11人、市动物卫生监督所18人、市动物防疫监督管理站3人、市农业技术服务中心9人、市植保植检站2人、市种子管理站6人、市土壤肥料管理站3人、市农业环境监督管理站1人、市水生动物防疫检疫站1人、珠晖、蒸湘、雁峰、石鼓四个城区14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 w:hAnsi="仿宋" w:eastAsia="仿宋" w:cs="仿宋"/>
          <w:b/>
          <w:bCs/>
          <w:i w:val="0"/>
          <w:caps w:val="0"/>
          <w:color w:val="000000"/>
          <w:spacing w:val="0"/>
          <w:kern w:val="0"/>
          <w:sz w:val="32"/>
          <w:szCs w:val="32"/>
          <w:lang w:val="en-US" w:eastAsia="zh-CN" w:bidi="ar"/>
        </w:rPr>
      </w:pPr>
      <w:r>
        <w:rPr>
          <w:rFonts w:hint="eastAsia" w:ascii="仿宋" w:hAnsi="仿宋" w:eastAsia="仿宋" w:cs="仿宋"/>
          <w:b/>
          <w:bCs/>
          <w:i w:val="0"/>
          <w:caps w:val="0"/>
          <w:color w:val="000000"/>
          <w:spacing w:val="0"/>
          <w:kern w:val="0"/>
          <w:sz w:val="32"/>
          <w:szCs w:val="32"/>
          <w:lang w:val="en-US" w:eastAsia="zh-CN" w:bidi="ar"/>
        </w:rPr>
        <w:t>（二）当年取得的主要事业成效。</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1.宣传工作持续发力。</w:t>
      </w:r>
      <w:r>
        <w:rPr>
          <w:rFonts w:hint="eastAsia" w:ascii="仿宋" w:hAnsi="仿宋" w:eastAsia="仿宋" w:cs="仿宋"/>
          <w:b w:val="0"/>
          <w:bCs/>
          <w:color w:val="auto"/>
          <w:sz w:val="32"/>
          <w:szCs w:val="32"/>
          <w:lang w:val="en-US" w:eastAsia="zh-CN"/>
        </w:rPr>
        <w:t>秉承“谁执法、谁普法”的原则，</w:t>
      </w:r>
      <w:r>
        <w:rPr>
          <w:rFonts w:hint="eastAsia" w:ascii="仿宋" w:hAnsi="仿宋" w:eastAsia="仿宋" w:cs="仿宋"/>
          <w:b w:val="0"/>
          <w:bCs/>
          <w:color w:val="auto"/>
          <w:sz w:val="32"/>
          <w:szCs w:val="32"/>
        </w:rPr>
        <w:t>市农业综合行政执法支队</w:t>
      </w:r>
      <w:r>
        <w:rPr>
          <w:rFonts w:hint="eastAsia" w:ascii="仿宋" w:hAnsi="仿宋" w:eastAsia="仿宋" w:cs="仿宋"/>
          <w:b w:val="0"/>
          <w:bCs/>
          <w:color w:val="auto"/>
          <w:sz w:val="32"/>
          <w:szCs w:val="32"/>
          <w:lang w:val="en-US" w:eastAsia="zh-CN"/>
        </w:rPr>
        <w:t>结合日常检查大力开展了执法宣传。今年来，共出动宣传车辆80余台次；</w:t>
      </w:r>
      <w:r>
        <w:rPr>
          <w:rFonts w:hint="eastAsia" w:ascii="仿宋" w:hAnsi="仿宋" w:eastAsia="仿宋" w:cs="仿宋"/>
          <w:b w:val="0"/>
          <w:bCs/>
          <w:color w:val="auto"/>
          <w:sz w:val="32"/>
          <w:szCs w:val="32"/>
        </w:rPr>
        <w:t>配合</w:t>
      </w:r>
      <w:r>
        <w:rPr>
          <w:rFonts w:hint="eastAsia" w:ascii="仿宋" w:hAnsi="仿宋" w:eastAsia="仿宋" w:cs="仿宋"/>
          <w:b w:val="0"/>
          <w:bCs/>
          <w:color w:val="auto"/>
          <w:sz w:val="32"/>
          <w:szCs w:val="32"/>
          <w:lang w:val="en-US" w:eastAsia="zh-CN"/>
        </w:rPr>
        <w:t>市农业农村局</w:t>
      </w:r>
      <w:r>
        <w:rPr>
          <w:rFonts w:hint="eastAsia" w:ascii="仿宋" w:hAnsi="仿宋" w:eastAsia="仿宋" w:cs="仿宋"/>
          <w:b w:val="0"/>
          <w:bCs/>
          <w:color w:val="auto"/>
          <w:sz w:val="32"/>
          <w:szCs w:val="32"/>
        </w:rPr>
        <w:t>开展农机安全生产月宣传活动</w:t>
      </w:r>
      <w:r>
        <w:rPr>
          <w:rFonts w:hint="eastAsia" w:ascii="仿宋" w:hAnsi="仿宋" w:eastAsia="仿宋" w:cs="仿宋"/>
          <w:b w:val="0"/>
          <w:bCs/>
          <w:color w:val="auto"/>
          <w:sz w:val="32"/>
          <w:szCs w:val="32"/>
          <w:lang w:val="en-US" w:eastAsia="zh-CN"/>
        </w:rPr>
        <w:t>1次；</w:t>
      </w:r>
      <w:r>
        <w:rPr>
          <w:rFonts w:hint="eastAsia" w:ascii="仿宋" w:hAnsi="仿宋" w:eastAsia="仿宋" w:cs="仿宋"/>
          <w:b w:val="0"/>
          <w:bCs/>
          <w:color w:val="auto"/>
          <w:sz w:val="32"/>
          <w:szCs w:val="32"/>
        </w:rPr>
        <w:t>开展农产品质量安全指导培训7场</w:t>
      </w:r>
      <w:r>
        <w:rPr>
          <w:rFonts w:hint="eastAsia" w:ascii="仿宋" w:hAnsi="仿宋" w:eastAsia="仿宋" w:cs="仿宋"/>
          <w:b w:val="0"/>
          <w:bCs/>
          <w:color w:val="auto"/>
          <w:sz w:val="32"/>
          <w:szCs w:val="32"/>
          <w:lang w:eastAsia="zh-CN"/>
        </w:rPr>
        <w:t>，</w:t>
      </w:r>
      <w:r>
        <w:rPr>
          <w:rFonts w:hint="eastAsia" w:ascii="仿宋" w:hAnsi="仿宋" w:eastAsia="仿宋" w:cs="仿宋"/>
          <w:color w:val="auto"/>
          <w:sz w:val="32"/>
          <w:szCs w:val="32"/>
        </w:rPr>
        <w:t>共计培训158人次</w:t>
      </w:r>
      <w:r>
        <w:rPr>
          <w:rFonts w:hint="eastAsia" w:ascii="仿宋" w:hAnsi="仿宋" w:eastAsia="仿宋" w:cs="仿宋"/>
          <w:color w:val="auto"/>
          <w:sz w:val="32"/>
          <w:szCs w:val="32"/>
          <w:lang w:eastAsia="zh-CN"/>
        </w:rPr>
        <w:t>；</w:t>
      </w:r>
      <w:r>
        <w:rPr>
          <w:rFonts w:hint="eastAsia" w:ascii="仿宋" w:hAnsi="仿宋" w:eastAsia="仿宋" w:cs="仿宋"/>
          <w:b w:val="0"/>
          <w:bCs/>
          <w:color w:val="auto"/>
          <w:sz w:val="32"/>
          <w:szCs w:val="32"/>
          <w:lang w:val="en-US" w:eastAsia="zh-CN"/>
        </w:rPr>
        <w:t>组织</w:t>
      </w:r>
      <w:r>
        <w:rPr>
          <w:rFonts w:hint="eastAsia" w:ascii="仿宋" w:hAnsi="仿宋" w:eastAsia="仿宋" w:cs="仿宋"/>
          <w:b w:val="0"/>
          <w:bCs/>
          <w:color w:val="auto"/>
          <w:sz w:val="32"/>
          <w:szCs w:val="32"/>
        </w:rPr>
        <w:t>印</w:t>
      </w:r>
      <w:r>
        <w:rPr>
          <w:rFonts w:hint="eastAsia" w:ascii="仿宋" w:hAnsi="仿宋" w:eastAsia="仿宋" w:cs="仿宋"/>
          <w:b w:val="0"/>
          <w:bCs/>
          <w:color w:val="auto"/>
          <w:sz w:val="32"/>
          <w:szCs w:val="32"/>
          <w:lang w:val="en-US" w:eastAsia="zh-CN"/>
        </w:rPr>
        <w:t>刷宣传资料1.4万余份（其中</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val="en-US" w:eastAsia="zh-CN"/>
        </w:rPr>
        <w:t>禁捕宣传</w:t>
      </w:r>
      <w:r>
        <w:rPr>
          <w:rFonts w:hint="eastAsia" w:ascii="仿宋" w:hAnsi="仿宋" w:eastAsia="仿宋" w:cs="仿宋"/>
          <w:b w:val="0"/>
          <w:bCs/>
          <w:color w:val="auto"/>
          <w:sz w:val="32"/>
          <w:szCs w:val="32"/>
        </w:rPr>
        <w:t>手册》</w:t>
      </w:r>
      <w:r>
        <w:rPr>
          <w:rFonts w:hint="eastAsia" w:ascii="仿宋" w:hAnsi="仿宋" w:eastAsia="仿宋" w:cs="仿宋"/>
          <w:b w:val="0"/>
          <w:bCs/>
          <w:color w:val="auto"/>
          <w:kern w:val="2"/>
          <w:sz w:val="32"/>
          <w:szCs w:val="32"/>
          <w:lang w:val="en-US" w:eastAsia="zh-CN" w:bidi="ar-SA"/>
        </w:rPr>
        <w:t>《衡阳市政府关于全市重点水域实行禁捕的通告》《关于禁止销售加工长江流域非法捕捞渔获物的倡议书》5000余份，</w:t>
      </w:r>
      <w:r>
        <w:rPr>
          <w:rFonts w:hint="eastAsia" w:ascii="仿宋" w:hAnsi="仿宋" w:eastAsia="仿宋" w:cs="仿宋"/>
          <w:b w:val="0"/>
          <w:bCs/>
          <w:color w:val="auto"/>
          <w:sz w:val="32"/>
          <w:szCs w:val="32"/>
        </w:rPr>
        <w:t>《农药管理条例》</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《农药标签和说明书管理办法》</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《中华人民共和国种子法》</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《肥料登记管理办法》</w:t>
      </w:r>
      <w:r>
        <w:rPr>
          <w:rFonts w:hint="eastAsia" w:ascii="仿宋" w:hAnsi="仿宋" w:eastAsia="仿宋" w:cs="仿宋"/>
          <w:b w:val="0"/>
          <w:bCs/>
          <w:color w:val="auto"/>
          <w:kern w:val="2"/>
          <w:sz w:val="32"/>
          <w:szCs w:val="32"/>
          <w:lang w:val="en-US" w:eastAsia="zh-CN" w:bidi="ar-SA"/>
        </w:rPr>
        <w:t>5000余份，</w:t>
      </w:r>
      <w:r>
        <w:rPr>
          <w:rFonts w:hint="eastAsia" w:ascii="仿宋" w:hAnsi="仿宋" w:eastAsia="仿宋" w:cs="仿宋"/>
          <w:b w:val="0"/>
          <w:bCs/>
          <w:color w:val="auto"/>
          <w:sz w:val="32"/>
          <w:szCs w:val="32"/>
          <w:lang w:val="en-US" w:eastAsia="zh-CN"/>
        </w:rPr>
        <w:t>《中华人民共和国土壤污染防治法》、《农村乱占耕地建房专项整治与宅基地监督执法》、《农用膜管理办法》、《农业转基因生物安全管理条例》3000余份，《农产品质量安全法》800余份）。同时，</w:t>
      </w:r>
      <w:r>
        <w:rPr>
          <w:rFonts w:hint="eastAsia" w:ascii="仿宋" w:hAnsi="仿宋" w:eastAsia="仿宋" w:cs="仿宋"/>
          <w:color w:val="auto"/>
          <w:sz w:val="32"/>
          <w:szCs w:val="32"/>
        </w:rPr>
        <w:t>利用年终总结大会和生产、经营户代表大会开展</w:t>
      </w:r>
      <w:r>
        <w:rPr>
          <w:rFonts w:hint="eastAsia" w:ascii="仿宋" w:hAnsi="仿宋" w:eastAsia="仿宋" w:cs="仿宋"/>
          <w:color w:val="auto"/>
          <w:sz w:val="32"/>
          <w:szCs w:val="32"/>
          <w:lang w:val="en-US" w:eastAsia="zh-CN"/>
        </w:rPr>
        <w:t>座谈交流</w:t>
      </w:r>
      <w:r>
        <w:rPr>
          <w:rFonts w:hint="eastAsia" w:ascii="仿宋" w:hAnsi="仿宋" w:eastAsia="仿宋" w:cs="仿宋"/>
          <w:color w:val="auto"/>
          <w:sz w:val="32"/>
          <w:szCs w:val="32"/>
        </w:rPr>
        <w:t>宣传</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在</w:t>
      </w:r>
      <w:r>
        <w:rPr>
          <w:rFonts w:hint="eastAsia" w:ascii="仿宋" w:hAnsi="仿宋" w:eastAsia="仿宋" w:cs="仿宋"/>
          <w:b w:val="0"/>
          <w:bCs/>
          <w:color w:val="auto"/>
          <w:kern w:val="2"/>
          <w:sz w:val="32"/>
          <w:szCs w:val="32"/>
          <w:lang w:val="en-US" w:eastAsia="zh-CN" w:bidi="ar-SA"/>
        </w:rPr>
        <w:t>沿江风光带、渔村等人流密集区悬挂“禁渔”宣传横幅50余幅，并利用广播在渔政执法船上进行宣传；充分运用</w:t>
      </w:r>
      <w:r>
        <w:rPr>
          <w:rFonts w:hint="eastAsia" w:ascii="仿宋" w:hAnsi="仿宋" w:eastAsia="仿宋" w:cs="仿宋"/>
          <w:b w:val="0"/>
          <w:color w:val="auto"/>
          <w:kern w:val="2"/>
          <w:sz w:val="32"/>
          <w:szCs w:val="32"/>
          <w:lang w:val="en-US" w:eastAsia="zh-CN" w:bidi="ar-SA"/>
        </w:rPr>
        <w:t>衡阳电视台、衡阳日报以及红网、新湖南、掌上衡阳等官方媒体进行宣传报道，</w:t>
      </w:r>
      <w:r>
        <w:rPr>
          <w:rFonts w:hint="eastAsia" w:ascii="仿宋" w:hAnsi="仿宋" w:eastAsia="仿宋" w:cs="仿宋"/>
          <w:color w:val="auto"/>
          <w:sz w:val="32"/>
          <w:szCs w:val="32"/>
          <w:lang w:val="en-US" w:eastAsia="zh-CN"/>
        </w:rPr>
        <w:t>促使广大群众学法懂法、了解实情，有效增强了涉农组织与群众的守法意识。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2.执法行动亮剑有力。</w:t>
      </w:r>
      <w:r>
        <w:rPr>
          <w:rFonts w:hint="eastAsia" w:ascii="仿宋" w:hAnsi="仿宋" w:eastAsia="仿宋" w:cs="仿宋"/>
          <w:b w:val="0"/>
          <w:bCs/>
          <w:color w:val="auto"/>
          <w:sz w:val="32"/>
          <w:szCs w:val="32"/>
          <w:lang w:val="en-US" w:eastAsia="zh-CN"/>
        </w:rPr>
        <w:t>今年来，共出动执法人员5500余人次，出动执法车辆1200余台次，船艇650艘次，查办案件81起，结案64起，移送公安11起，罚没收入共计200余万元。查办案件中，单笔罚款最高金额83万元，罚款10万元以上4起，罚款5万元以上8起，大要案查办力度、数量在全省均位居前列，且查办的案件零诉讼、零复议。通过群众举报、监督检查、明察暗访、与高速公路、公安机关等职能部门紧密配合，动物卫生监督执法大队共办案40起（</w:t>
      </w:r>
      <w:r>
        <w:rPr>
          <w:rFonts w:hint="eastAsia" w:ascii="仿宋" w:hAnsi="仿宋" w:eastAsia="仿宋" w:cs="仿宋"/>
          <w:b w:val="0"/>
          <w:bCs/>
          <w:color w:val="auto"/>
          <w:sz w:val="32"/>
          <w:szCs w:val="32"/>
        </w:rPr>
        <w:t>打击私屠滥宰案件3</w:t>
      </w:r>
      <w:r>
        <w:rPr>
          <w:rFonts w:hint="eastAsia" w:ascii="仿宋" w:hAnsi="仿宋" w:eastAsia="仿宋" w:cs="仿宋"/>
          <w:b w:val="0"/>
          <w:bCs/>
          <w:color w:val="auto"/>
          <w:sz w:val="32"/>
          <w:szCs w:val="32"/>
          <w:lang w:val="en-US" w:eastAsia="zh-CN"/>
        </w:rPr>
        <w:t>1起、</w:t>
      </w:r>
      <w:r>
        <w:rPr>
          <w:rFonts w:hint="eastAsia" w:ascii="仿宋" w:hAnsi="仿宋" w:eastAsia="仿宋" w:cs="仿宋"/>
          <w:b w:val="0"/>
          <w:bCs/>
          <w:color w:val="auto"/>
          <w:sz w:val="32"/>
          <w:szCs w:val="32"/>
        </w:rPr>
        <w:t>查处违法调运生猪案件9</w:t>
      </w:r>
      <w:r>
        <w:rPr>
          <w:rFonts w:hint="eastAsia" w:ascii="仿宋" w:hAnsi="仿宋" w:eastAsia="仿宋" w:cs="仿宋"/>
          <w:b w:val="0"/>
          <w:bCs/>
          <w:color w:val="auto"/>
          <w:sz w:val="32"/>
          <w:szCs w:val="32"/>
          <w:lang w:val="en-US" w:eastAsia="zh-CN"/>
        </w:rPr>
        <w:t>起），</w:t>
      </w:r>
      <w:r>
        <w:rPr>
          <w:rFonts w:hint="eastAsia" w:ascii="仿宋" w:hAnsi="仿宋" w:eastAsia="仿宋" w:cs="仿宋"/>
          <w:b w:val="0"/>
          <w:bCs/>
          <w:color w:val="auto"/>
          <w:sz w:val="32"/>
          <w:szCs w:val="32"/>
        </w:rPr>
        <w:t>取缔私宰黑窝点9个</w:t>
      </w:r>
      <w:r>
        <w:rPr>
          <w:rFonts w:hint="eastAsia" w:ascii="仿宋" w:hAnsi="仿宋" w:eastAsia="仿宋" w:cs="仿宋"/>
          <w:b w:val="0"/>
          <w:bCs/>
          <w:color w:val="auto"/>
          <w:sz w:val="32"/>
          <w:szCs w:val="32"/>
          <w:lang w:val="en-US" w:eastAsia="zh-CN"/>
        </w:rPr>
        <w:t>。畜牧兽医执法大队共办案7起，重点</w:t>
      </w:r>
      <w:r>
        <w:rPr>
          <w:rFonts w:hint="eastAsia" w:ascii="仿宋" w:hAnsi="仿宋" w:eastAsia="仿宋" w:cs="仿宋"/>
          <w:b w:val="0"/>
          <w:bCs/>
          <w:color w:val="auto"/>
          <w:sz w:val="32"/>
          <w:szCs w:val="32"/>
        </w:rPr>
        <w:t>开展了</w:t>
      </w:r>
      <w:r>
        <w:rPr>
          <w:rFonts w:hint="eastAsia" w:ascii="仿宋" w:hAnsi="仿宋" w:eastAsia="仿宋" w:cs="仿宋"/>
          <w:b w:val="0"/>
          <w:bCs/>
          <w:color w:val="auto"/>
          <w:sz w:val="32"/>
          <w:szCs w:val="32"/>
          <w:lang w:val="en-US" w:eastAsia="zh-CN"/>
        </w:rPr>
        <w:t>农资打假“春雷”行动、夏季百日行动、农产品质量安全专项整治“利剑”行动，检查饲料生产企业41家次、兽药经营企业42家次、养殖场4家次、动物诊疗机构14家次，有力打击了违法生产、销售、使用假劣兽药的行为。渔业渔政执法大队</w:t>
      </w:r>
      <w:r>
        <w:rPr>
          <w:rFonts w:hint="eastAsia" w:ascii="仿宋" w:hAnsi="仿宋" w:eastAsia="仿宋" w:cs="仿宋"/>
          <w:b w:val="0"/>
          <w:color w:val="auto"/>
          <w:kern w:val="2"/>
          <w:sz w:val="32"/>
          <w:szCs w:val="32"/>
          <w:lang w:val="en-US" w:eastAsia="zh-CN" w:bidi="ar-SA"/>
        </w:rPr>
        <w:t>深入贯彻习近平总书记关于“十年禁渔”的重要批示精神，节假日不休、</w:t>
      </w:r>
      <w:r>
        <w:rPr>
          <w:rFonts w:hint="eastAsia" w:ascii="仿宋" w:hAnsi="仿宋" w:eastAsia="仿宋" w:cs="仿宋"/>
          <w:b w:val="0"/>
          <w:color w:val="auto"/>
          <w:kern w:val="2"/>
          <w:sz w:val="32"/>
          <w:szCs w:val="32"/>
          <w:lang w:val="en-US" w:eastAsia="zh-CN" w:bidi="zh-TW"/>
        </w:rPr>
        <w:t>实行“两班倒”和24小时响应机制，</w:t>
      </w:r>
      <w:r>
        <w:rPr>
          <w:rFonts w:hint="eastAsia" w:ascii="仿宋" w:hAnsi="仿宋" w:eastAsia="仿宋" w:cs="仿宋"/>
          <w:b w:val="0"/>
          <w:color w:val="auto"/>
          <w:kern w:val="2"/>
          <w:sz w:val="32"/>
          <w:szCs w:val="32"/>
          <w:lang w:val="en-US" w:eastAsia="zh-CN" w:bidi="ar-SA"/>
        </w:rPr>
        <w:t>联合</w:t>
      </w:r>
      <w:r>
        <w:rPr>
          <w:rFonts w:hint="eastAsia" w:ascii="仿宋" w:hAnsi="仿宋" w:eastAsia="仿宋" w:cs="仿宋"/>
          <w:b w:val="0"/>
          <w:bCs w:val="0"/>
          <w:color w:val="auto"/>
          <w:kern w:val="2"/>
          <w:sz w:val="32"/>
          <w:szCs w:val="32"/>
          <w:lang w:val="en-US" w:eastAsia="zh-CN" w:bidi="ar-SA"/>
        </w:rPr>
        <w:t>市公安局、市市场监督管理局、市水利局、市交通运输局建立了市禁捕退捕专项整治联席会议制度。今年，共</w:t>
      </w:r>
      <w:r>
        <w:rPr>
          <w:rFonts w:hint="eastAsia" w:ascii="仿宋" w:hAnsi="仿宋" w:eastAsia="仿宋" w:cs="仿宋"/>
          <w:b w:val="0"/>
          <w:bCs/>
          <w:color w:val="auto"/>
          <w:sz w:val="32"/>
          <w:szCs w:val="32"/>
          <w:lang w:val="en-US" w:eastAsia="zh-CN"/>
        </w:rPr>
        <w:t>查处非法捕捞案件18起，</w:t>
      </w:r>
      <w:r>
        <w:rPr>
          <w:rFonts w:hint="eastAsia" w:ascii="仿宋" w:hAnsi="仿宋" w:eastAsia="仿宋" w:cs="仿宋"/>
          <w:b w:val="0"/>
          <w:color w:val="auto"/>
          <w:kern w:val="2"/>
          <w:sz w:val="32"/>
          <w:szCs w:val="32"/>
          <w:lang w:val="en-US" w:eastAsia="zh-CN" w:bidi="ar-SA"/>
        </w:rPr>
        <w:t>检查渔具店540余个次，巡河累计9000余公里，</w:t>
      </w:r>
      <w:r>
        <w:rPr>
          <w:rFonts w:hint="eastAsia" w:ascii="仿宋" w:hAnsi="仿宋" w:eastAsia="仿宋" w:cs="仿宋"/>
          <w:b w:val="0"/>
          <w:bCs w:val="0"/>
          <w:color w:val="auto"/>
          <w:sz w:val="32"/>
          <w:szCs w:val="32"/>
          <w:lang w:val="en-US" w:eastAsia="zh-CN"/>
        </w:rPr>
        <w:t>组织开展渔业资源损失评估6批次，收缴非法网具234余张，没收涉渔“三无”船只22条、违规钓具若干。仅一个月，</w:t>
      </w:r>
      <w:r>
        <w:rPr>
          <w:rFonts w:hint="eastAsia" w:ascii="仿宋" w:hAnsi="仿宋" w:eastAsia="仿宋" w:cs="仿宋"/>
          <w:b w:val="0"/>
          <w:bCs w:val="0"/>
          <w:color w:val="auto"/>
          <w:kern w:val="2"/>
          <w:sz w:val="32"/>
          <w:szCs w:val="32"/>
          <w:lang w:val="en-US" w:eastAsia="zh-CN" w:bidi="ar-SA"/>
        </w:rPr>
        <w:t>市城区共拆解上岸涉渔“三无”船舶498艘，湘江、蒸水、耒水等重点河段基本实现“四无”、“四清”总目标，</w:t>
      </w:r>
      <w:r>
        <w:rPr>
          <w:rFonts w:hint="eastAsia" w:ascii="仿宋" w:hAnsi="仿宋" w:eastAsia="仿宋" w:cs="仿宋"/>
          <w:b w:val="0"/>
          <w:color w:val="auto"/>
          <w:kern w:val="2"/>
          <w:sz w:val="32"/>
          <w:szCs w:val="32"/>
          <w:lang w:val="en-US" w:eastAsia="zh-CN" w:bidi="ar-SA"/>
        </w:rPr>
        <w:t>为各县市树立了工作标杆。开展集中销毁禁用渔具行动2次，现场销毁28艘涉渔“三无”船舶、200余地笼网、434套电鱼工具、其他违规网具450张。</w:t>
      </w:r>
      <w:r>
        <w:rPr>
          <w:rFonts w:hint="eastAsia" w:ascii="仿宋" w:hAnsi="仿宋" w:eastAsia="仿宋" w:cs="仿宋"/>
          <w:b w:val="0"/>
          <w:bCs/>
          <w:color w:val="auto"/>
          <w:sz w:val="32"/>
          <w:szCs w:val="32"/>
          <w:lang w:val="en-US" w:eastAsia="zh-CN"/>
        </w:rPr>
        <w:t>种植业执法大队共办案15起，</w:t>
      </w:r>
      <w:r>
        <w:rPr>
          <w:rFonts w:hint="eastAsia" w:ascii="仿宋" w:hAnsi="仿宋" w:eastAsia="仿宋" w:cs="仿宋"/>
          <w:b w:val="0"/>
          <w:bCs/>
          <w:color w:val="auto"/>
          <w:sz w:val="32"/>
          <w:szCs w:val="32"/>
        </w:rPr>
        <w:t>检查农资经营门店150余家，</w:t>
      </w:r>
      <w:r>
        <w:rPr>
          <w:rFonts w:hint="eastAsia" w:ascii="仿宋" w:hAnsi="仿宋" w:eastAsia="仿宋" w:cs="仿宋"/>
          <w:b w:val="0"/>
          <w:bCs/>
          <w:color w:val="auto"/>
          <w:sz w:val="32"/>
          <w:szCs w:val="32"/>
          <w:lang w:val="en-US" w:eastAsia="zh-CN"/>
        </w:rPr>
        <w:t>开具《责令整改通知书》25份并全部监督整改到位，检查水稻种子品种98个，抽取水稻、蔬菜种子样品35个，抽取肥料样品16个，抽取农药样品55个，为农民挽回经济损失600万元。农产品质量安全执法大队共办案</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起，</w:t>
      </w:r>
      <w:r>
        <w:rPr>
          <w:rFonts w:hint="eastAsia" w:ascii="仿宋" w:hAnsi="仿宋" w:eastAsia="仿宋" w:cs="仿宋"/>
          <w:color w:val="auto"/>
          <w:sz w:val="32"/>
          <w:szCs w:val="32"/>
        </w:rPr>
        <w:t>检查生产经营主体376家次，发现质量安全问题2个，下达责令改正通知书37份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重点</w:t>
      </w:r>
      <w:r>
        <w:rPr>
          <w:rFonts w:hint="eastAsia" w:ascii="仿宋" w:hAnsi="仿宋" w:eastAsia="仿宋" w:cs="仿宋"/>
          <w:b w:val="0"/>
          <w:bCs/>
          <w:color w:val="auto"/>
          <w:sz w:val="32"/>
          <w:szCs w:val="32"/>
          <w:lang w:val="en-US" w:eastAsia="zh-CN"/>
        </w:rPr>
        <w:t>开展了“利剑1号、2号、3号”专项整治行动并取得了良好成效。农业资源保护执法大队共开展</w:t>
      </w:r>
      <w:r>
        <w:rPr>
          <w:rFonts w:hint="eastAsia" w:ascii="仿宋" w:hAnsi="仿宋" w:eastAsia="仿宋" w:cs="仿宋"/>
          <w:color w:val="auto"/>
          <w:sz w:val="32"/>
          <w:szCs w:val="32"/>
          <w:lang w:val="en-US" w:eastAsia="zh-CN"/>
        </w:rPr>
        <w:t>执法检查32次，主要</w:t>
      </w:r>
      <w:r>
        <w:rPr>
          <w:rFonts w:hint="eastAsia" w:ascii="仿宋" w:hAnsi="仿宋" w:eastAsia="仿宋" w:cs="仿宋"/>
          <w:b w:val="0"/>
          <w:bCs/>
          <w:color w:val="auto"/>
          <w:sz w:val="32"/>
          <w:szCs w:val="32"/>
          <w:lang w:val="en-US" w:eastAsia="zh-CN"/>
        </w:rPr>
        <w:t>以农用膜回收、农村村民建房、农业转基因生物安全等为检查内容，及时制止农村村民违规建房3起，针对农业生产者使用农用膜未及时回收的现象下发《责令整改通知书》6份，对违法者起到了震慑作用。农业机械安全执法大队持续推进中心城区拖拉机“顽瘴痼疾”专项整治行动，检查各类拖拉机180余台次，纠正各类违法行为120余起，现场宣传教育300余人次，协助交警队扣留拖拉机30台次，强制报废拖拉机3台次。</w:t>
      </w:r>
      <w:r>
        <w:rPr>
          <w:rFonts w:hint="eastAsia" w:ascii="仿宋" w:hAnsi="仿宋" w:eastAsia="仿宋" w:cs="仿宋"/>
          <w:color w:val="auto"/>
          <w:sz w:val="32"/>
          <w:szCs w:val="32"/>
        </w:rPr>
        <w:t>至今</w:t>
      </w:r>
      <w:r>
        <w:rPr>
          <w:rFonts w:hint="eastAsia" w:ascii="仿宋" w:hAnsi="仿宋" w:eastAsia="仿宋" w:cs="仿宋"/>
          <w:color w:val="auto"/>
          <w:sz w:val="32"/>
          <w:szCs w:val="32"/>
          <w:lang w:eastAsia="zh-CN"/>
        </w:rPr>
        <w:t>，全市</w:t>
      </w:r>
      <w:r>
        <w:rPr>
          <w:rFonts w:hint="eastAsia" w:ascii="仿宋" w:hAnsi="仿宋" w:eastAsia="仿宋" w:cs="仿宋"/>
          <w:color w:val="auto"/>
          <w:sz w:val="32"/>
          <w:szCs w:val="32"/>
          <w:lang w:val="en-US" w:eastAsia="zh-CN"/>
        </w:rPr>
        <w:t>未</w:t>
      </w:r>
      <w:r>
        <w:rPr>
          <w:rFonts w:hint="eastAsia" w:ascii="仿宋" w:hAnsi="仿宋" w:eastAsia="仿宋" w:cs="仿宋"/>
          <w:color w:val="auto"/>
          <w:sz w:val="32"/>
          <w:szCs w:val="32"/>
        </w:rPr>
        <w:t>发生</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lang w:val="en-US" w:eastAsia="zh-CN"/>
        </w:rPr>
        <w:t>起</w:t>
      </w:r>
      <w:r>
        <w:rPr>
          <w:rFonts w:hint="eastAsia" w:ascii="仿宋" w:hAnsi="仿宋" w:eastAsia="仿宋" w:cs="仿宋"/>
          <w:color w:val="auto"/>
          <w:sz w:val="32"/>
          <w:szCs w:val="32"/>
        </w:rPr>
        <w:t>农机安全事故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事故指标控制远低于省市安全部门控制指标，</w:t>
      </w:r>
      <w:r>
        <w:rPr>
          <w:rFonts w:hint="eastAsia" w:ascii="仿宋" w:hAnsi="仿宋" w:eastAsia="仿宋" w:cs="仿宋"/>
          <w:color w:val="auto"/>
          <w:sz w:val="32"/>
          <w:szCs w:val="32"/>
          <w:lang w:val="en-US" w:eastAsia="zh-CN"/>
        </w:rPr>
        <w:t>通过了省级专项检查考核验收，得到了省检查组的好评。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3.联合执法形成合力。</w:t>
      </w:r>
      <w:r>
        <w:rPr>
          <w:rFonts w:hint="eastAsia" w:ascii="仿宋" w:hAnsi="仿宋" w:eastAsia="仿宋" w:cs="仿宋"/>
          <w:color w:val="auto"/>
          <w:sz w:val="32"/>
          <w:szCs w:val="32"/>
          <w:lang w:val="en-US" w:eastAsia="zh-CN"/>
        </w:rPr>
        <w:t>加强与公安、市场监管等部门协同合作，形成联合执法常态化机制。今年来，动物卫生监督执法大队与市公安局联合办案6起，移送公安案件4起，移送公安案件线索2起；渔业渔政执法大队与市公安局联合巡查执法32次，与市市场监督管理局联合执法18次，共同检查渔具店520次，协助四个城区</w:t>
      </w:r>
      <w:r>
        <w:rPr>
          <w:rFonts w:hint="eastAsia" w:ascii="仿宋" w:hAnsi="仿宋" w:eastAsia="仿宋" w:cs="仿宋"/>
          <w:i w:val="0"/>
          <w:caps w:val="0"/>
          <w:color w:val="auto"/>
          <w:spacing w:val="0"/>
          <w:sz w:val="32"/>
          <w:szCs w:val="32"/>
          <w:lang w:val="en-US" w:eastAsia="zh-CN"/>
        </w:rPr>
        <w:t>农业农村局开展涉渔“三无”船只清查整顿行动10余次，为市城区禁捕退捕工作取得良好成效提供保障；</w:t>
      </w:r>
      <w:r>
        <w:rPr>
          <w:rFonts w:hint="eastAsia" w:ascii="仿宋" w:hAnsi="仿宋" w:eastAsia="仿宋" w:cs="仿宋"/>
          <w:color w:val="auto"/>
          <w:sz w:val="32"/>
          <w:szCs w:val="32"/>
          <w:lang w:val="en-US" w:eastAsia="zh-CN"/>
        </w:rPr>
        <w:t>市场监督管理局</w:t>
      </w:r>
      <w:r>
        <w:rPr>
          <w:rFonts w:hint="eastAsia" w:ascii="仿宋" w:hAnsi="仿宋" w:eastAsia="仿宋" w:cs="仿宋"/>
          <w:i w:val="0"/>
          <w:caps w:val="0"/>
          <w:color w:val="auto"/>
          <w:spacing w:val="0"/>
          <w:sz w:val="32"/>
          <w:szCs w:val="32"/>
          <w:lang w:val="en-US" w:eastAsia="zh-CN"/>
        </w:rPr>
        <w:t>移送农产品质量安全案件线索2起，查办1起。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4.案卷评查彰显实力。</w:t>
      </w:r>
      <w:r>
        <w:rPr>
          <w:rFonts w:hint="eastAsia" w:ascii="仿宋" w:hAnsi="仿宋" w:eastAsia="仿宋" w:cs="仿宋"/>
          <w:color w:val="auto"/>
          <w:sz w:val="32"/>
          <w:szCs w:val="32"/>
          <w:lang w:val="en-US" w:eastAsia="zh-CN"/>
        </w:rPr>
        <w:t>通过筛选与指导，报送省农业农村厅案卷评查10卷、报送市司法局案卷评查4卷。省农业农村厅《关于2020年全省农业行政处罚案卷评查情况的通报》（湘农办函〔2020〕248号）显示：市本级参评案卷中，衡农（种子）罚〔2020〕27号、衡农（动监）罚〔2020〕7号、衡农（兽药）罚〔2020〕56号被省农业农村厅评为优秀案卷，其中衡农（种子）罚〔2020〕27号更被农业农村部评为优秀案卷；县级参评案卷中，衡阳县蒸农（农药）罚〔2020〕19号、常宁市常农（农药）罚〔2020〕17号、衡山县山农（农药）罚〔2020〕12号被省农业农村厅评为优秀案卷。</w:t>
      </w:r>
    </w:p>
    <w:p>
      <w:pPr>
        <w:keepNext w:val="0"/>
        <w:keepLines w:val="0"/>
        <w:pageBreakBefore w:val="0"/>
        <w:tabs>
          <w:tab w:val="left" w:pos="7200"/>
        </w:tabs>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5.业务培训提升活力。</w:t>
      </w:r>
      <w:r>
        <w:rPr>
          <w:rFonts w:hint="eastAsia" w:ascii="仿宋" w:hAnsi="仿宋" w:eastAsia="仿宋" w:cs="仿宋"/>
          <w:color w:val="auto"/>
          <w:sz w:val="32"/>
          <w:szCs w:val="32"/>
          <w:lang w:val="en-US" w:eastAsia="zh-CN"/>
        </w:rPr>
        <w:t>为加强农业综合行政执法队伍建设，提高业务水平和办案能力，现已将每周五上午定为执法培训日。目前，已开展定期业务培训20余次、不定期业务培训10余次，累计参训900余人次；</w:t>
      </w:r>
      <w:r>
        <w:rPr>
          <w:rFonts w:hint="eastAsia" w:ascii="仿宋" w:hAnsi="仿宋" w:eastAsia="仿宋" w:cs="仿宋"/>
          <w:color w:val="auto"/>
          <w:sz w:val="32"/>
          <w:szCs w:val="32"/>
        </w:rPr>
        <w:t>参</w:t>
      </w:r>
      <w:r>
        <w:rPr>
          <w:rFonts w:hint="eastAsia" w:ascii="仿宋" w:hAnsi="仿宋" w:eastAsia="仿宋" w:cs="仿宋"/>
          <w:color w:val="auto"/>
          <w:sz w:val="32"/>
          <w:szCs w:val="32"/>
          <w:lang w:val="en-US" w:eastAsia="zh-CN"/>
        </w:rPr>
        <w:t>加</w:t>
      </w:r>
      <w:r>
        <w:rPr>
          <w:rFonts w:hint="eastAsia" w:ascii="仿宋" w:hAnsi="仿宋" w:eastAsia="仿宋" w:cs="仿宋"/>
          <w:color w:val="auto"/>
          <w:sz w:val="32"/>
          <w:szCs w:val="32"/>
        </w:rPr>
        <w:t>农业</w:t>
      </w:r>
      <w:r>
        <w:rPr>
          <w:rFonts w:hint="eastAsia" w:ascii="仿宋" w:hAnsi="仿宋" w:eastAsia="仿宋" w:cs="仿宋"/>
          <w:color w:val="auto"/>
          <w:sz w:val="32"/>
          <w:szCs w:val="32"/>
          <w:lang w:val="en-US" w:eastAsia="zh-CN"/>
        </w:rPr>
        <w:t>农村</w:t>
      </w:r>
      <w:r>
        <w:rPr>
          <w:rFonts w:hint="eastAsia" w:ascii="仿宋" w:hAnsi="仿宋" w:eastAsia="仿宋" w:cs="仿宋"/>
          <w:color w:val="auto"/>
          <w:sz w:val="32"/>
          <w:szCs w:val="32"/>
        </w:rPr>
        <w:t>部、省</w:t>
      </w:r>
      <w:r>
        <w:rPr>
          <w:rFonts w:hint="eastAsia" w:ascii="仿宋" w:hAnsi="仿宋" w:eastAsia="仿宋" w:cs="仿宋"/>
          <w:color w:val="auto"/>
          <w:sz w:val="32"/>
          <w:szCs w:val="32"/>
          <w:lang w:val="en-US" w:eastAsia="zh-CN"/>
        </w:rPr>
        <w:t>农业农村厅业务培训26人次。9月，特邀请省农业农村厅法规处聂建刚副处长专题授课2天。聆听了领导、专家们的讲课后，支队逐渐形成了人人想学法、个个会讲法、全队懂执法的优良风气，掀起了一股学法、用法的热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6.执法为民凝心聚力。</w:t>
      </w:r>
      <w:r>
        <w:rPr>
          <w:rFonts w:hint="eastAsia" w:ascii="仿宋" w:hAnsi="仿宋" w:eastAsia="仿宋" w:cs="仿宋"/>
          <w:color w:val="auto"/>
          <w:sz w:val="32"/>
          <w:szCs w:val="32"/>
          <w:lang w:val="en-US" w:eastAsia="zh-CN"/>
        </w:rPr>
        <w:t>一是为民执法显诚心。</w:t>
      </w:r>
      <w:r>
        <w:rPr>
          <w:rFonts w:hint="eastAsia" w:ascii="仿宋" w:hAnsi="仿宋" w:eastAsia="仿宋" w:cs="仿宋"/>
          <w:color w:val="auto"/>
          <w:sz w:val="32"/>
          <w:szCs w:val="32"/>
        </w:rPr>
        <w:t>妥善处理群众电话举报、调解矛盾纠纷</w:t>
      </w:r>
      <w:r>
        <w:rPr>
          <w:rFonts w:hint="eastAsia" w:ascii="仿宋" w:hAnsi="仿宋" w:eastAsia="仿宋" w:cs="仿宋"/>
          <w:color w:val="auto"/>
          <w:sz w:val="32"/>
          <w:szCs w:val="32"/>
          <w:lang w:val="en-US" w:eastAsia="zh-CN"/>
        </w:rPr>
        <w:t>40</w:t>
      </w:r>
      <w:r>
        <w:rPr>
          <w:rFonts w:hint="eastAsia" w:ascii="仿宋" w:hAnsi="仿宋" w:eastAsia="仿宋" w:cs="仿宋"/>
          <w:color w:val="auto"/>
          <w:sz w:val="32"/>
          <w:szCs w:val="32"/>
        </w:rPr>
        <w:t>余起，</w:t>
      </w:r>
      <w:r>
        <w:rPr>
          <w:rFonts w:hint="eastAsia" w:ascii="仿宋" w:hAnsi="仿宋" w:eastAsia="仿宋" w:cs="仿宋"/>
          <w:color w:val="auto"/>
          <w:sz w:val="32"/>
          <w:szCs w:val="32"/>
          <w:lang w:eastAsia="zh-CN"/>
        </w:rPr>
        <w:t>接到</w:t>
      </w:r>
      <w:r>
        <w:rPr>
          <w:rFonts w:hint="eastAsia" w:ascii="仿宋" w:hAnsi="仿宋" w:eastAsia="仿宋" w:cs="仿宋"/>
          <w:color w:val="auto"/>
          <w:sz w:val="32"/>
          <w:szCs w:val="32"/>
          <w:lang w:val="en-US" w:eastAsia="zh-CN"/>
        </w:rPr>
        <w:t>12345案件线索工单170余起，</w:t>
      </w:r>
      <w:r>
        <w:rPr>
          <w:rFonts w:hint="eastAsia" w:ascii="仿宋" w:hAnsi="仿宋" w:eastAsia="仿宋" w:cs="仿宋"/>
          <w:color w:val="auto"/>
          <w:sz w:val="32"/>
          <w:szCs w:val="32"/>
        </w:rPr>
        <w:t>挽回农户经济损失近1000万元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二是服务百姓暖人心。</w:t>
      </w:r>
      <w:r>
        <w:rPr>
          <w:rFonts w:hint="eastAsia" w:ascii="仿宋" w:hAnsi="仿宋" w:eastAsia="仿宋" w:cs="仿宋"/>
          <w:color w:val="auto"/>
          <w:sz w:val="32"/>
          <w:szCs w:val="32"/>
        </w:rPr>
        <w:t>支队执法人员在3天时间内为衡南县胡英平等20余农户妥善处理种子纠纷</w:t>
      </w:r>
      <w:r>
        <w:rPr>
          <w:rFonts w:hint="eastAsia" w:ascii="仿宋" w:hAnsi="仿宋" w:eastAsia="仿宋" w:cs="仿宋"/>
          <w:color w:val="auto"/>
          <w:sz w:val="32"/>
          <w:szCs w:val="32"/>
          <w:lang w:val="en-US" w:eastAsia="zh-CN"/>
        </w:rPr>
        <w:t>后</w:t>
      </w:r>
      <w:r>
        <w:rPr>
          <w:rFonts w:hint="eastAsia" w:ascii="仿宋" w:hAnsi="仿宋" w:eastAsia="仿宋" w:cs="仿宋"/>
          <w:color w:val="auto"/>
          <w:sz w:val="32"/>
          <w:szCs w:val="32"/>
        </w:rPr>
        <w:t>，胡英平代表所有农户给支队送来</w:t>
      </w:r>
      <w:r>
        <w:rPr>
          <w:rFonts w:hint="eastAsia" w:ascii="仿宋" w:hAnsi="仿宋" w:eastAsia="仿宋" w:cs="仿宋"/>
          <w:color w:val="auto"/>
          <w:sz w:val="32"/>
          <w:szCs w:val="32"/>
          <w:lang w:val="en-US" w:eastAsia="zh-CN"/>
        </w:rPr>
        <w:t>了</w:t>
      </w:r>
      <w:r>
        <w:rPr>
          <w:rFonts w:hint="eastAsia" w:ascii="仿宋" w:hAnsi="仿宋" w:eastAsia="仿宋" w:cs="仿宋"/>
          <w:color w:val="auto"/>
          <w:sz w:val="32"/>
          <w:szCs w:val="32"/>
        </w:rPr>
        <w:t>锦旗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三是见义勇为现初心。</w:t>
      </w:r>
      <w:r>
        <w:rPr>
          <w:rFonts w:hint="eastAsia" w:ascii="仿宋" w:hAnsi="仿宋" w:eastAsia="仿宋" w:cs="仿宋"/>
          <w:color w:val="auto"/>
          <w:sz w:val="32"/>
          <w:szCs w:val="32"/>
        </w:rPr>
        <w:t>11月18日上午，</w:t>
      </w:r>
      <w:r>
        <w:rPr>
          <w:rFonts w:hint="eastAsia" w:ascii="仿宋" w:hAnsi="仿宋" w:eastAsia="仿宋" w:cs="仿宋"/>
          <w:color w:val="auto"/>
          <w:sz w:val="32"/>
          <w:szCs w:val="32"/>
          <w:lang w:val="en-US" w:eastAsia="zh-CN"/>
        </w:rPr>
        <w:t>渔业渔政</w:t>
      </w:r>
      <w:r>
        <w:rPr>
          <w:rFonts w:hint="eastAsia" w:ascii="仿宋" w:hAnsi="仿宋" w:eastAsia="仿宋" w:cs="仿宋"/>
          <w:color w:val="auto"/>
          <w:sz w:val="32"/>
          <w:szCs w:val="32"/>
        </w:rPr>
        <w:t>执法大队王清平、吴忠佳在巡江中发现船山大桥下有人轻生落水，</w:t>
      </w:r>
      <w:r>
        <w:rPr>
          <w:rFonts w:hint="eastAsia" w:ascii="仿宋" w:hAnsi="仿宋" w:eastAsia="仿宋" w:cs="仿宋"/>
          <w:color w:val="auto"/>
          <w:sz w:val="32"/>
          <w:szCs w:val="32"/>
          <w:lang w:val="en-US" w:eastAsia="zh-CN"/>
        </w:rPr>
        <w:t>立马</w:t>
      </w:r>
      <w:r>
        <w:rPr>
          <w:rFonts w:hint="eastAsia" w:ascii="仿宋" w:hAnsi="仿宋" w:eastAsia="仿宋" w:cs="仿宋"/>
          <w:color w:val="auto"/>
          <w:sz w:val="32"/>
          <w:szCs w:val="32"/>
        </w:rPr>
        <w:t>开船靠近并抛去救生圈，最终将女子成功救</w:t>
      </w:r>
      <w:r>
        <w:rPr>
          <w:rFonts w:hint="eastAsia" w:ascii="仿宋" w:hAnsi="仿宋" w:eastAsia="仿宋" w:cs="仿宋"/>
          <w:color w:val="auto"/>
          <w:sz w:val="32"/>
          <w:szCs w:val="32"/>
          <w:lang w:eastAsia="zh-CN"/>
        </w:rPr>
        <w:t>上</w:t>
      </w:r>
      <w:r>
        <w:rPr>
          <w:rFonts w:hint="eastAsia" w:ascii="仿宋" w:hAnsi="仿宋" w:eastAsia="仿宋" w:cs="仿宋"/>
          <w:color w:val="auto"/>
          <w:sz w:val="32"/>
          <w:szCs w:val="32"/>
          <w:lang w:val="en-US" w:eastAsia="zh-CN"/>
        </w:rPr>
        <w:t>岸。省</w:t>
      </w:r>
      <w:r>
        <w:rPr>
          <w:rFonts w:hint="eastAsia" w:ascii="仿宋" w:hAnsi="仿宋" w:eastAsia="仿宋" w:cs="仿宋"/>
          <w:color w:val="auto"/>
          <w:sz w:val="32"/>
          <w:szCs w:val="32"/>
        </w:rPr>
        <w:t>市多家媒体对他们的凡人善举进行了报道。</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此外，</w:t>
      </w:r>
      <w:r>
        <w:rPr>
          <w:rFonts w:hint="eastAsia" w:ascii="仿宋" w:hAnsi="仿宋" w:eastAsia="仿宋" w:cs="仿宋"/>
          <w:color w:val="auto"/>
          <w:sz w:val="32"/>
          <w:szCs w:val="32"/>
          <w:lang w:val="en-US" w:eastAsia="zh-CN"/>
        </w:rPr>
        <w:t>其他</w:t>
      </w:r>
      <w:r>
        <w:rPr>
          <w:rFonts w:hint="eastAsia" w:ascii="仿宋" w:hAnsi="仿宋" w:eastAsia="仿宋" w:cs="仿宋"/>
          <w:color w:val="auto"/>
          <w:sz w:val="32"/>
          <w:szCs w:val="32"/>
        </w:rPr>
        <w:t>工作也可圈可点：</w:t>
      </w:r>
      <w:r>
        <w:rPr>
          <w:rFonts w:hint="eastAsia" w:ascii="仿宋" w:hAnsi="仿宋" w:eastAsia="仿宋" w:cs="仿宋"/>
          <w:color w:val="auto"/>
          <w:sz w:val="32"/>
          <w:szCs w:val="32"/>
          <w:lang w:eastAsia="zh-CN"/>
        </w:rPr>
        <w:t>“三重一大”执行到位、廉洁风险防控受到市纪委驻市农业农村局纪检组表扬；</w:t>
      </w:r>
      <w:r>
        <w:rPr>
          <w:rFonts w:hint="eastAsia" w:ascii="仿宋" w:hAnsi="仿宋" w:eastAsia="仿宋" w:cs="仿宋"/>
          <w:color w:val="auto"/>
          <w:sz w:val="32"/>
          <w:szCs w:val="32"/>
          <w:lang w:val="en-US" w:eastAsia="zh-CN"/>
        </w:rPr>
        <w:t>已做出行政处罚的案卷在“两法”等平台全部公开，公开率达到100%；</w:t>
      </w:r>
      <w:r>
        <w:rPr>
          <w:rFonts w:hint="eastAsia" w:ascii="仿宋" w:hAnsi="仿宋" w:eastAsia="仿宋" w:cs="仿宋"/>
          <w:color w:val="auto"/>
          <w:sz w:val="32"/>
          <w:szCs w:val="32"/>
        </w:rPr>
        <w:t>在支队的极力推荐和精心指导下，常宁市农业农村局被</w:t>
      </w:r>
      <w:r>
        <w:rPr>
          <w:rFonts w:hint="eastAsia" w:ascii="仿宋" w:hAnsi="仿宋" w:eastAsia="仿宋" w:cs="仿宋"/>
          <w:color w:val="auto"/>
          <w:sz w:val="32"/>
          <w:szCs w:val="32"/>
          <w:lang w:val="en-US" w:eastAsia="zh-CN"/>
        </w:rPr>
        <w:t>列</w:t>
      </w:r>
      <w:r>
        <w:rPr>
          <w:rFonts w:hint="eastAsia" w:ascii="仿宋" w:hAnsi="仿宋" w:eastAsia="仿宋" w:cs="仿宋"/>
          <w:color w:val="auto"/>
          <w:sz w:val="32"/>
          <w:szCs w:val="32"/>
        </w:rPr>
        <w:t>为第二批“全国农业综合行政执法示范单位”、衡阳县农业综合行政执法大队被</w:t>
      </w:r>
      <w:r>
        <w:rPr>
          <w:rFonts w:hint="eastAsia" w:ascii="仿宋" w:hAnsi="仿宋" w:eastAsia="仿宋" w:cs="仿宋"/>
          <w:color w:val="auto"/>
          <w:sz w:val="32"/>
          <w:szCs w:val="32"/>
          <w:lang w:val="en-US" w:eastAsia="zh-CN"/>
        </w:rPr>
        <w:t>列</w:t>
      </w:r>
      <w:r>
        <w:rPr>
          <w:rFonts w:hint="eastAsia" w:ascii="仿宋" w:hAnsi="仿宋" w:eastAsia="仿宋" w:cs="仿宋"/>
          <w:color w:val="auto"/>
          <w:sz w:val="32"/>
          <w:szCs w:val="32"/>
        </w:rPr>
        <w:t>为第二批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全国农业综合行政执法示范窗口”，全省仅7家单位获此两项殊荣</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受省农业农村厅法规处委托，</w:t>
      </w:r>
      <w:r>
        <w:rPr>
          <w:rFonts w:hint="eastAsia" w:ascii="仿宋" w:hAnsi="仿宋" w:eastAsia="仿宋" w:cs="仿宋"/>
          <w:color w:val="auto"/>
          <w:sz w:val="32"/>
          <w:szCs w:val="32"/>
          <w:lang w:val="en-US" w:eastAsia="zh-CN"/>
        </w:rPr>
        <w:t>今年9月成功承办了全省规范农业综合执法行为研讨论证会，并</w:t>
      </w:r>
      <w:r>
        <w:rPr>
          <w:rFonts w:hint="eastAsia" w:ascii="仿宋" w:hAnsi="仿宋" w:eastAsia="仿宋" w:cs="仿宋"/>
          <w:color w:val="auto"/>
          <w:sz w:val="32"/>
          <w:szCs w:val="32"/>
          <w:lang w:eastAsia="zh-CN"/>
        </w:rPr>
        <w:t>承担</w:t>
      </w:r>
      <w:r>
        <w:rPr>
          <w:rFonts w:hint="eastAsia" w:ascii="仿宋" w:hAnsi="仿宋" w:eastAsia="仿宋" w:cs="仿宋"/>
          <w:color w:val="auto"/>
          <w:sz w:val="32"/>
          <w:szCs w:val="32"/>
          <w:lang w:val="en-US" w:eastAsia="zh-CN"/>
        </w:rPr>
        <w:t>了</w:t>
      </w:r>
      <w:r>
        <w:rPr>
          <w:rFonts w:hint="eastAsia" w:ascii="仿宋" w:hAnsi="仿宋" w:eastAsia="仿宋" w:cs="仿宋"/>
          <w:color w:val="auto"/>
          <w:sz w:val="32"/>
          <w:szCs w:val="32"/>
        </w:rPr>
        <w:t>省农业行政执法自由裁量权基准修订工作</w:t>
      </w:r>
      <w:r>
        <w:rPr>
          <w:rFonts w:hint="eastAsia" w:ascii="仿宋" w:hAnsi="仿宋" w:eastAsia="仿宋" w:cs="仿宋"/>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3" w:firstLineChars="200"/>
        <w:jc w:val="both"/>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lang w:val="en-US" w:eastAsia="zh-CN" w:bidi="ar"/>
        </w:rPr>
        <w:t>二、收入支出预算执行情况分析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3"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kern w:val="0"/>
          <w:sz w:val="32"/>
          <w:szCs w:val="32"/>
          <w:lang w:val="en-US" w:eastAsia="zh-CN" w:bidi="ar"/>
        </w:rPr>
        <w:t>（一）收入支出预算安排情况。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市农业综合行政执法支队财务于2020年8月18日正式开账，因单位刚刚组建，年初未纳入2020年预算。自开账以来财政拨款收入共计638.4531万元。其中：项目资金240万元、开办费80万元、执法罚没收入返还资金117.4万元、增人增资51.72万元、市农业农村局、市畜牧水产事务中心、市农业技术服务中心转隶人员经费116.3692万元、医保铺底资金32.9639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right="0" w:firstLine="643" w:firstLineChars="200"/>
        <w:jc w:val="both"/>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lang w:val="en-US" w:eastAsia="zh-CN" w:bidi="ar"/>
        </w:rPr>
        <w:t>（二）收入支出预算执行情况。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eastAsia" w:ascii="仿宋" w:hAnsi="仿宋" w:eastAsia="仿宋" w:cs="仿宋"/>
          <w:i w:val="0"/>
          <w:caps w:val="0"/>
          <w:color w:val="000000"/>
          <w:spacing w:val="0"/>
          <w:sz w:val="32"/>
          <w:szCs w:val="32"/>
          <w:lang w:val="en-US"/>
        </w:rPr>
      </w:pPr>
      <w:r>
        <w:rPr>
          <w:rFonts w:hint="eastAsia" w:ascii="仿宋" w:hAnsi="仿宋" w:eastAsia="仿宋" w:cs="仿宋"/>
          <w:i w:val="0"/>
          <w:caps w:val="0"/>
          <w:color w:val="000000"/>
          <w:spacing w:val="0"/>
          <w:kern w:val="0"/>
          <w:sz w:val="32"/>
          <w:szCs w:val="32"/>
          <w:lang w:val="en-US" w:eastAsia="zh-CN" w:bidi="ar"/>
        </w:rPr>
        <w:t>2020年收入支出预算执行基本情况：全年支出合计633.5987万元，具体明细如下：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1．支出明细。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（1）“三公”经费支出合计37.6649万元：其中公务用车购置费20.3791万元、公务用车运行维护费14.8447万元、公务接待费2.4410万元；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（2）会议费1.02万元；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（3）培训费0.49万元；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（4）因单位新组建，重大支出主要用于购置农业综合执法的基础装备。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eastAsia" w:ascii="仿宋" w:hAnsi="仿宋" w:eastAsia="仿宋" w:cs="仿宋"/>
          <w:b w:val="0"/>
          <w:bCs w:val="0"/>
          <w:i w:val="0"/>
          <w:caps w:val="0"/>
          <w:color w:val="000000"/>
          <w:spacing w:val="0"/>
          <w:sz w:val="32"/>
          <w:szCs w:val="32"/>
        </w:rPr>
      </w:pPr>
      <w:r>
        <w:rPr>
          <w:rFonts w:hint="eastAsia" w:ascii="仿宋" w:hAnsi="仿宋" w:eastAsia="仿宋" w:cs="仿宋"/>
          <w:b w:val="0"/>
          <w:bCs w:val="0"/>
          <w:i w:val="0"/>
          <w:caps w:val="0"/>
          <w:color w:val="000000"/>
          <w:spacing w:val="0"/>
          <w:kern w:val="0"/>
          <w:sz w:val="32"/>
          <w:szCs w:val="32"/>
          <w:lang w:val="en-US" w:eastAsia="zh-CN" w:bidi="ar"/>
        </w:rPr>
        <w:t>2.财政拨款收入、支出分析。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right="0" w:firstLine="643" w:firstLineChars="200"/>
        <w:jc w:val="both"/>
        <w:textAlignment w:val="auto"/>
        <w:rPr>
          <w:rFonts w:hint="eastAsia" w:ascii="仿宋" w:hAnsi="仿宋" w:eastAsia="仿宋" w:cs="仿宋"/>
          <w:b/>
          <w:bCs/>
          <w:i w:val="0"/>
          <w:caps w:val="0"/>
          <w:color w:val="000000"/>
          <w:spacing w:val="0"/>
          <w:kern w:val="0"/>
          <w:sz w:val="32"/>
          <w:szCs w:val="32"/>
          <w:lang w:val="en-US" w:eastAsia="zh-CN" w:bidi="ar"/>
        </w:rPr>
      </w:pPr>
      <w:r>
        <w:rPr>
          <w:rFonts w:hint="eastAsia" w:ascii="仿宋" w:hAnsi="仿宋" w:eastAsia="仿宋" w:cs="仿宋"/>
          <w:b/>
          <w:bCs/>
          <w:i w:val="0"/>
          <w:caps w:val="0"/>
          <w:color w:val="000000"/>
          <w:spacing w:val="0"/>
          <w:kern w:val="0"/>
          <w:sz w:val="32"/>
          <w:szCs w:val="32"/>
          <w:lang w:val="en-US" w:eastAsia="zh-CN" w:bidi="ar"/>
        </w:rPr>
        <w:t>基本支出合计398.4531万元：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right="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基本工资支出：174.8897万元</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养老保险：34.1064万元</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职业年金：5.6842万元</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职工基本医疗保险：82.3580万元</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公务员医疗补助：21.5046万元</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住房公积金：78.2725万元</w:t>
      </w:r>
    </w:p>
    <w:p>
      <w:pPr>
        <w:ind w:firstLine="640" w:firstLineChars="200"/>
        <w:rPr>
          <w:rFonts w:hint="default"/>
          <w:lang w:val="en-US" w:eastAsia="zh-CN"/>
        </w:rPr>
      </w:pPr>
      <w:r>
        <w:rPr>
          <w:rFonts w:hint="eastAsia" w:ascii="仿宋" w:hAnsi="仿宋" w:eastAsia="仿宋" w:cs="仿宋"/>
          <w:i w:val="0"/>
          <w:caps w:val="0"/>
          <w:color w:val="000000"/>
          <w:spacing w:val="0"/>
          <w:kern w:val="0"/>
          <w:sz w:val="32"/>
          <w:szCs w:val="32"/>
          <w:lang w:val="en-US" w:eastAsia="zh-CN" w:bidi="ar"/>
        </w:rPr>
        <w:t>其他工资福利支出：1.6377万元</w:t>
      </w:r>
    </w:p>
    <w:p>
      <w:pPr>
        <w:keepNext w:val="0"/>
        <w:keepLines w:val="0"/>
        <w:pageBreakBefore w:val="0"/>
        <w:kinsoku/>
        <w:wordWrap/>
        <w:overflowPunct/>
        <w:topLinePunct w:val="0"/>
        <w:autoSpaceDE/>
        <w:autoSpaceDN/>
        <w:bidi w:val="0"/>
        <w:adjustRightInd/>
        <w:snapToGrid/>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i w:val="0"/>
          <w:caps w:val="0"/>
          <w:color w:val="000000"/>
          <w:spacing w:val="0"/>
          <w:kern w:val="0"/>
          <w:sz w:val="32"/>
          <w:szCs w:val="32"/>
          <w:lang w:val="en-US" w:eastAsia="zh-CN" w:bidi="ar"/>
        </w:rPr>
        <w:t>项目支出235.1456万元：</w:t>
      </w:r>
      <w:r>
        <w:rPr>
          <w:rFonts w:hint="eastAsia" w:ascii="仿宋" w:hAnsi="仿宋" w:eastAsia="仿宋" w:cs="仿宋"/>
          <w:i w:val="0"/>
          <w:caps w:val="0"/>
          <w:color w:val="000000"/>
          <w:spacing w:val="0"/>
          <w:kern w:val="0"/>
          <w:sz w:val="32"/>
          <w:szCs w:val="32"/>
          <w:lang w:val="en-US" w:eastAsia="zh-CN" w:bidi="ar"/>
        </w:rPr>
        <w:t>其中职工基本医疗保险13.5525万元。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3" w:firstLineChars="200"/>
        <w:jc w:val="both"/>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lang w:val="en-US" w:eastAsia="zh-CN" w:bidi="ar"/>
        </w:rPr>
        <w:t>（三）年末结转和结余情况。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eastAsia" w:ascii="仿宋" w:hAnsi="仿宋" w:eastAsia="仿宋" w:cs="仿宋"/>
          <w:i w:val="0"/>
          <w:caps w:val="0"/>
          <w:color w:val="000000"/>
          <w:spacing w:val="0"/>
          <w:kern w:val="0"/>
          <w:sz w:val="30"/>
          <w:szCs w:val="30"/>
          <w:lang w:val="en-US" w:eastAsia="zh-CN" w:bidi="ar"/>
        </w:rPr>
      </w:pPr>
      <w:r>
        <w:rPr>
          <w:rFonts w:hint="eastAsia" w:ascii="仿宋" w:hAnsi="仿宋" w:eastAsia="仿宋" w:cs="仿宋"/>
          <w:i w:val="0"/>
          <w:caps w:val="0"/>
          <w:color w:val="000000"/>
          <w:spacing w:val="0"/>
          <w:kern w:val="0"/>
          <w:sz w:val="32"/>
          <w:szCs w:val="32"/>
          <w:lang w:val="en-US" w:eastAsia="zh-CN" w:bidi="ar"/>
        </w:rPr>
        <w:t>年末共结转资金4.8543万元：其中工资结转3.9909</w:t>
      </w:r>
      <w:r>
        <w:rPr>
          <w:rFonts w:hint="eastAsia" w:ascii="仿宋" w:hAnsi="仿宋" w:eastAsia="仿宋" w:cs="仿宋"/>
          <w:i w:val="0"/>
          <w:caps w:val="0"/>
          <w:color w:val="000000"/>
          <w:spacing w:val="0"/>
          <w:kern w:val="0"/>
          <w:sz w:val="30"/>
          <w:szCs w:val="30"/>
          <w:lang w:val="en-US" w:eastAsia="zh-CN" w:bidi="ar"/>
        </w:rPr>
        <w:t>万元；项目经费结转0.8633万元。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2" w:firstLineChars="200"/>
        <w:jc w:val="both"/>
        <w:textAlignment w:val="auto"/>
        <w:rPr>
          <w:rFonts w:hint="eastAsia" w:ascii="仿宋" w:hAnsi="仿宋" w:eastAsia="仿宋" w:cs="仿宋"/>
          <w:b/>
          <w:bCs/>
          <w:i w:val="0"/>
          <w:caps w:val="0"/>
          <w:color w:val="000000"/>
          <w:spacing w:val="0"/>
          <w:kern w:val="0"/>
          <w:sz w:val="30"/>
          <w:szCs w:val="30"/>
          <w:lang w:val="en-US" w:eastAsia="zh-CN" w:bidi="ar"/>
        </w:rPr>
      </w:pPr>
      <w:r>
        <w:rPr>
          <w:rFonts w:hint="eastAsia" w:ascii="仿宋" w:hAnsi="仿宋" w:eastAsia="仿宋" w:cs="仿宋"/>
          <w:b/>
          <w:bCs/>
          <w:i w:val="0"/>
          <w:caps w:val="0"/>
          <w:color w:val="000000"/>
          <w:spacing w:val="0"/>
          <w:kern w:val="0"/>
          <w:sz w:val="30"/>
          <w:szCs w:val="30"/>
          <w:lang w:val="en-US" w:eastAsia="zh-CN" w:bidi="ar"/>
        </w:rPr>
        <w:t>（四）绩效目标完成情况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02" w:firstLineChars="200"/>
        <w:jc w:val="both"/>
        <w:textAlignment w:val="auto"/>
        <w:rPr>
          <w:rFonts w:hint="eastAsia" w:ascii="仿宋" w:hAnsi="仿宋" w:eastAsia="仿宋" w:cs="仿宋"/>
          <w:b w:val="0"/>
          <w:bCs w:val="0"/>
          <w:i w:val="0"/>
          <w:caps w:val="0"/>
          <w:color w:val="000000"/>
          <w:spacing w:val="0"/>
          <w:sz w:val="30"/>
          <w:szCs w:val="30"/>
        </w:rPr>
      </w:pPr>
      <w:r>
        <w:rPr>
          <w:rFonts w:hint="eastAsia" w:ascii="仿宋" w:hAnsi="仿宋" w:eastAsia="仿宋" w:cs="仿宋"/>
          <w:b/>
          <w:bCs/>
          <w:i w:val="0"/>
          <w:caps w:val="0"/>
          <w:color w:val="000000"/>
          <w:spacing w:val="0"/>
          <w:kern w:val="0"/>
          <w:sz w:val="30"/>
          <w:szCs w:val="30"/>
          <w:lang w:val="en-US" w:eastAsia="zh-CN" w:bidi="ar"/>
        </w:rPr>
        <w:t>1.市农业综合行政执法支队绩效目标完成情况：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0" w:firstLineChars="200"/>
        <w:jc w:val="both"/>
        <w:textAlignment w:val="auto"/>
        <w:rPr>
          <w:rFonts w:hint="eastAsia" w:ascii="仿宋" w:hAnsi="仿宋" w:eastAsia="仿宋" w:cs="仿宋"/>
          <w:b w:val="0"/>
          <w:bCs w:val="0"/>
          <w:i w:val="0"/>
          <w:caps w:val="0"/>
          <w:color w:val="000000"/>
          <w:spacing w:val="0"/>
          <w:sz w:val="30"/>
          <w:szCs w:val="30"/>
          <w:lang w:val="en-US" w:eastAsia="zh-CN"/>
        </w:rPr>
      </w:pPr>
      <w:r>
        <w:rPr>
          <w:rFonts w:hint="eastAsia" w:ascii="仿宋" w:hAnsi="仿宋" w:eastAsia="仿宋" w:cs="仿宋"/>
          <w:b w:val="0"/>
          <w:bCs w:val="0"/>
          <w:i w:val="0"/>
          <w:caps w:val="0"/>
          <w:color w:val="000000"/>
          <w:spacing w:val="0"/>
          <w:kern w:val="0"/>
          <w:sz w:val="30"/>
          <w:szCs w:val="30"/>
          <w:lang w:val="en-US" w:eastAsia="zh-CN" w:bidi="ar"/>
        </w:rPr>
        <w:t>自2020年8月以来共下拨项目资金240万元，其中省级下拨资金185万元（长江流域重点水域禁捕过渡期补助资金100万元、渔政执法与资源保护30万元、农业综合执法装备建设40万元、开展农业综合执法操作程序和自由裁量权基准研究15万元）；市级项目资金55万元（市级禁捕退捕补助资金15万元、食品安全经费20万元、湘江流域重点水域禁捕退捕执法20万元），目前所有项目全部实施完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leftChars="284" w:right="0" w:rightChars="0"/>
        <w:jc w:val="both"/>
        <w:textAlignment w:val="auto"/>
        <w:rPr>
          <w:rFonts w:hint="eastAsia" w:ascii="仿宋" w:hAnsi="仿宋" w:eastAsia="仿宋" w:cs="仿宋"/>
          <w:b/>
          <w:bCs/>
          <w:i w:val="0"/>
          <w:caps w:val="0"/>
          <w:color w:val="000000"/>
          <w:spacing w:val="0"/>
          <w:kern w:val="0"/>
          <w:sz w:val="30"/>
          <w:szCs w:val="30"/>
          <w:lang w:val="en-US" w:eastAsia="zh-CN" w:bidi="ar"/>
        </w:rPr>
      </w:pPr>
      <w:r>
        <w:rPr>
          <w:rFonts w:hint="eastAsia" w:ascii="仿宋" w:hAnsi="仿宋" w:eastAsia="仿宋" w:cs="仿宋"/>
          <w:b/>
          <w:bCs/>
          <w:i w:val="0"/>
          <w:caps w:val="0"/>
          <w:color w:val="000000"/>
          <w:spacing w:val="0"/>
          <w:kern w:val="0"/>
          <w:sz w:val="30"/>
          <w:szCs w:val="30"/>
          <w:lang w:val="en-US" w:eastAsia="zh-CN" w:bidi="ar"/>
        </w:rPr>
        <w:t>2.市农业综合行政执法支队整体支出绩效目标实现情况：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b w:val="0"/>
          <w:bCs w:val="0"/>
          <w:i w:val="0"/>
          <w:caps w:val="0"/>
          <w:color w:val="000000"/>
          <w:spacing w:val="0"/>
          <w:kern w:val="0"/>
          <w:sz w:val="30"/>
          <w:szCs w:val="30"/>
          <w:lang w:val="en-US" w:eastAsia="zh-CN" w:bidi="ar"/>
        </w:rPr>
        <w:t>（1）</w:t>
      </w:r>
      <w:r>
        <w:rPr>
          <w:rFonts w:hint="eastAsia" w:ascii="仿宋" w:hAnsi="仿宋" w:eastAsia="仿宋" w:cs="仿宋"/>
          <w:b w:val="0"/>
          <w:bCs w:val="0"/>
          <w:sz w:val="30"/>
          <w:szCs w:val="30"/>
          <w:lang w:eastAsia="zh-CN"/>
        </w:rPr>
        <w:t>长江流域重点水域禁捕过渡期补助资金</w:t>
      </w:r>
      <w:r>
        <w:rPr>
          <w:rFonts w:hint="eastAsia" w:ascii="仿宋" w:hAnsi="仿宋" w:eastAsia="仿宋" w:cs="仿宋"/>
          <w:b w:val="0"/>
          <w:bCs w:val="0"/>
          <w:sz w:val="30"/>
          <w:szCs w:val="30"/>
          <w:lang w:val="en-US" w:eastAsia="zh-CN"/>
        </w:rPr>
        <w:t>100万元：</w:t>
      </w:r>
      <w:r>
        <w:rPr>
          <w:rFonts w:hint="eastAsia" w:ascii="仿宋" w:hAnsi="仿宋" w:eastAsia="仿宋" w:cs="仿宋"/>
          <w:sz w:val="30"/>
          <w:szCs w:val="30"/>
          <w:lang w:val="en-US" w:eastAsia="zh-CN"/>
        </w:rPr>
        <w:t>主要用于农业执法装备建设，渔政执法水域视频监控系统建设，渔政趸船码头基础设施建设，执法船艇机械日常维修保养，执法记录仪、无人机、夜视仪等执法装备采购；购置执法公务用车、执法棉服及制式衬衣、电脑、打印机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right="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b w:val="0"/>
          <w:bCs w:val="0"/>
          <w:sz w:val="30"/>
          <w:szCs w:val="30"/>
          <w:lang w:val="en-US" w:eastAsia="zh-CN"/>
        </w:rPr>
        <w:t>（2）渔政执法与资源保护、</w:t>
      </w:r>
      <w:r>
        <w:rPr>
          <w:rFonts w:hint="eastAsia" w:ascii="仿宋" w:hAnsi="仿宋" w:eastAsia="仿宋" w:cs="仿宋"/>
          <w:b w:val="0"/>
          <w:bCs w:val="0"/>
          <w:kern w:val="2"/>
          <w:sz w:val="30"/>
          <w:szCs w:val="30"/>
          <w:lang w:val="en-US" w:eastAsia="zh-CN" w:bidi="ar-SA"/>
        </w:rPr>
        <w:t>舰艇燃油补助及渔船安全管理经费30万元：主要用于</w:t>
      </w:r>
      <w:r>
        <w:rPr>
          <w:rFonts w:hint="eastAsia" w:ascii="仿宋" w:hAnsi="仿宋" w:eastAsia="仿宋" w:cs="仿宋"/>
          <w:b w:val="0"/>
          <w:bCs w:val="0"/>
          <w:sz w:val="30"/>
          <w:szCs w:val="30"/>
          <w:lang w:val="en-US" w:eastAsia="zh-CN"/>
        </w:rPr>
        <w:t>湘江衡阳段四大家鱼国家级水产种质资</w:t>
      </w:r>
      <w:r>
        <w:rPr>
          <w:rFonts w:hint="eastAsia" w:ascii="仿宋" w:hAnsi="仿宋" w:eastAsia="仿宋" w:cs="仿宋"/>
          <w:sz w:val="30"/>
          <w:szCs w:val="30"/>
          <w:lang w:val="en-US" w:eastAsia="zh-CN"/>
        </w:rPr>
        <w:t>源保护区的日常巡护执法；执法船艇日常运行加柴油、执法船艇每年定期维护保养等；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right="0" w:firstLine="600" w:firstLineChars="200"/>
        <w:jc w:val="both"/>
        <w:textAlignment w:val="auto"/>
        <w:rPr>
          <w:rFonts w:hint="eastAsia" w:ascii="仿宋" w:hAnsi="仿宋" w:eastAsia="仿宋" w:cs="仿宋"/>
          <w:kern w:val="0"/>
          <w:sz w:val="30"/>
          <w:szCs w:val="30"/>
          <w:lang w:val="en-US" w:eastAsia="zh-CN"/>
        </w:rPr>
      </w:pPr>
      <w:r>
        <w:rPr>
          <w:rFonts w:hint="eastAsia" w:ascii="仿宋" w:hAnsi="仿宋" w:eastAsia="仿宋" w:cs="仿宋"/>
          <w:b w:val="0"/>
          <w:bCs w:val="0"/>
          <w:kern w:val="2"/>
          <w:sz w:val="30"/>
          <w:szCs w:val="30"/>
          <w:lang w:val="en-US" w:eastAsia="zh-CN" w:bidi="ar-SA"/>
        </w:rPr>
        <w:t>（3）湘江流域重点水域禁捕退捕执法经费20万元及</w:t>
      </w:r>
      <w:r>
        <w:rPr>
          <w:rFonts w:hint="eastAsia" w:ascii="仿宋" w:hAnsi="仿宋" w:eastAsia="仿宋" w:cs="仿宋"/>
          <w:b w:val="0"/>
          <w:bCs w:val="0"/>
          <w:i w:val="0"/>
          <w:caps w:val="0"/>
          <w:color w:val="000000"/>
          <w:spacing w:val="0"/>
          <w:kern w:val="0"/>
          <w:sz w:val="30"/>
          <w:szCs w:val="30"/>
          <w:lang w:val="en-US" w:eastAsia="zh-CN" w:bidi="ar"/>
        </w:rPr>
        <w:t>市级禁捕退捕补助资金15万元</w:t>
      </w:r>
      <w:r>
        <w:rPr>
          <w:rFonts w:hint="eastAsia" w:ascii="仿宋" w:hAnsi="仿宋" w:eastAsia="仿宋" w:cs="仿宋"/>
          <w:b w:val="0"/>
          <w:bCs w:val="0"/>
          <w:kern w:val="2"/>
          <w:sz w:val="30"/>
          <w:szCs w:val="30"/>
          <w:lang w:val="en-US" w:eastAsia="zh-CN" w:bidi="ar-SA"/>
        </w:rPr>
        <w:t>：</w:t>
      </w:r>
      <w:r>
        <w:rPr>
          <w:rFonts w:hint="eastAsia" w:ascii="仿宋" w:hAnsi="仿宋" w:eastAsia="仿宋" w:cs="仿宋"/>
          <w:kern w:val="0"/>
          <w:sz w:val="30"/>
          <w:szCs w:val="30"/>
          <w:lang w:val="en-US" w:eastAsia="zh-CN"/>
        </w:rPr>
        <w:t>主要用于渔业渔政大队联合执法行动工作开支，新增执法船艇的日常维护，新增执法船艇驾驶人员及渔政趸船基地值守人员的薪酬及福利待遇，禁捕工作的宣传及培训费等。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right="0" w:firstLine="600" w:firstLineChars="200"/>
        <w:jc w:val="both"/>
        <w:textAlignment w:val="auto"/>
        <w:rPr>
          <w:rFonts w:hint="eastAsia" w:ascii="仿宋" w:hAnsi="仿宋" w:eastAsia="仿宋" w:cs="仿宋"/>
          <w:kern w:val="0"/>
          <w:sz w:val="30"/>
          <w:szCs w:val="30"/>
          <w:lang w:val="en-US" w:eastAsia="zh-CN"/>
        </w:rPr>
      </w:pPr>
      <w:r>
        <w:rPr>
          <w:rFonts w:hint="eastAsia" w:ascii="仿宋" w:hAnsi="仿宋" w:eastAsia="仿宋" w:cs="仿宋"/>
          <w:b w:val="0"/>
          <w:bCs w:val="0"/>
          <w:kern w:val="0"/>
          <w:sz w:val="30"/>
          <w:szCs w:val="30"/>
          <w:lang w:val="en-US" w:eastAsia="zh-CN"/>
        </w:rPr>
        <w:t>（4）</w:t>
      </w:r>
      <w:r>
        <w:rPr>
          <w:rFonts w:hint="eastAsia" w:ascii="仿宋" w:hAnsi="仿宋" w:eastAsia="仿宋" w:cs="仿宋"/>
          <w:b w:val="0"/>
          <w:bCs w:val="0"/>
          <w:i w:val="0"/>
          <w:caps w:val="0"/>
          <w:color w:val="000000"/>
          <w:spacing w:val="0"/>
          <w:kern w:val="0"/>
          <w:sz w:val="30"/>
          <w:szCs w:val="30"/>
          <w:lang w:val="en-US" w:eastAsia="zh-CN" w:bidi="ar"/>
        </w:rPr>
        <w:t>食品安全经费20万元：</w:t>
      </w:r>
      <w:r>
        <w:rPr>
          <w:rFonts w:hint="eastAsia" w:ascii="仿宋" w:hAnsi="仿宋" w:eastAsia="仿宋" w:cs="仿宋"/>
          <w:i w:val="0"/>
          <w:caps w:val="0"/>
          <w:color w:val="000000"/>
          <w:spacing w:val="0"/>
          <w:kern w:val="0"/>
          <w:sz w:val="30"/>
          <w:szCs w:val="30"/>
          <w:lang w:val="en-US" w:eastAsia="zh-CN" w:bidi="ar"/>
        </w:rPr>
        <w:t>主要</w:t>
      </w:r>
      <w:r>
        <w:rPr>
          <w:rFonts w:hint="eastAsia" w:ascii="仿宋" w:hAnsi="仿宋" w:eastAsia="仿宋" w:cs="仿宋"/>
          <w:kern w:val="0"/>
          <w:sz w:val="30"/>
          <w:szCs w:val="30"/>
          <w:lang w:val="en-US" w:eastAsia="zh-CN"/>
        </w:rPr>
        <w:t>是排查、监测、监管和打击畜禽水产品添加“瘦肉精”、孔雀石绿等禁用物质、养殖场滥用抗生素原药、饲料中添加抗生素等违法使用禁、限用药物和有毒有害物质，危害农产品消费安全的违法违规行为，净化养殖行业秩序，防止因畜禽水产品中添加禁用药物和有毒有害物质；生猪及生猪产品无害化处理及装卸经费，保证畜禽水产品消费安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right="0" w:firstLine="600" w:firstLineChars="200"/>
        <w:jc w:val="both"/>
        <w:textAlignment w:val="auto"/>
        <w:rPr>
          <w:rFonts w:hint="eastAsia" w:ascii="仿宋" w:hAnsi="仿宋" w:eastAsia="仿宋" w:cs="仿宋"/>
          <w:i w:val="0"/>
          <w:caps w:val="0"/>
          <w:color w:val="000000"/>
          <w:spacing w:val="0"/>
          <w:kern w:val="0"/>
          <w:sz w:val="30"/>
          <w:szCs w:val="30"/>
          <w:lang w:val="en-US" w:eastAsia="zh-CN" w:bidi="ar"/>
        </w:rPr>
      </w:pPr>
      <w:r>
        <w:rPr>
          <w:rFonts w:hint="eastAsia" w:ascii="仿宋" w:hAnsi="仿宋" w:eastAsia="仿宋" w:cs="仿宋"/>
          <w:b w:val="0"/>
          <w:bCs w:val="0"/>
          <w:i w:val="0"/>
          <w:caps w:val="0"/>
          <w:color w:val="000000"/>
          <w:spacing w:val="0"/>
          <w:kern w:val="0"/>
          <w:sz w:val="30"/>
          <w:szCs w:val="30"/>
          <w:lang w:val="en-US" w:eastAsia="zh-CN" w:bidi="ar"/>
        </w:rPr>
        <w:t>（5）农业综合执法项目经费15万元：</w:t>
      </w:r>
      <w:r>
        <w:rPr>
          <w:rFonts w:hint="eastAsia" w:ascii="仿宋" w:hAnsi="仿宋" w:eastAsia="仿宋" w:cs="仿宋"/>
          <w:i w:val="0"/>
          <w:caps w:val="0"/>
          <w:color w:val="000000"/>
          <w:spacing w:val="0"/>
          <w:kern w:val="0"/>
          <w:sz w:val="30"/>
          <w:szCs w:val="30"/>
          <w:lang w:val="en-US" w:eastAsia="zh-CN" w:bidi="ar"/>
        </w:rPr>
        <w:t>主要用于承办《湖南省农业行政处罚自由处裁量权基准》的前期修行工作，组织执法骨干和有关专家进行调研论证、修订、实施等；各业务大队用于农业综合执法工作的常规开支。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02" w:firstLineChars="200"/>
        <w:jc w:val="both"/>
        <w:textAlignment w:val="auto"/>
        <w:rPr>
          <w:rFonts w:hint="eastAsia" w:ascii="仿宋" w:hAnsi="仿宋" w:eastAsia="仿宋" w:cs="仿宋"/>
          <w:b/>
          <w:bCs/>
          <w:i w:val="0"/>
          <w:caps w:val="0"/>
          <w:color w:val="000000"/>
          <w:spacing w:val="0"/>
          <w:sz w:val="30"/>
          <w:szCs w:val="30"/>
        </w:rPr>
      </w:pPr>
      <w:r>
        <w:rPr>
          <w:rFonts w:hint="eastAsia" w:ascii="仿宋" w:hAnsi="仿宋" w:eastAsia="仿宋" w:cs="仿宋"/>
          <w:b/>
          <w:bCs/>
          <w:i w:val="0"/>
          <w:caps w:val="0"/>
          <w:color w:val="000000"/>
          <w:spacing w:val="0"/>
          <w:kern w:val="0"/>
          <w:sz w:val="30"/>
          <w:szCs w:val="30"/>
          <w:lang w:val="en-US" w:eastAsia="zh-CN" w:bidi="ar"/>
        </w:rPr>
        <w:t>三、本年度部门决算等财务工作开展情况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02" w:firstLineChars="200"/>
        <w:jc w:val="both"/>
        <w:textAlignment w:val="auto"/>
        <w:rPr>
          <w:rFonts w:hint="eastAsia" w:ascii="仿宋" w:hAnsi="仿宋" w:eastAsia="仿宋" w:cs="仿宋"/>
          <w:b/>
          <w:bCs/>
          <w:i w:val="0"/>
          <w:caps w:val="0"/>
          <w:color w:val="000000"/>
          <w:spacing w:val="0"/>
          <w:kern w:val="0"/>
          <w:sz w:val="30"/>
          <w:szCs w:val="30"/>
          <w:lang w:val="en-US" w:eastAsia="zh-CN" w:bidi="ar"/>
        </w:rPr>
      </w:pPr>
      <w:r>
        <w:rPr>
          <w:rFonts w:hint="eastAsia" w:ascii="仿宋" w:hAnsi="仿宋" w:eastAsia="仿宋" w:cs="仿宋"/>
          <w:b/>
          <w:bCs/>
          <w:i w:val="0"/>
          <w:caps w:val="0"/>
          <w:color w:val="000000"/>
          <w:spacing w:val="0"/>
          <w:kern w:val="0"/>
          <w:sz w:val="30"/>
          <w:szCs w:val="30"/>
          <w:lang w:val="en-US" w:eastAsia="zh-CN" w:bidi="ar"/>
        </w:rPr>
        <w:t>（一）本单位财务管理、绩效管理、决算组织、编报、审核情况。</w:t>
      </w:r>
    </w:p>
    <w:p>
      <w:pPr>
        <w:spacing w:line="580" w:lineRule="exact"/>
        <w:ind w:firstLine="600" w:firstLineChars="200"/>
        <w:outlineLvl w:val="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支队财务实行统一管理，财政集中支付。</w:t>
      </w:r>
    </w:p>
    <w:p>
      <w:pPr>
        <w:spacing w:line="580" w:lineRule="exact"/>
        <w:ind w:firstLine="600" w:firstLineChars="200"/>
        <w:outlineLvl w:val="0"/>
        <w:rPr>
          <w:rFonts w:hint="eastAsia" w:ascii="仿宋" w:hAnsi="仿宋" w:eastAsia="仿宋" w:cs="仿宋"/>
          <w:sz w:val="30"/>
          <w:szCs w:val="30"/>
        </w:rPr>
      </w:pPr>
      <w:r>
        <w:rPr>
          <w:rFonts w:hint="eastAsia" w:ascii="仿宋" w:hAnsi="仿宋" w:eastAsia="仿宋" w:cs="仿宋"/>
          <w:sz w:val="30"/>
          <w:szCs w:val="30"/>
        </w:rPr>
        <w:t>科学合理编制财务预（决）算，以收定支、收支平衡，收支挂钩、一年一定。预算编制的主要内容包括收入预算、支出预算（基本支出预算和项目支出预算）和政府采购预算。编制预算方案在支队长主持下，由财务科会同各部门共同编制完成。</w:t>
      </w:r>
    </w:p>
    <w:p>
      <w:pPr>
        <w:spacing w:line="580" w:lineRule="exact"/>
        <w:ind w:left="-61" w:leftChars="-29" w:firstLine="600" w:firstLineChars="200"/>
        <w:outlineLvl w:val="0"/>
        <w:rPr>
          <w:rFonts w:hint="eastAsia" w:ascii="仿宋" w:hAnsi="仿宋" w:eastAsia="仿宋" w:cs="仿宋"/>
          <w:sz w:val="30"/>
          <w:szCs w:val="30"/>
          <w:lang w:val="en-US" w:eastAsia="zh-CN"/>
        </w:rPr>
      </w:pPr>
      <w:r>
        <w:rPr>
          <w:rFonts w:hint="eastAsia" w:ascii="仿宋" w:hAnsi="仿宋" w:eastAsia="仿宋" w:cs="仿宋"/>
          <w:b w:val="0"/>
          <w:bCs/>
          <w:sz w:val="30"/>
          <w:szCs w:val="30"/>
          <w:lang w:val="en-US" w:eastAsia="zh-CN"/>
        </w:rPr>
        <w:t>2.</w:t>
      </w:r>
      <w:r>
        <w:rPr>
          <w:rFonts w:hint="eastAsia" w:ascii="仿宋" w:hAnsi="仿宋" w:eastAsia="仿宋" w:cs="仿宋"/>
          <w:b w:val="0"/>
          <w:bCs/>
          <w:kern w:val="0"/>
          <w:sz w:val="30"/>
          <w:szCs w:val="30"/>
        </w:rPr>
        <w:t>财务管理</w:t>
      </w:r>
      <w:r>
        <w:rPr>
          <w:rFonts w:hint="eastAsia" w:ascii="仿宋" w:hAnsi="仿宋" w:eastAsia="仿宋" w:cs="仿宋"/>
          <w:b w:val="0"/>
          <w:bCs/>
          <w:kern w:val="0"/>
          <w:sz w:val="30"/>
          <w:szCs w:val="30"/>
          <w:lang w:eastAsia="zh-CN"/>
        </w:rPr>
        <w:t>：</w:t>
      </w:r>
      <w:r>
        <w:rPr>
          <w:rFonts w:hint="eastAsia" w:ascii="仿宋" w:hAnsi="仿宋" w:eastAsia="仿宋" w:cs="仿宋"/>
          <w:b w:val="0"/>
          <w:bCs/>
          <w:kern w:val="0"/>
          <w:sz w:val="30"/>
          <w:szCs w:val="30"/>
          <w:lang w:val="en-US" w:eastAsia="zh-CN"/>
        </w:rPr>
        <w:t>一是</w:t>
      </w:r>
      <w:r>
        <w:rPr>
          <w:rFonts w:hint="eastAsia" w:ascii="仿宋" w:hAnsi="仿宋" w:eastAsia="仿宋" w:cs="仿宋"/>
          <w:sz w:val="30"/>
          <w:szCs w:val="30"/>
        </w:rPr>
        <w:t>坚持厉行节约、反对浪费的原则。遵循从严从简、勤俭办事的原则、降低业务活动成本，建设精简、节约和效能型机构。</w:t>
      </w:r>
      <w:r>
        <w:rPr>
          <w:rFonts w:hint="eastAsia" w:ascii="仿宋" w:hAnsi="仿宋" w:eastAsia="仿宋" w:cs="仿宋"/>
          <w:sz w:val="30"/>
          <w:szCs w:val="30"/>
          <w:lang w:val="en-US" w:eastAsia="zh-CN"/>
        </w:rPr>
        <w:t>二是坚持控制总量的原则。</w:t>
      </w:r>
      <w:r>
        <w:rPr>
          <w:rFonts w:hint="eastAsia" w:ascii="仿宋" w:hAnsi="仿宋" w:eastAsia="仿宋" w:cs="仿宋"/>
          <w:sz w:val="30"/>
          <w:szCs w:val="30"/>
        </w:rPr>
        <w:t>实行“三关控制”办法，即根据支队预算总收入，控制预算支出总量；根据预算支出总量，编制分项预算支出，控制分项预算支出，特别是严格控制“三公”经费（公务接待费、出国出境费和公务用车购置及运行费）预算支出；根据项目资金来源和有多少钱办多少事的原则，控制各部门项目支出总量。</w:t>
      </w:r>
      <w:r>
        <w:rPr>
          <w:rFonts w:hint="eastAsia" w:ascii="仿宋" w:hAnsi="仿宋" w:eastAsia="仿宋" w:cs="仿宋"/>
          <w:sz w:val="30"/>
          <w:szCs w:val="30"/>
          <w:lang w:val="en-US" w:eastAsia="zh-CN"/>
        </w:rPr>
        <w:t>三是坚持集中管理和归口管理的原则。公务接待和国有资产管理归口办公室，财务科协助国有资产管理工作；各种收费、各类票据的领发、保管、使用、核查、报账工作归口财务科。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2"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（二）本单位决算及绩效信息公开工作开展情况。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坚持集体决策、民主理财和财务公开的原则。严格执行“三重一大”集体决策规定，全年支队财务预算方案、预算调整方案、财务管理制度、大额资金和重大项目需通过支队党委会、集体研究决策；预算执行情况在支队干部职工大会上通报；“三公”经费每季度公示一次；决算及绩效信息每年公示一次。</w:t>
      </w:r>
    </w:p>
    <w:p>
      <w:pPr>
        <w:spacing w:line="580" w:lineRule="exact"/>
        <w:ind w:left="-61" w:leftChars="-29" w:firstLine="602" w:firstLineChars="200"/>
        <w:outlineLvl w:val="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w:t>
      </w:r>
      <w:r>
        <w:rPr>
          <w:rFonts w:hint="eastAsia" w:ascii="仿宋" w:hAnsi="仿宋" w:eastAsia="仿宋" w:cs="仿宋"/>
          <w:b/>
          <w:bCs/>
          <w:sz w:val="30"/>
          <w:szCs w:val="30"/>
        </w:rPr>
        <w:t>三</w:t>
      </w:r>
      <w:r>
        <w:rPr>
          <w:rFonts w:hint="eastAsia" w:ascii="仿宋" w:hAnsi="仿宋" w:eastAsia="仿宋" w:cs="仿宋"/>
          <w:b/>
          <w:bCs/>
          <w:sz w:val="30"/>
          <w:szCs w:val="30"/>
          <w:lang w:val="en-US" w:eastAsia="zh-CN"/>
        </w:rPr>
        <w:t>）对单位决算管理及报表设计的意见建议。</w:t>
      </w:r>
    </w:p>
    <w:p>
      <w:pPr>
        <w:spacing w:line="580" w:lineRule="exact"/>
        <w:ind w:left="-61" w:leftChars="-29" w:firstLine="600" w:firstLineChars="200"/>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行政事业单位会计决算编制的特点是时间短、任务繁重、难度较大,需要单位领导对会计决算报告工作予以高度重视,也需要会计从业人员全面提升自身专业技能和综合素质,以此提升会计决算报表编制能力.开展业务培训是提高会计人员的素质的主要方法之一，首先是要单位领导和财会部门高度重视；其次要选择适合本部门实际的专题和业务进行培训；最后要学以致用，会计人员在学习后要把新的知识应用到实际工作中。各部门要保持决算人员的相对稳定，避免轻易调动，并将业务骨干充实到决算工作队伍中来，同时给予必要的财力、物力保障，为高质量完成决算工作奠定坚实基础。</w:t>
      </w:r>
    </w:p>
    <w:p>
      <w:pPr>
        <w:spacing w:line="580" w:lineRule="exact"/>
        <w:ind w:left="-61" w:leftChars="-29" w:firstLine="600" w:firstLineChars="200"/>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w:t>
      </w:r>
      <w:r>
        <w:rPr>
          <w:rFonts w:hint="eastAsia" w:ascii="仿宋" w:hAnsi="仿宋" w:eastAsia="仿宋" w:cs="仿宋"/>
          <w:b/>
          <w:bCs/>
          <w:sz w:val="30"/>
          <w:szCs w:val="30"/>
          <w:lang w:val="en-US" w:eastAsia="zh-CN"/>
        </w:rPr>
        <w:t>（四）对加强部门决算数据分析利用工作的建议。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0" w:firstLineChars="200"/>
        <w:jc w:val="both"/>
        <w:textAlignment w:val="auto"/>
        <w:rPr>
          <w:rFonts w:hint="eastAsia" w:ascii="仿宋" w:hAnsi="仿宋" w:eastAsia="仿宋" w:cs="仿宋"/>
          <w:sz w:val="30"/>
          <w:szCs w:val="30"/>
          <w:lang w:val="en-US" w:eastAsia="zh-CN"/>
        </w:rPr>
      </w:pPr>
      <w:r>
        <w:rPr>
          <w:rFonts w:hint="default" w:ascii="仿宋" w:hAnsi="仿宋" w:eastAsia="仿宋" w:cs="仿宋"/>
          <w:sz w:val="30"/>
          <w:szCs w:val="30"/>
          <w:lang w:val="en-US" w:eastAsia="zh-CN"/>
        </w:rPr>
        <w:t>部门决算是部门预算编制、执行情况的综合反映和最终结果，加强决算数据分析利用，有利于完善预算监管链条，构建预算监管闭环。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0" w:firstLineChars="2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w:t>
      </w:r>
      <w:r>
        <w:rPr>
          <w:rFonts w:hint="default" w:ascii="仿宋" w:hAnsi="仿宋" w:eastAsia="仿宋" w:cs="仿宋"/>
          <w:sz w:val="30"/>
          <w:szCs w:val="30"/>
          <w:lang w:val="en-US" w:eastAsia="zh-CN"/>
        </w:rPr>
        <w:t>、将决算数据的分析利用与预算编制审核相结合，促进预算编制更加科学合理。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0" w:firstLineChars="200"/>
        <w:jc w:val="both"/>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一是将决算数据作为单位基础数据审核的参考。以真实的决算数据，统计单位机构人员情况，以此为基础，综合考虑人员增减因素，为定员定额测算提供更加准确的基础数据来源。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0" w:firstLineChars="200"/>
        <w:jc w:val="both"/>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二是将决算数据作为定员定额标准制定的参考。通过真实准确的决算数据，客观反映预算单位基本支出情况，通过支出数据的分析，比较出同一地区不同预算单位之间或者系统单位内同级基层单位之间定员定额标准的差异，从而调整优化定员定额标准，实现同一地区不同基层单位之间、经济发展水平相近地区之间标准一致，缩小目前“贫富不均”的差异，进一步体现预算编制的科学性，完善预算分配体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0" w:firstLineChars="200"/>
        <w:jc w:val="both"/>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三是将决算数据作为项目预算审核的参考。通过对决算数据的审核，可以分析出项目支出的整体情况，尤其是对于延续项目，可以通过决算数据验证项目预算编制支出计划和支出明细是否合理，项目绩效是否符合预订的目标，测算项目开展实际的经费需求，从而提高项目周期、预算需求编制的合理性。同时，探索建立决算分析评价结果在部门预算安排中的奖惩机制，让预算—决算—预算形成了一个良性循环过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0" w:firstLineChars="2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w:t>
      </w:r>
      <w:r>
        <w:rPr>
          <w:rFonts w:hint="default" w:ascii="仿宋" w:hAnsi="仿宋" w:eastAsia="仿宋" w:cs="仿宋"/>
          <w:sz w:val="30"/>
          <w:szCs w:val="30"/>
          <w:lang w:val="en-US" w:eastAsia="zh-CN"/>
        </w:rPr>
        <w:t>将决算数据的分析利用与预算执行管理相结合，提升日常监管的针对性。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0" w:firstLineChars="200"/>
        <w:jc w:val="both"/>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一是通过决算审核，发现预算单位的薄弱环节和预算执行中的“风险点”，在预算执行监控中，有针对性地加强日常监管，及时纠正预算执行中存在的问题。同时，通过对发现问题的及时纠正也可以促进决算数据的真实准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0" w:firstLineChars="200"/>
        <w:jc w:val="both"/>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二是通过决算审核，掌握预算单位资金筹集情况和结转结余情况，有利于进一步加强财政资金统筹，将存量资金使用与年度预算安排统筹考虑。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0" w:firstLineChars="200"/>
        <w:jc w:val="both"/>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三、将决算数据的分析利用与加强预算单位财务管理相结合，进一步严肃各项财经纪律。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5" w:lineRule="atLeast"/>
        <w:ind w:right="0" w:rightChars="0" w:firstLine="600" w:firstLineChars="200"/>
        <w:jc w:val="both"/>
        <w:textAlignment w:val="auto"/>
        <w:rPr>
          <w:rFonts w:hint="eastAsia" w:ascii="仿宋" w:hAnsi="仿宋" w:eastAsia="仿宋" w:cs="仿宋"/>
          <w:sz w:val="30"/>
          <w:szCs w:val="30"/>
          <w:lang w:val="en-US" w:eastAsia="zh-CN"/>
        </w:rPr>
      </w:pPr>
      <w:r>
        <w:rPr>
          <w:rFonts w:hint="default" w:ascii="仿宋" w:hAnsi="仿宋" w:eastAsia="仿宋" w:cs="仿宋"/>
          <w:sz w:val="30"/>
          <w:szCs w:val="30"/>
          <w:lang w:val="en-US" w:eastAsia="zh-CN"/>
        </w:rPr>
        <w:t>　　</w:t>
      </w:r>
      <w:r>
        <w:rPr>
          <w:rFonts w:hint="eastAsia" w:ascii="仿宋" w:hAnsi="仿宋" w:eastAsia="仿宋" w:cs="仿宋"/>
          <w:sz w:val="30"/>
          <w:szCs w:val="30"/>
          <w:lang w:val="en-US" w:eastAsia="zh-CN"/>
        </w:rPr>
        <w:t xml:space="preserve">    </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衡阳市农业综合行政执法支队</w:t>
      </w:r>
    </w:p>
    <w:p>
      <w:pPr>
        <w:rPr>
          <w:rFonts w:hint="default"/>
          <w:lang w:val="en-US" w:eastAsia="zh-CN"/>
        </w:rPr>
      </w:pPr>
      <w:r>
        <w:rPr>
          <w:rFonts w:hint="eastAsia" w:ascii="仿宋" w:hAnsi="仿宋" w:eastAsia="仿宋" w:cs="仿宋"/>
          <w:sz w:val="30"/>
          <w:szCs w:val="30"/>
          <w:lang w:val="en-US" w:eastAsia="zh-CN"/>
        </w:rPr>
        <w:t xml:space="preserve">                               2020年12月28</w:t>
      </w:r>
      <w:bookmarkStart w:id="1" w:name="_GoBack"/>
      <w:bookmarkEnd w:id="1"/>
      <w:r>
        <w:rPr>
          <w:rFonts w:hint="eastAsia" w:ascii="仿宋" w:hAnsi="仿宋" w:eastAsia="仿宋" w:cs="仿宋"/>
          <w:sz w:val="30"/>
          <w:szCs w:val="30"/>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A315A"/>
    <w:rsid w:val="031D5429"/>
    <w:rsid w:val="0E821C81"/>
    <w:rsid w:val="0F88273A"/>
    <w:rsid w:val="140D3D95"/>
    <w:rsid w:val="168E44BA"/>
    <w:rsid w:val="17110450"/>
    <w:rsid w:val="18657535"/>
    <w:rsid w:val="192E5AD9"/>
    <w:rsid w:val="257B035E"/>
    <w:rsid w:val="2A995977"/>
    <w:rsid w:val="318E11EB"/>
    <w:rsid w:val="32AF136F"/>
    <w:rsid w:val="3A8F74C9"/>
    <w:rsid w:val="3BC27B9F"/>
    <w:rsid w:val="3EFA315A"/>
    <w:rsid w:val="411A4639"/>
    <w:rsid w:val="47EA469A"/>
    <w:rsid w:val="4B5804BA"/>
    <w:rsid w:val="4B5A3FDE"/>
    <w:rsid w:val="4C9E771A"/>
    <w:rsid w:val="4CAF0C03"/>
    <w:rsid w:val="50054512"/>
    <w:rsid w:val="54465F02"/>
    <w:rsid w:val="554D173C"/>
    <w:rsid w:val="5C1B2148"/>
    <w:rsid w:val="620D19B5"/>
    <w:rsid w:val="683E2221"/>
    <w:rsid w:val="6A3F79A7"/>
    <w:rsid w:val="6A8C23D0"/>
    <w:rsid w:val="6A9D493A"/>
    <w:rsid w:val="6CAA601E"/>
    <w:rsid w:val="6D852206"/>
    <w:rsid w:val="70BA4594"/>
    <w:rsid w:val="70C606F5"/>
    <w:rsid w:val="719A4A27"/>
    <w:rsid w:val="76457E58"/>
    <w:rsid w:val="76B52C15"/>
    <w:rsid w:val="7CE4357D"/>
    <w:rsid w:val="7D70609C"/>
    <w:rsid w:val="7E567B6B"/>
    <w:rsid w:val="7F195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2021-01-14T01:16:00Z</dcterms:created>
  <dc:creator>蓉*^_^*</dc:creator>
  <cp:lastModifiedBy>Administrator</cp:lastModifiedBy>
  <cp:lastPrinted>2021-01-18T00:46:00Z</cp:lastPrinted>
  <dcterms:modified xsi:type="dcterms:W3CDTF">2021-04-06T02:38:56Z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6FC92594F26F494FB6426DA887007F1B</vt:lpwstr>
  </property>
</Properties>
</file>