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498A" w:rsidRDefault="0006498A">
      <w:pPr>
        <w:ind w:firstLine="0"/>
        <w:jc w:val="center"/>
        <w:rPr>
          <w:rFonts w:ascii="黑体" w:eastAsia="黑体" w:cs="黑体"/>
          <w:b/>
          <w:sz w:val="56"/>
          <w:szCs w:val="56"/>
        </w:rPr>
      </w:pPr>
    </w:p>
    <w:p w:rsidR="0006498A" w:rsidRDefault="0006498A">
      <w:pPr>
        <w:ind w:firstLine="0"/>
        <w:jc w:val="center"/>
        <w:rPr>
          <w:rFonts w:ascii="黑体" w:eastAsia="黑体" w:cs="黑体"/>
          <w:b/>
          <w:sz w:val="56"/>
          <w:szCs w:val="56"/>
        </w:rPr>
      </w:pPr>
    </w:p>
    <w:p w:rsidR="0006498A" w:rsidRDefault="0006498A">
      <w:pPr>
        <w:ind w:firstLine="0"/>
        <w:jc w:val="center"/>
        <w:rPr>
          <w:rFonts w:ascii="黑体" w:eastAsia="黑体" w:cs="黑体"/>
          <w:b/>
          <w:sz w:val="56"/>
          <w:szCs w:val="56"/>
        </w:rPr>
      </w:pPr>
    </w:p>
    <w:p w:rsidR="0006498A" w:rsidRDefault="00601EF2">
      <w:pPr>
        <w:ind w:firstLine="0"/>
        <w:jc w:val="center"/>
        <w:rPr>
          <w:rFonts w:ascii="黑体" w:eastAsia="黑体" w:cs="黑体"/>
          <w:b/>
          <w:sz w:val="36"/>
          <w:szCs w:val="36"/>
        </w:rPr>
      </w:pPr>
      <w:r>
        <w:rPr>
          <w:rFonts w:ascii="黑体" w:eastAsia="黑体" w:cs="黑体" w:hint="eastAsia"/>
          <w:b/>
          <w:sz w:val="56"/>
          <w:szCs w:val="56"/>
        </w:rPr>
        <w:t>衡阳市中等职业教育质量年度报告</w:t>
      </w:r>
    </w:p>
    <w:p w:rsidR="0006498A" w:rsidRDefault="00601EF2">
      <w:pPr>
        <w:ind w:firstLine="0"/>
        <w:jc w:val="center"/>
        <w:rPr>
          <w:rFonts w:ascii="宋体" w:cs="黑体"/>
          <w:b/>
          <w:sz w:val="52"/>
          <w:szCs w:val="52"/>
        </w:rPr>
      </w:pPr>
      <w:r>
        <w:rPr>
          <w:rFonts w:ascii="宋体" w:cs="黑体" w:hint="eastAsia"/>
          <w:b/>
          <w:sz w:val="52"/>
          <w:szCs w:val="52"/>
        </w:rPr>
        <w:t>（2022年）</w:t>
      </w:r>
    </w:p>
    <w:p w:rsidR="0006498A" w:rsidRDefault="0006498A">
      <w:pPr>
        <w:ind w:firstLine="0"/>
        <w:jc w:val="center"/>
        <w:rPr>
          <w:rFonts w:ascii="宋体" w:cs="黑体"/>
          <w:b/>
          <w:sz w:val="52"/>
          <w:szCs w:val="52"/>
        </w:rPr>
      </w:pPr>
    </w:p>
    <w:p w:rsidR="0006498A" w:rsidRDefault="0006498A">
      <w:pPr>
        <w:ind w:firstLine="0"/>
        <w:jc w:val="center"/>
        <w:rPr>
          <w:rFonts w:ascii="宋体" w:cs="黑体"/>
          <w:b/>
          <w:sz w:val="52"/>
          <w:szCs w:val="52"/>
        </w:rPr>
      </w:pPr>
    </w:p>
    <w:p w:rsidR="0006498A" w:rsidRDefault="0006498A">
      <w:pPr>
        <w:ind w:firstLine="0"/>
        <w:jc w:val="center"/>
        <w:rPr>
          <w:rFonts w:ascii="宋体" w:cs="黑体"/>
          <w:b/>
          <w:sz w:val="52"/>
          <w:szCs w:val="52"/>
        </w:rPr>
      </w:pPr>
    </w:p>
    <w:p w:rsidR="0006498A" w:rsidRDefault="0006498A">
      <w:pPr>
        <w:ind w:firstLine="0"/>
        <w:jc w:val="center"/>
        <w:rPr>
          <w:rFonts w:ascii="宋体" w:cs="黑体"/>
          <w:b/>
          <w:sz w:val="52"/>
          <w:szCs w:val="52"/>
        </w:rPr>
      </w:pPr>
    </w:p>
    <w:p w:rsidR="0006498A" w:rsidRDefault="0006498A">
      <w:pPr>
        <w:ind w:firstLine="0"/>
        <w:jc w:val="center"/>
        <w:rPr>
          <w:rFonts w:ascii="宋体" w:cs="黑体"/>
          <w:b/>
          <w:sz w:val="52"/>
          <w:szCs w:val="52"/>
        </w:rPr>
      </w:pPr>
    </w:p>
    <w:p w:rsidR="0006498A" w:rsidRDefault="0006498A">
      <w:pPr>
        <w:ind w:firstLine="0"/>
        <w:jc w:val="center"/>
        <w:rPr>
          <w:rFonts w:ascii="宋体" w:cs="黑体"/>
          <w:b/>
          <w:sz w:val="52"/>
          <w:szCs w:val="52"/>
        </w:rPr>
      </w:pPr>
    </w:p>
    <w:p w:rsidR="0006498A" w:rsidRDefault="0006498A">
      <w:pPr>
        <w:pStyle w:val="a6"/>
      </w:pPr>
    </w:p>
    <w:p w:rsidR="0006498A" w:rsidRDefault="00601EF2">
      <w:pPr>
        <w:ind w:firstLine="0"/>
        <w:jc w:val="center"/>
        <w:rPr>
          <w:rFonts w:ascii="等线" w:eastAsia="等线"/>
          <w:spacing w:val="-5"/>
          <w:sz w:val="36"/>
          <w:szCs w:val="36"/>
        </w:rPr>
      </w:pPr>
      <w:r>
        <w:rPr>
          <w:rFonts w:ascii="等线" w:eastAsia="等线" w:hint="eastAsia"/>
          <w:spacing w:val="-5"/>
          <w:sz w:val="36"/>
          <w:szCs w:val="36"/>
        </w:rPr>
        <w:t>衡阳市教育局</w:t>
      </w:r>
    </w:p>
    <w:p w:rsidR="0006498A" w:rsidRDefault="00601EF2">
      <w:pPr>
        <w:ind w:firstLine="0"/>
        <w:jc w:val="center"/>
        <w:rPr>
          <w:rFonts w:ascii="等线" w:eastAsia="等线"/>
          <w:spacing w:val="-5"/>
          <w:sz w:val="36"/>
          <w:szCs w:val="36"/>
        </w:rPr>
        <w:sectPr w:rsidR="0006498A">
          <w:pgSz w:w="11906" w:h="16838"/>
          <w:pgMar w:top="1497" w:right="1689" w:bottom="1327" w:left="1689" w:header="851" w:footer="992" w:gutter="0"/>
          <w:cols w:space="720"/>
          <w:docGrid w:type="lines" w:linePitch="312"/>
        </w:sectPr>
      </w:pPr>
      <w:r>
        <w:rPr>
          <w:rFonts w:ascii="等线" w:eastAsia="等线" w:hint="eastAsia"/>
          <w:spacing w:val="-5"/>
          <w:sz w:val="36"/>
          <w:szCs w:val="36"/>
        </w:rPr>
        <w:t>二〇二一年十二月</w:t>
      </w:r>
    </w:p>
    <w:p w:rsidR="0006498A" w:rsidRDefault="00601EF2">
      <w:pPr>
        <w:ind w:firstLine="0"/>
        <w:jc w:val="center"/>
      </w:pPr>
      <w:r>
        <w:rPr>
          <w:rFonts w:ascii="黑体" w:eastAsia="黑体" w:cs="黑体" w:hint="eastAsia"/>
          <w:sz w:val="28"/>
          <w:szCs w:val="28"/>
        </w:rPr>
        <w:lastRenderedPageBreak/>
        <w:t>目录</w:t>
      </w:r>
    </w:p>
    <w:p w:rsidR="0006498A" w:rsidRDefault="00187E7D">
      <w:pPr>
        <w:pStyle w:val="10"/>
        <w:tabs>
          <w:tab w:val="right" w:leader="dot" w:pos="8518"/>
        </w:tabs>
        <w:ind w:right="1540"/>
        <w:rPr>
          <w:rFonts w:asciiTheme="minorHAnsi" w:eastAsiaTheme="minorEastAsia" w:hAnsiTheme="minorHAnsi" w:cstheme="minorBidi"/>
          <w:kern w:val="2"/>
          <w:sz w:val="21"/>
          <w:lang w:bidi="ar-SA"/>
        </w:rPr>
      </w:pPr>
      <w:r w:rsidRPr="00187E7D">
        <w:rPr>
          <w:rFonts w:ascii="宋体" w:cs="黑体" w:hint="eastAsia"/>
          <w:b/>
          <w:sz w:val="44"/>
          <w:szCs w:val="44"/>
          <w:lang w:bidi="ar-SA"/>
        </w:rPr>
        <w:fldChar w:fldCharType="begin"/>
      </w:r>
      <w:r w:rsidR="00601EF2">
        <w:rPr>
          <w:rFonts w:ascii="宋体" w:cs="黑体" w:hint="eastAsia"/>
          <w:b/>
          <w:sz w:val="44"/>
          <w:szCs w:val="44"/>
        </w:rPr>
        <w:instrText xml:space="preserve">TOC \o "1-3" \h \u </w:instrText>
      </w:r>
      <w:r w:rsidRPr="00187E7D">
        <w:rPr>
          <w:rFonts w:ascii="宋体" w:cs="黑体" w:hint="eastAsia"/>
          <w:b/>
          <w:sz w:val="44"/>
          <w:szCs w:val="44"/>
          <w:lang w:bidi="ar-SA"/>
        </w:rPr>
        <w:fldChar w:fldCharType="separate"/>
      </w:r>
      <w:hyperlink w:anchor="_Toc90246353" w:history="1">
        <w:r w:rsidR="00601EF2">
          <w:rPr>
            <w:rStyle w:val="ac"/>
            <w:rFonts w:ascii="楷体" w:eastAsia="楷体" w:hAnsi="楷体"/>
          </w:rPr>
          <w:t>1.</w:t>
        </w:r>
        <w:r w:rsidR="00601EF2">
          <w:rPr>
            <w:rStyle w:val="ac"/>
            <w:rFonts w:ascii="楷体" w:eastAsia="楷体" w:hAnsi="楷体" w:hint="eastAsia"/>
          </w:rPr>
          <w:t>基本情况</w:t>
        </w:r>
        <w:r w:rsidR="00601EF2">
          <w:tab/>
        </w:r>
        <w:r>
          <w:fldChar w:fldCharType="begin"/>
        </w:r>
        <w:r w:rsidR="00601EF2">
          <w:instrText xml:space="preserve"> PAGEREF _Toc90246353 \h </w:instrText>
        </w:r>
        <w:r>
          <w:fldChar w:fldCharType="separate"/>
        </w:r>
        <w:r w:rsidR="00601EF2">
          <w:t>1</w:t>
        </w:r>
        <w:r>
          <w:fldChar w:fldCharType="end"/>
        </w:r>
      </w:hyperlink>
    </w:p>
    <w:p w:rsidR="0006498A" w:rsidRDefault="00187E7D">
      <w:pPr>
        <w:pStyle w:val="20"/>
        <w:tabs>
          <w:tab w:val="right" w:leader="dot" w:pos="8518"/>
        </w:tabs>
        <w:ind w:left="440"/>
        <w:rPr>
          <w:rFonts w:asciiTheme="minorHAnsi" w:eastAsiaTheme="minorEastAsia" w:hAnsiTheme="minorHAnsi" w:cstheme="minorBidi"/>
          <w:kern w:val="2"/>
          <w:sz w:val="21"/>
          <w:lang w:bidi="ar-SA"/>
        </w:rPr>
      </w:pPr>
      <w:hyperlink w:anchor="_Toc90246354" w:history="1">
        <w:r w:rsidR="00601EF2">
          <w:rPr>
            <w:rStyle w:val="ac"/>
            <w:rFonts w:ascii="楷体" w:eastAsia="楷体" w:hAnsi="楷体"/>
          </w:rPr>
          <w:t xml:space="preserve">1.1 </w:t>
        </w:r>
        <w:r w:rsidR="00601EF2">
          <w:rPr>
            <w:rStyle w:val="ac"/>
            <w:rFonts w:ascii="楷体" w:eastAsia="楷体" w:hAnsi="楷体" w:hint="eastAsia"/>
          </w:rPr>
          <w:t>规模和结构</w:t>
        </w:r>
        <w:r w:rsidR="00601EF2">
          <w:tab/>
        </w:r>
        <w:r>
          <w:fldChar w:fldCharType="begin"/>
        </w:r>
        <w:r w:rsidR="00601EF2">
          <w:instrText xml:space="preserve"> PAGEREF _Toc90246354 \h </w:instrText>
        </w:r>
        <w:r>
          <w:fldChar w:fldCharType="separate"/>
        </w:r>
        <w:r w:rsidR="00601EF2">
          <w:t>1</w:t>
        </w:r>
        <w:r>
          <w:fldChar w:fldCharType="end"/>
        </w:r>
      </w:hyperlink>
    </w:p>
    <w:p w:rsidR="0006498A" w:rsidRDefault="00187E7D">
      <w:pPr>
        <w:pStyle w:val="20"/>
        <w:tabs>
          <w:tab w:val="right" w:leader="dot" w:pos="8518"/>
        </w:tabs>
        <w:ind w:left="440"/>
        <w:rPr>
          <w:rFonts w:asciiTheme="minorHAnsi" w:eastAsiaTheme="minorEastAsia" w:hAnsiTheme="minorHAnsi" w:cstheme="minorBidi"/>
          <w:kern w:val="2"/>
          <w:sz w:val="21"/>
          <w:lang w:bidi="ar-SA"/>
        </w:rPr>
      </w:pPr>
      <w:hyperlink w:anchor="_Toc90246355" w:history="1">
        <w:r w:rsidR="00601EF2">
          <w:rPr>
            <w:rStyle w:val="ac"/>
            <w:rFonts w:ascii="楷体" w:eastAsia="楷体" w:hAnsi="楷体"/>
          </w:rPr>
          <w:t>1.2</w:t>
        </w:r>
        <w:r w:rsidR="00601EF2">
          <w:rPr>
            <w:rStyle w:val="ac"/>
            <w:rFonts w:ascii="楷体" w:eastAsia="楷体" w:hAnsi="楷体" w:hint="eastAsia"/>
          </w:rPr>
          <w:t>设施设备</w:t>
        </w:r>
        <w:r w:rsidR="00601EF2">
          <w:tab/>
        </w:r>
        <w:r>
          <w:fldChar w:fldCharType="begin"/>
        </w:r>
        <w:r w:rsidR="00601EF2">
          <w:instrText xml:space="preserve"> PAGEREF _Toc90246355 \h </w:instrText>
        </w:r>
        <w:r>
          <w:fldChar w:fldCharType="separate"/>
        </w:r>
        <w:r w:rsidR="00601EF2">
          <w:t>1</w:t>
        </w:r>
        <w:r>
          <w:fldChar w:fldCharType="end"/>
        </w:r>
      </w:hyperlink>
    </w:p>
    <w:p w:rsidR="0006498A" w:rsidRDefault="00187E7D">
      <w:pPr>
        <w:pStyle w:val="20"/>
        <w:tabs>
          <w:tab w:val="right" w:leader="dot" w:pos="8518"/>
        </w:tabs>
        <w:ind w:left="440"/>
        <w:rPr>
          <w:rFonts w:asciiTheme="minorHAnsi" w:eastAsiaTheme="minorEastAsia" w:hAnsiTheme="minorHAnsi" w:cstheme="minorBidi"/>
          <w:kern w:val="2"/>
          <w:sz w:val="21"/>
          <w:lang w:bidi="ar-SA"/>
        </w:rPr>
      </w:pPr>
      <w:hyperlink w:anchor="_Toc90246356" w:history="1">
        <w:r w:rsidR="00601EF2">
          <w:rPr>
            <w:rStyle w:val="ac"/>
            <w:rFonts w:ascii="楷体" w:eastAsia="楷体" w:hAnsi="楷体"/>
          </w:rPr>
          <w:t xml:space="preserve">1.3 </w:t>
        </w:r>
        <w:r w:rsidR="00601EF2">
          <w:rPr>
            <w:rStyle w:val="ac"/>
            <w:rFonts w:ascii="楷体" w:eastAsia="楷体" w:hAnsi="楷体" w:hint="eastAsia"/>
          </w:rPr>
          <w:t>教师队伍</w:t>
        </w:r>
        <w:r w:rsidR="00601EF2">
          <w:tab/>
        </w:r>
        <w:r>
          <w:fldChar w:fldCharType="begin"/>
        </w:r>
        <w:r w:rsidR="00601EF2">
          <w:instrText xml:space="preserve"> PAGEREF _Toc90246356 \h </w:instrText>
        </w:r>
        <w:r>
          <w:fldChar w:fldCharType="separate"/>
        </w:r>
        <w:r w:rsidR="00601EF2">
          <w:t>2</w:t>
        </w:r>
        <w:r>
          <w:fldChar w:fldCharType="end"/>
        </w:r>
      </w:hyperlink>
    </w:p>
    <w:p w:rsidR="0006498A" w:rsidRDefault="00187E7D">
      <w:pPr>
        <w:pStyle w:val="10"/>
        <w:tabs>
          <w:tab w:val="right" w:leader="dot" w:pos="8518"/>
        </w:tabs>
        <w:rPr>
          <w:rFonts w:asciiTheme="minorHAnsi" w:eastAsiaTheme="minorEastAsia" w:hAnsiTheme="minorHAnsi" w:cstheme="minorBidi"/>
          <w:kern w:val="2"/>
          <w:sz w:val="21"/>
          <w:lang w:bidi="ar-SA"/>
        </w:rPr>
      </w:pPr>
      <w:hyperlink w:anchor="_Toc90246357" w:history="1">
        <w:r w:rsidR="00601EF2">
          <w:rPr>
            <w:rStyle w:val="ac"/>
            <w:rFonts w:ascii="楷体" w:eastAsia="楷体" w:hAnsi="楷体"/>
          </w:rPr>
          <w:t>2.</w:t>
        </w:r>
        <w:r w:rsidR="00601EF2">
          <w:rPr>
            <w:rStyle w:val="ac"/>
            <w:rFonts w:ascii="楷体" w:eastAsia="楷体" w:hAnsi="楷体" w:hint="eastAsia"/>
          </w:rPr>
          <w:t>学生发展</w:t>
        </w:r>
        <w:r w:rsidR="00601EF2">
          <w:tab/>
        </w:r>
        <w:r>
          <w:fldChar w:fldCharType="begin"/>
        </w:r>
        <w:r w:rsidR="00601EF2">
          <w:instrText xml:space="preserve"> PAGEREF _Toc90246357 \h </w:instrText>
        </w:r>
        <w:r>
          <w:fldChar w:fldCharType="separate"/>
        </w:r>
        <w:r w:rsidR="00601EF2">
          <w:t>3</w:t>
        </w:r>
        <w:r>
          <w:fldChar w:fldCharType="end"/>
        </w:r>
      </w:hyperlink>
    </w:p>
    <w:p w:rsidR="0006498A" w:rsidRDefault="00187E7D">
      <w:pPr>
        <w:pStyle w:val="20"/>
        <w:tabs>
          <w:tab w:val="right" w:leader="dot" w:pos="8518"/>
        </w:tabs>
        <w:ind w:left="440"/>
        <w:rPr>
          <w:rFonts w:asciiTheme="minorHAnsi" w:eastAsiaTheme="minorEastAsia" w:hAnsiTheme="minorHAnsi" w:cstheme="minorBidi"/>
          <w:kern w:val="2"/>
          <w:sz w:val="21"/>
          <w:lang w:bidi="ar-SA"/>
        </w:rPr>
      </w:pPr>
      <w:hyperlink w:anchor="_Toc90246358" w:history="1">
        <w:r w:rsidR="00601EF2">
          <w:rPr>
            <w:rStyle w:val="ac"/>
            <w:rFonts w:ascii="楷体" w:eastAsia="楷体" w:hAnsi="楷体"/>
          </w:rPr>
          <w:t xml:space="preserve">2.1 </w:t>
        </w:r>
        <w:r w:rsidR="00601EF2">
          <w:rPr>
            <w:rStyle w:val="ac"/>
            <w:rFonts w:ascii="楷体" w:eastAsia="楷体" w:hAnsi="楷体" w:hint="eastAsia"/>
          </w:rPr>
          <w:t>学生素质</w:t>
        </w:r>
        <w:r w:rsidR="00601EF2">
          <w:tab/>
        </w:r>
        <w:r>
          <w:fldChar w:fldCharType="begin"/>
        </w:r>
        <w:r w:rsidR="00601EF2">
          <w:instrText xml:space="preserve"> PAGEREF _Toc90246358 \h </w:instrText>
        </w:r>
        <w:r>
          <w:fldChar w:fldCharType="separate"/>
        </w:r>
        <w:r w:rsidR="00601EF2">
          <w:t>3</w:t>
        </w:r>
        <w:r>
          <w:fldChar w:fldCharType="end"/>
        </w:r>
      </w:hyperlink>
    </w:p>
    <w:p w:rsidR="0006498A" w:rsidRDefault="00187E7D">
      <w:pPr>
        <w:pStyle w:val="20"/>
        <w:tabs>
          <w:tab w:val="right" w:leader="dot" w:pos="8518"/>
        </w:tabs>
        <w:ind w:left="440"/>
        <w:rPr>
          <w:rFonts w:asciiTheme="minorHAnsi" w:eastAsiaTheme="minorEastAsia" w:hAnsiTheme="minorHAnsi" w:cstheme="minorBidi"/>
          <w:kern w:val="2"/>
          <w:sz w:val="21"/>
          <w:lang w:bidi="ar-SA"/>
        </w:rPr>
      </w:pPr>
      <w:hyperlink w:anchor="_Toc90246359" w:history="1">
        <w:r w:rsidR="00601EF2">
          <w:rPr>
            <w:rStyle w:val="ac"/>
            <w:rFonts w:ascii="楷体" w:eastAsia="楷体" w:hAnsi="楷体"/>
          </w:rPr>
          <w:t xml:space="preserve">2.2 </w:t>
        </w:r>
        <w:r w:rsidR="00601EF2">
          <w:rPr>
            <w:rStyle w:val="ac"/>
            <w:rFonts w:ascii="楷体" w:eastAsia="楷体" w:hAnsi="楷体" w:hint="eastAsia"/>
          </w:rPr>
          <w:t>就业质量</w:t>
        </w:r>
        <w:r w:rsidR="00601EF2">
          <w:tab/>
        </w:r>
        <w:r>
          <w:fldChar w:fldCharType="begin"/>
        </w:r>
        <w:r w:rsidR="00601EF2">
          <w:instrText xml:space="preserve"> PAGEREF _Toc90246359 \h </w:instrText>
        </w:r>
        <w:r>
          <w:fldChar w:fldCharType="separate"/>
        </w:r>
        <w:r w:rsidR="00601EF2">
          <w:t>6</w:t>
        </w:r>
        <w:r>
          <w:fldChar w:fldCharType="end"/>
        </w:r>
      </w:hyperlink>
    </w:p>
    <w:p w:rsidR="0006498A" w:rsidRDefault="00187E7D">
      <w:pPr>
        <w:pStyle w:val="10"/>
        <w:tabs>
          <w:tab w:val="right" w:leader="dot" w:pos="8518"/>
        </w:tabs>
        <w:rPr>
          <w:rFonts w:asciiTheme="minorHAnsi" w:eastAsiaTheme="minorEastAsia" w:hAnsiTheme="minorHAnsi" w:cstheme="minorBidi"/>
          <w:kern w:val="2"/>
          <w:sz w:val="21"/>
          <w:lang w:bidi="ar-SA"/>
        </w:rPr>
      </w:pPr>
      <w:hyperlink w:anchor="_Toc90246360" w:history="1">
        <w:r w:rsidR="00601EF2">
          <w:rPr>
            <w:rStyle w:val="ac"/>
            <w:rFonts w:ascii="楷体" w:eastAsia="楷体" w:cs="楷体"/>
            <w:bCs/>
          </w:rPr>
          <w:t xml:space="preserve">2.2.1 </w:t>
        </w:r>
        <w:r w:rsidR="00601EF2">
          <w:rPr>
            <w:rStyle w:val="ac"/>
            <w:rFonts w:ascii="楷体" w:eastAsia="楷体" w:cs="楷体" w:hint="eastAsia"/>
            <w:bCs/>
          </w:rPr>
          <w:t>就业情况</w:t>
        </w:r>
        <w:r w:rsidR="00601EF2">
          <w:tab/>
        </w:r>
        <w:r>
          <w:fldChar w:fldCharType="begin"/>
        </w:r>
        <w:r w:rsidR="00601EF2">
          <w:instrText xml:space="preserve"> PAGEREF _Toc90246360 \h </w:instrText>
        </w:r>
        <w:r>
          <w:fldChar w:fldCharType="separate"/>
        </w:r>
        <w:r w:rsidR="00601EF2">
          <w:t>6</w:t>
        </w:r>
        <w:r>
          <w:fldChar w:fldCharType="end"/>
        </w:r>
      </w:hyperlink>
    </w:p>
    <w:p w:rsidR="0006498A" w:rsidRDefault="00187E7D">
      <w:pPr>
        <w:pStyle w:val="20"/>
        <w:tabs>
          <w:tab w:val="right" w:leader="dot" w:pos="8518"/>
        </w:tabs>
        <w:ind w:left="440"/>
        <w:rPr>
          <w:rFonts w:asciiTheme="minorHAnsi" w:eastAsiaTheme="minorEastAsia" w:hAnsiTheme="minorHAnsi" w:cstheme="minorBidi"/>
          <w:kern w:val="2"/>
          <w:sz w:val="21"/>
          <w:lang w:bidi="ar-SA"/>
        </w:rPr>
      </w:pPr>
      <w:hyperlink w:anchor="_Toc90246361" w:history="1">
        <w:r w:rsidR="00601EF2">
          <w:rPr>
            <w:rStyle w:val="ac"/>
            <w:rFonts w:ascii="楷体" w:eastAsia="楷体" w:hAnsi="楷体"/>
          </w:rPr>
          <w:t xml:space="preserve">2.3 </w:t>
        </w:r>
        <w:r w:rsidR="00601EF2">
          <w:rPr>
            <w:rStyle w:val="ac"/>
            <w:rFonts w:ascii="楷体" w:eastAsia="楷体" w:hAnsi="楷体" w:hint="eastAsia"/>
          </w:rPr>
          <w:t>升学情况</w:t>
        </w:r>
        <w:r w:rsidR="00601EF2">
          <w:tab/>
        </w:r>
        <w:r>
          <w:fldChar w:fldCharType="begin"/>
        </w:r>
        <w:r w:rsidR="00601EF2">
          <w:instrText xml:space="preserve"> PAGEREF _Toc90246361 \h </w:instrText>
        </w:r>
        <w:r>
          <w:fldChar w:fldCharType="separate"/>
        </w:r>
        <w:r w:rsidR="00601EF2">
          <w:t>8</w:t>
        </w:r>
        <w:r>
          <w:fldChar w:fldCharType="end"/>
        </w:r>
      </w:hyperlink>
    </w:p>
    <w:p w:rsidR="0006498A" w:rsidRDefault="00187E7D">
      <w:pPr>
        <w:pStyle w:val="10"/>
        <w:tabs>
          <w:tab w:val="right" w:leader="dot" w:pos="8518"/>
        </w:tabs>
        <w:rPr>
          <w:rFonts w:asciiTheme="minorHAnsi" w:eastAsiaTheme="minorEastAsia" w:hAnsiTheme="minorHAnsi" w:cstheme="minorBidi"/>
          <w:kern w:val="2"/>
          <w:sz w:val="21"/>
          <w:lang w:bidi="ar-SA"/>
        </w:rPr>
      </w:pPr>
      <w:hyperlink w:anchor="_Toc90246362" w:history="1">
        <w:r w:rsidR="00601EF2">
          <w:rPr>
            <w:rStyle w:val="ac"/>
            <w:rFonts w:ascii="楷体" w:eastAsia="楷体" w:hAnsi="楷体"/>
          </w:rPr>
          <w:t>3.</w:t>
        </w:r>
        <w:r w:rsidR="00601EF2">
          <w:rPr>
            <w:rStyle w:val="ac"/>
            <w:rFonts w:ascii="楷体" w:eastAsia="楷体" w:hAnsi="楷体" w:hint="eastAsia"/>
          </w:rPr>
          <w:t>质量保障措施</w:t>
        </w:r>
        <w:r w:rsidR="00601EF2">
          <w:tab/>
        </w:r>
        <w:r>
          <w:fldChar w:fldCharType="begin"/>
        </w:r>
        <w:r w:rsidR="00601EF2">
          <w:instrText xml:space="preserve"> PAGEREF _Toc90246362 \h </w:instrText>
        </w:r>
        <w:r>
          <w:fldChar w:fldCharType="separate"/>
        </w:r>
        <w:r w:rsidR="00601EF2">
          <w:t>8</w:t>
        </w:r>
        <w:r>
          <w:fldChar w:fldCharType="end"/>
        </w:r>
      </w:hyperlink>
    </w:p>
    <w:p w:rsidR="0006498A" w:rsidRDefault="00187E7D">
      <w:pPr>
        <w:pStyle w:val="20"/>
        <w:tabs>
          <w:tab w:val="right" w:leader="dot" w:pos="8518"/>
        </w:tabs>
        <w:ind w:left="440"/>
        <w:rPr>
          <w:rFonts w:asciiTheme="minorHAnsi" w:eastAsiaTheme="minorEastAsia" w:hAnsiTheme="minorHAnsi" w:cstheme="minorBidi"/>
          <w:kern w:val="2"/>
          <w:sz w:val="21"/>
          <w:lang w:bidi="ar-SA"/>
        </w:rPr>
      </w:pPr>
      <w:hyperlink w:anchor="_Toc90246363" w:history="1">
        <w:r w:rsidR="00601EF2">
          <w:rPr>
            <w:rStyle w:val="ac"/>
            <w:rFonts w:ascii="楷体" w:eastAsia="楷体" w:hAnsi="楷体"/>
          </w:rPr>
          <w:t xml:space="preserve">3.1 </w:t>
        </w:r>
        <w:r w:rsidR="00601EF2">
          <w:rPr>
            <w:rStyle w:val="ac"/>
            <w:rFonts w:ascii="楷体" w:eastAsia="楷体" w:hAnsi="楷体" w:hint="eastAsia"/>
          </w:rPr>
          <w:t>专业布局</w:t>
        </w:r>
        <w:r w:rsidR="00601EF2">
          <w:tab/>
        </w:r>
        <w:r>
          <w:fldChar w:fldCharType="begin"/>
        </w:r>
        <w:r w:rsidR="00601EF2">
          <w:instrText xml:space="preserve"> PAGEREF _Toc90246363 \h </w:instrText>
        </w:r>
        <w:r>
          <w:fldChar w:fldCharType="separate"/>
        </w:r>
        <w:r w:rsidR="00601EF2">
          <w:t>8</w:t>
        </w:r>
        <w:r>
          <w:fldChar w:fldCharType="end"/>
        </w:r>
      </w:hyperlink>
    </w:p>
    <w:p w:rsidR="0006498A" w:rsidRDefault="00187E7D">
      <w:pPr>
        <w:pStyle w:val="20"/>
        <w:tabs>
          <w:tab w:val="right" w:leader="dot" w:pos="8518"/>
        </w:tabs>
        <w:ind w:left="440"/>
        <w:rPr>
          <w:rFonts w:asciiTheme="minorHAnsi" w:eastAsiaTheme="minorEastAsia" w:hAnsiTheme="minorHAnsi" w:cstheme="minorBidi"/>
          <w:kern w:val="2"/>
          <w:sz w:val="21"/>
          <w:lang w:bidi="ar-SA"/>
        </w:rPr>
      </w:pPr>
      <w:hyperlink w:anchor="_Toc90246364" w:history="1">
        <w:r w:rsidR="00601EF2">
          <w:rPr>
            <w:rStyle w:val="ac"/>
            <w:rFonts w:ascii="楷体" w:eastAsia="楷体" w:hAnsi="楷体"/>
          </w:rPr>
          <w:t xml:space="preserve">3.2 </w:t>
        </w:r>
        <w:r w:rsidR="00601EF2">
          <w:rPr>
            <w:rStyle w:val="ac"/>
            <w:rFonts w:ascii="楷体" w:eastAsia="楷体" w:hAnsi="楷体" w:hint="eastAsia"/>
          </w:rPr>
          <w:t>质量保证</w:t>
        </w:r>
        <w:r w:rsidR="00601EF2">
          <w:tab/>
        </w:r>
        <w:r>
          <w:fldChar w:fldCharType="begin"/>
        </w:r>
        <w:r w:rsidR="00601EF2">
          <w:instrText xml:space="preserve"> PAGEREF _Toc90246364 \h </w:instrText>
        </w:r>
        <w:r>
          <w:fldChar w:fldCharType="separate"/>
        </w:r>
        <w:r w:rsidR="00601EF2">
          <w:t>8</w:t>
        </w:r>
        <w:r>
          <w:fldChar w:fldCharType="end"/>
        </w:r>
      </w:hyperlink>
    </w:p>
    <w:p w:rsidR="0006498A" w:rsidRDefault="00187E7D">
      <w:pPr>
        <w:pStyle w:val="20"/>
        <w:tabs>
          <w:tab w:val="right" w:leader="dot" w:pos="8518"/>
        </w:tabs>
        <w:ind w:left="440"/>
        <w:rPr>
          <w:rFonts w:asciiTheme="minorHAnsi" w:eastAsiaTheme="minorEastAsia" w:hAnsiTheme="minorHAnsi" w:cstheme="minorBidi"/>
          <w:kern w:val="2"/>
          <w:sz w:val="21"/>
          <w:lang w:bidi="ar-SA"/>
        </w:rPr>
      </w:pPr>
      <w:hyperlink w:anchor="_Toc90246366" w:history="1">
        <w:r w:rsidR="00601EF2">
          <w:rPr>
            <w:rStyle w:val="ac"/>
            <w:rFonts w:ascii="楷体" w:eastAsia="楷体" w:hAnsi="楷体"/>
          </w:rPr>
          <w:t>3.3</w:t>
        </w:r>
        <w:r w:rsidR="00601EF2">
          <w:rPr>
            <w:rStyle w:val="ac"/>
            <w:rFonts w:ascii="楷体" w:eastAsia="楷体" w:hAnsi="楷体" w:hint="eastAsia"/>
          </w:rPr>
          <w:t>教师队伍</w:t>
        </w:r>
        <w:r w:rsidR="00601EF2">
          <w:tab/>
        </w:r>
        <w:r>
          <w:fldChar w:fldCharType="begin"/>
        </w:r>
        <w:r w:rsidR="00601EF2">
          <w:instrText xml:space="preserve"> PAGEREF _Toc90246366 \h </w:instrText>
        </w:r>
        <w:r>
          <w:fldChar w:fldCharType="separate"/>
        </w:r>
        <w:r w:rsidR="00601EF2">
          <w:t>10</w:t>
        </w:r>
        <w:r>
          <w:fldChar w:fldCharType="end"/>
        </w:r>
      </w:hyperlink>
    </w:p>
    <w:p w:rsidR="0006498A" w:rsidRDefault="00187E7D">
      <w:pPr>
        <w:pStyle w:val="10"/>
        <w:tabs>
          <w:tab w:val="right" w:leader="dot" w:pos="8518"/>
        </w:tabs>
        <w:rPr>
          <w:rFonts w:asciiTheme="minorHAnsi" w:eastAsiaTheme="minorEastAsia" w:hAnsiTheme="minorHAnsi" w:cstheme="minorBidi"/>
          <w:kern w:val="2"/>
          <w:sz w:val="21"/>
          <w:lang w:bidi="ar-SA"/>
        </w:rPr>
      </w:pPr>
      <w:hyperlink w:anchor="_Toc90246367" w:history="1">
        <w:r w:rsidR="00601EF2">
          <w:rPr>
            <w:rStyle w:val="ac"/>
            <w:rFonts w:ascii="楷体" w:eastAsia="楷体" w:hAnsi="楷体"/>
          </w:rPr>
          <w:t>4</w:t>
        </w:r>
        <w:r w:rsidR="00601EF2">
          <w:rPr>
            <w:rStyle w:val="ac"/>
            <w:rFonts w:ascii="楷体" w:eastAsia="楷体" w:hAnsi="楷体" w:hint="eastAsia"/>
          </w:rPr>
          <w:t>．校企合作</w:t>
        </w:r>
        <w:r w:rsidR="00601EF2">
          <w:tab/>
        </w:r>
        <w:r>
          <w:fldChar w:fldCharType="begin"/>
        </w:r>
        <w:r w:rsidR="00601EF2">
          <w:instrText xml:space="preserve"> PAGEREF _Toc90246367 \h </w:instrText>
        </w:r>
        <w:r>
          <w:fldChar w:fldCharType="separate"/>
        </w:r>
        <w:r w:rsidR="00601EF2">
          <w:t>10</w:t>
        </w:r>
        <w:r>
          <w:fldChar w:fldCharType="end"/>
        </w:r>
      </w:hyperlink>
    </w:p>
    <w:p w:rsidR="0006498A" w:rsidRDefault="00187E7D">
      <w:pPr>
        <w:pStyle w:val="20"/>
        <w:tabs>
          <w:tab w:val="right" w:leader="dot" w:pos="8518"/>
        </w:tabs>
        <w:ind w:left="440"/>
        <w:rPr>
          <w:rFonts w:asciiTheme="minorHAnsi" w:eastAsiaTheme="minorEastAsia" w:hAnsiTheme="minorHAnsi" w:cstheme="minorBidi"/>
          <w:kern w:val="2"/>
          <w:sz w:val="21"/>
          <w:lang w:bidi="ar-SA"/>
        </w:rPr>
      </w:pPr>
      <w:hyperlink w:anchor="_Toc90246368" w:history="1">
        <w:r w:rsidR="00601EF2">
          <w:rPr>
            <w:rStyle w:val="ac"/>
            <w:rFonts w:ascii="楷体" w:eastAsia="楷体" w:hAnsi="楷体"/>
          </w:rPr>
          <w:t>4.1</w:t>
        </w:r>
        <w:r w:rsidR="00601EF2">
          <w:rPr>
            <w:rStyle w:val="ac"/>
            <w:rFonts w:ascii="楷体" w:eastAsia="楷体" w:hAnsi="楷体" w:hint="eastAsia"/>
          </w:rPr>
          <w:t>校企合作开展情况和效果</w:t>
        </w:r>
        <w:r w:rsidR="00601EF2">
          <w:tab/>
        </w:r>
        <w:r>
          <w:fldChar w:fldCharType="begin"/>
        </w:r>
        <w:r w:rsidR="00601EF2">
          <w:instrText xml:space="preserve"> PAGEREF _Toc90246368 \h </w:instrText>
        </w:r>
        <w:r>
          <w:fldChar w:fldCharType="separate"/>
        </w:r>
        <w:r w:rsidR="00601EF2">
          <w:t>10</w:t>
        </w:r>
        <w:r>
          <w:fldChar w:fldCharType="end"/>
        </w:r>
      </w:hyperlink>
    </w:p>
    <w:p w:rsidR="0006498A" w:rsidRDefault="00187E7D">
      <w:pPr>
        <w:pStyle w:val="20"/>
        <w:tabs>
          <w:tab w:val="right" w:leader="dot" w:pos="8518"/>
        </w:tabs>
        <w:ind w:left="440"/>
        <w:rPr>
          <w:rFonts w:asciiTheme="minorHAnsi" w:eastAsiaTheme="minorEastAsia" w:hAnsiTheme="minorHAnsi" w:cstheme="minorBidi"/>
          <w:kern w:val="2"/>
          <w:sz w:val="21"/>
          <w:lang w:bidi="ar-SA"/>
        </w:rPr>
      </w:pPr>
      <w:hyperlink w:anchor="_Toc90246369" w:history="1">
        <w:r w:rsidR="00601EF2">
          <w:rPr>
            <w:rStyle w:val="ac"/>
            <w:rFonts w:ascii="楷体" w:eastAsia="楷体" w:hAnsi="楷体"/>
          </w:rPr>
          <w:t xml:space="preserve">4.2 </w:t>
        </w:r>
        <w:r w:rsidR="00601EF2">
          <w:rPr>
            <w:rStyle w:val="ac"/>
            <w:rFonts w:ascii="楷体" w:eastAsia="楷体" w:hAnsi="楷体" w:hint="eastAsia"/>
          </w:rPr>
          <w:t>学生实习情况</w:t>
        </w:r>
        <w:r w:rsidR="00601EF2">
          <w:tab/>
        </w:r>
        <w:r>
          <w:fldChar w:fldCharType="begin"/>
        </w:r>
        <w:r w:rsidR="00601EF2">
          <w:instrText xml:space="preserve"> PAGEREF _Toc90246369 \h </w:instrText>
        </w:r>
        <w:r>
          <w:fldChar w:fldCharType="separate"/>
        </w:r>
        <w:r w:rsidR="00601EF2">
          <w:t>12</w:t>
        </w:r>
        <w:r>
          <w:fldChar w:fldCharType="end"/>
        </w:r>
      </w:hyperlink>
    </w:p>
    <w:p w:rsidR="0006498A" w:rsidRDefault="00187E7D">
      <w:pPr>
        <w:pStyle w:val="20"/>
        <w:tabs>
          <w:tab w:val="right" w:leader="dot" w:pos="8518"/>
        </w:tabs>
        <w:ind w:left="440"/>
        <w:rPr>
          <w:rFonts w:asciiTheme="minorHAnsi" w:eastAsiaTheme="minorEastAsia" w:hAnsiTheme="minorHAnsi" w:cstheme="minorBidi"/>
          <w:kern w:val="2"/>
          <w:sz w:val="21"/>
          <w:lang w:bidi="ar-SA"/>
        </w:rPr>
      </w:pPr>
      <w:hyperlink w:anchor="_Toc90246370" w:history="1">
        <w:r w:rsidR="00601EF2">
          <w:rPr>
            <w:rStyle w:val="ac"/>
            <w:rFonts w:ascii="楷体" w:eastAsia="楷体" w:hAnsi="楷体"/>
          </w:rPr>
          <w:t xml:space="preserve">4.3 </w:t>
        </w:r>
        <w:r w:rsidR="00601EF2">
          <w:rPr>
            <w:rStyle w:val="ac"/>
            <w:rFonts w:ascii="楷体" w:eastAsia="楷体" w:hAnsi="楷体" w:hint="eastAsia"/>
          </w:rPr>
          <w:t>集团化办学情况</w:t>
        </w:r>
        <w:r w:rsidR="00601EF2">
          <w:tab/>
        </w:r>
        <w:r>
          <w:fldChar w:fldCharType="begin"/>
        </w:r>
        <w:r w:rsidR="00601EF2">
          <w:instrText xml:space="preserve"> PAGEREF _Toc90246370 \h </w:instrText>
        </w:r>
        <w:r>
          <w:fldChar w:fldCharType="separate"/>
        </w:r>
        <w:r w:rsidR="00601EF2">
          <w:t>13</w:t>
        </w:r>
        <w:r>
          <w:fldChar w:fldCharType="end"/>
        </w:r>
      </w:hyperlink>
    </w:p>
    <w:p w:rsidR="0006498A" w:rsidRDefault="00187E7D">
      <w:pPr>
        <w:pStyle w:val="10"/>
        <w:tabs>
          <w:tab w:val="right" w:leader="dot" w:pos="8518"/>
        </w:tabs>
        <w:rPr>
          <w:rFonts w:asciiTheme="minorHAnsi" w:eastAsiaTheme="minorEastAsia" w:hAnsiTheme="minorHAnsi" w:cstheme="minorBidi"/>
          <w:kern w:val="2"/>
          <w:sz w:val="21"/>
          <w:lang w:bidi="ar-SA"/>
        </w:rPr>
      </w:pPr>
      <w:hyperlink w:anchor="_Toc90246371" w:history="1">
        <w:r w:rsidR="00601EF2">
          <w:rPr>
            <w:rStyle w:val="ac"/>
            <w:rFonts w:ascii="楷体" w:eastAsia="楷体" w:hAnsi="楷体"/>
          </w:rPr>
          <w:t>5 .</w:t>
        </w:r>
        <w:r w:rsidR="00601EF2">
          <w:rPr>
            <w:rStyle w:val="ac"/>
            <w:rFonts w:ascii="楷体" w:eastAsia="楷体" w:hAnsi="楷体" w:hint="eastAsia"/>
          </w:rPr>
          <w:t>社会贡献</w:t>
        </w:r>
        <w:r w:rsidR="00601EF2">
          <w:tab/>
        </w:r>
        <w:r>
          <w:fldChar w:fldCharType="begin"/>
        </w:r>
        <w:r w:rsidR="00601EF2">
          <w:instrText xml:space="preserve"> PAGEREF _Toc90246371 \h </w:instrText>
        </w:r>
        <w:r>
          <w:fldChar w:fldCharType="separate"/>
        </w:r>
        <w:r w:rsidR="00601EF2">
          <w:t>13</w:t>
        </w:r>
        <w:r>
          <w:fldChar w:fldCharType="end"/>
        </w:r>
      </w:hyperlink>
    </w:p>
    <w:p w:rsidR="0006498A" w:rsidRDefault="00187E7D">
      <w:pPr>
        <w:pStyle w:val="20"/>
        <w:tabs>
          <w:tab w:val="right" w:leader="dot" w:pos="8518"/>
        </w:tabs>
        <w:ind w:left="440"/>
        <w:rPr>
          <w:rFonts w:asciiTheme="minorHAnsi" w:eastAsiaTheme="minorEastAsia" w:hAnsiTheme="minorHAnsi" w:cstheme="minorBidi"/>
          <w:kern w:val="2"/>
          <w:sz w:val="21"/>
          <w:lang w:bidi="ar-SA"/>
        </w:rPr>
      </w:pPr>
      <w:hyperlink w:anchor="_Toc90246372" w:history="1">
        <w:r w:rsidR="00601EF2">
          <w:rPr>
            <w:rStyle w:val="ac"/>
            <w:rFonts w:ascii="楷体" w:eastAsia="楷体" w:hAnsi="楷体"/>
          </w:rPr>
          <w:t>5.1</w:t>
        </w:r>
        <w:r w:rsidR="00601EF2">
          <w:rPr>
            <w:rStyle w:val="ac"/>
            <w:rFonts w:ascii="楷体" w:eastAsia="楷体" w:hAnsi="楷体" w:hint="eastAsia"/>
          </w:rPr>
          <w:t>技术技能人才培养</w:t>
        </w:r>
        <w:r w:rsidR="00601EF2">
          <w:tab/>
        </w:r>
        <w:r>
          <w:fldChar w:fldCharType="begin"/>
        </w:r>
        <w:r w:rsidR="00601EF2">
          <w:instrText xml:space="preserve"> PAGEREF _Toc90246372 \h </w:instrText>
        </w:r>
        <w:r>
          <w:fldChar w:fldCharType="separate"/>
        </w:r>
        <w:r w:rsidR="00601EF2">
          <w:t>13</w:t>
        </w:r>
        <w:r>
          <w:fldChar w:fldCharType="end"/>
        </w:r>
      </w:hyperlink>
    </w:p>
    <w:p w:rsidR="0006498A" w:rsidRDefault="00187E7D">
      <w:pPr>
        <w:pStyle w:val="20"/>
        <w:tabs>
          <w:tab w:val="right" w:leader="dot" w:pos="8518"/>
        </w:tabs>
        <w:ind w:left="440"/>
        <w:rPr>
          <w:rFonts w:asciiTheme="minorHAnsi" w:eastAsiaTheme="minorEastAsia" w:hAnsiTheme="minorHAnsi" w:cstheme="minorBidi"/>
          <w:kern w:val="2"/>
          <w:sz w:val="21"/>
          <w:lang w:bidi="ar-SA"/>
        </w:rPr>
      </w:pPr>
      <w:hyperlink w:anchor="_Toc90246373" w:history="1">
        <w:r w:rsidR="00601EF2">
          <w:rPr>
            <w:rStyle w:val="ac"/>
            <w:rFonts w:ascii="楷体" w:eastAsia="楷体" w:hAnsi="楷体"/>
          </w:rPr>
          <w:t>5.2</w:t>
        </w:r>
        <w:r w:rsidR="00601EF2">
          <w:rPr>
            <w:rStyle w:val="ac"/>
            <w:rFonts w:ascii="楷体" w:eastAsia="楷体" w:hAnsi="楷体" w:hint="eastAsia"/>
          </w:rPr>
          <w:t>社会服务</w:t>
        </w:r>
        <w:r w:rsidR="00601EF2">
          <w:tab/>
        </w:r>
        <w:r>
          <w:fldChar w:fldCharType="begin"/>
        </w:r>
        <w:r w:rsidR="00601EF2">
          <w:instrText xml:space="preserve"> PAGEREF _Toc90246373 \h </w:instrText>
        </w:r>
        <w:r>
          <w:fldChar w:fldCharType="separate"/>
        </w:r>
        <w:r w:rsidR="00601EF2">
          <w:t>13</w:t>
        </w:r>
        <w:r>
          <w:fldChar w:fldCharType="end"/>
        </w:r>
      </w:hyperlink>
    </w:p>
    <w:p w:rsidR="0006498A" w:rsidRDefault="00187E7D">
      <w:pPr>
        <w:pStyle w:val="10"/>
        <w:tabs>
          <w:tab w:val="right" w:leader="dot" w:pos="8518"/>
        </w:tabs>
        <w:rPr>
          <w:rFonts w:asciiTheme="minorHAnsi" w:eastAsiaTheme="minorEastAsia" w:hAnsiTheme="minorHAnsi" w:cstheme="minorBidi"/>
          <w:kern w:val="2"/>
          <w:sz w:val="21"/>
          <w:lang w:bidi="ar-SA"/>
        </w:rPr>
      </w:pPr>
      <w:hyperlink w:anchor="_Toc90246374" w:history="1">
        <w:r w:rsidR="00601EF2">
          <w:rPr>
            <w:rStyle w:val="ac"/>
            <w:rFonts w:ascii="楷体" w:eastAsia="楷体" w:hAnsi="楷体"/>
          </w:rPr>
          <w:t>6 .</w:t>
        </w:r>
        <w:r w:rsidR="00601EF2">
          <w:rPr>
            <w:rStyle w:val="ac"/>
            <w:rFonts w:ascii="楷体" w:eastAsia="楷体" w:hAnsi="楷体" w:hint="eastAsia"/>
          </w:rPr>
          <w:t>政府履责</w:t>
        </w:r>
        <w:r w:rsidR="00601EF2">
          <w:tab/>
        </w:r>
        <w:r>
          <w:fldChar w:fldCharType="begin"/>
        </w:r>
        <w:r w:rsidR="00601EF2">
          <w:instrText xml:space="preserve"> PAGEREF _Toc90246374 \h </w:instrText>
        </w:r>
        <w:r>
          <w:fldChar w:fldCharType="separate"/>
        </w:r>
        <w:r w:rsidR="00601EF2">
          <w:t>15</w:t>
        </w:r>
        <w:r>
          <w:fldChar w:fldCharType="end"/>
        </w:r>
      </w:hyperlink>
    </w:p>
    <w:p w:rsidR="0006498A" w:rsidRDefault="00187E7D">
      <w:pPr>
        <w:pStyle w:val="20"/>
        <w:tabs>
          <w:tab w:val="right" w:leader="dot" w:pos="8518"/>
        </w:tabs>
        <w:ind w:left="440"/>
        <w:rPr>
          <w:rFonts w:asciiTheme="minorHAnsi" w:eastAsiaTheme="minorEastAsia" w:hAnsiTheme="minorHAnsi" w:cstheme="minorBidi"/>
          <w:kern w:val="2"/>
          <w:sz w:val="21"/>
          <w:lang w:bidi="ar-SA"/>
        </w:rPr>
      </w:pPr>
      <w:hyperlink w:anchor="_Toc90246375" w:history="1">
        <w:r w:rsidR="00601EF2">
          <w:rPr>
            <w:rStyle w:val="ac"/>
            <w:rFonts w:ascii="楷体" w:eastAsia="楷体" w:hAnsi="楷体"/>
          </w:rPr>
          <w:t>6.1</w:t>
        </w:r>
        <w:r w:rsidR="00601EF2">
          <w:rPr>
            <w:rStyle w:val="ac"/>
            <w:rFonts w:ascii="楷体" w:eastAsia="楷体" w:hAnsi="楷体" w:hint="eastAsia"/>
          </w:rPr>
          <w:t>经费进一步得到保障</w:t>
        </w:r>
        <w:r w:rsidR="00601EF2">
          <w:tab/>
        </w:r>
        <w:r>
          <w:fldChar w:fldCharType="begin"/>
        </w:r>
        <w:r w:rsidR="00601EF2">
          <w:instrText xml:space="preserve"> PAGEREF _Toc90246375 \h </w:instrText>
        </w:r>
        <w:r>
          <w:fldChar w:fldCharType="separate"/>
        </w:r>
        <w:r w:rsidR="00601EF2">
          <w:t>15</w:t>
        </w:r>
        <w:r>
          <w:fldChar w:fldCharType="end"/>
        </w:r>
      </w:hyperlink>
    </w:p>
    <w:p w:rsidR="0006498A" w:rsidRDefault="00187E7D">
      <w:pPr>
        <w:pStyle w:val="20"/>
        <w:tabs>
          <w:tab w:val="right" w:leader="dot" w:pos="8518"/>
        </w:tabs>
        <w:ind w:left="440"/>
        <w:rPr>
          <w:rFonts w:asciiTheme="minorHAnsi" w:eastAsiaTheme="minorEastAsia" w:hAnsiTheme="minorHAnsi" w:cstheme="minorBidi"/>
          <w:kern w:val="2"/>
          <w:sz w:val="21"/>
          <w:lang w:bidi="ar-SA"/>
        </w:rPr>
      </w:pPr>
      <w:hyperlink w:anchor="_Toc90246376" w:history="1">
        <w:r w:rsidR="00601EF2">
          <w:rPr>
            <w:rStyle w:val="ac"/>
            <w:rFonts w:ascii="楷体" w:eastAsia="楷体" w:hAnsi="楷体"/>
          </w:rPr>
          <w:t>6.2</w:t>
        </w:r>
        <w:r w:rsidR="00601EF2">
          <w:rPr>
            <w:rStyle w:val="ac"/>
            <w:rFonts w:ascii="楷体" w:eastAsia="楷体" w:hAnsi="楷体" w:hint="eastAsia"/>
          </w:rPr>
          <w:t>政策措施</w:t>
        </w:r>
        <w:r w:rsidR="00601EF2">
          <w:tab/>
        </w:r>
        <w:r>
          <w:fldChar w:fldCharType="begin"/>
        </w:r>
        <w:r w:rsidR="00601EF2">
          <w:instrText xml:space="preserve"> PAGEREF _Toc90246376 \h </w:instrText>
        </w:r>
        <w:r>
          <w:fldChar w:fldCharType="separate"/>
        </w:r>
        <w:r w:rsidR="00601EF2">
          <w:t>15</w:t>
        </w:r>
        <w:r>
          <w:fldChar w:fldCharType="end"/>
        </w:r>
      </w:hyperlink>
    </w:p>
    <w:p w:rsidR="0006498A" w:rsidRDefault="00187E7D">
      <w:pPr>
        <w:pStyle w:val="10"/>
        <w:tabs>
          <w:tab w:val="right" w:leader="dot" w:pos="8518"/>
        </w:tabs>
        <w:rPr>
          <w:rFonts w:asciiTheme="minorHAnsi" w:eastAsiaTheme="minorEastAsia" w:hAnsiTheme="minorHAnsi" w:cstheme="minorBidi"/>
          <w:kern w:val="2"/>
          <w:sz w:val="21"/>
          <w:lang w:bidi="ar-SA"/>
        </w:rPr>
      </w:pPr>
      <w:hyperlink w:anchor="_Toc90246381" w:history="1">
        <w:r w:rsidR="00601EF2">
          <w:rPr>
            <w:rStyle w:val="ac"/>
            <w:rFonts w:ascii="楷体" w:eastAsia="楷体" w:hAnsi="楷体"/>
          </w:rPr>
          <w:t>7 .</w:t>
        </w:r>
        <w:r w:rsidR="00601EF2">
          <w:rPr>
            <w:rStyle w:val="ac"/>
            <w:rFonts w:ascii="楷体" w:eastAsia="楷体" w:hAnsi="楷体" w:hint="eastAsia"/>
          </w:rPr>
          <w:t>学校党建工作情况</w:t>
        </w:r>
        <w:r w:rsidR="00601EF2">
          <w:tab/>
        </w:r>
        <w:r>
          <w:fldChar w:fldCharType="begin"/>
        </w:r>
        <w:r w:rsidR="00601EF2">
          <w:instrText xml:space="preserve"> PAGEREF _Toc90246381 \h </w:instrText>
        </w:r>
        <w:r>
          <w:fldChar w:fldCharType="separate"/>
        </w:r>
        <w:r w:rsidR="00601EF2">
          <w:t>17</w:t>
        </w:r>
        <w:r>
          <w:fldChar w:fldCharType="end"/>
        </w:r>
      </w:hyperlink>
    </w:p>
    <w:p w:rsidR="0006498A" w:rsidRDefault="00187E7D">
      <w:pPr>
        <w:pStyle w:val="20"/>
        <w:tabs>
          <w:tab w:val="right" w:leader="dot" w:pos="8518"/>
        </w:tabs>
        <w:ind w:left="440"/>
        <w:rPr>
          <w:rFonts w:asciiTheme="minorHAnsi" w:eastAsiaTheme="minorEastAsia" w:hAnsiTheme="minorHAnsi" w:cstheme="minorBidi"/>
          <w:kern w:val="2"/>
          <w:sz w:val="21"/>
          <w:lang w:bidi="ar-SA"/>
        </w:rPr>
      </w:pPr>
      <w:hyperlink w:anchor="_Toc90246382" w:history="1">
        <w:r w:rsidR="00601EF2">
          <w:rPr>
            <w:rStyle w:val="ac"/>
            <w:rFonts w:ascii="楷体" w:eastAsia="楷体" w:hAnsi="楷体"/>
          </w:rPr>
          <w:t>7.1</w:t>
        </w:r>
        <w:r w:rsidR="00601EF2">
          <w:rPr>
            <w:rStyle w:val="ac"/>
            <w:rFonts w:ascii="楷体" w:eastAsia="楷体" w:hAnsi="楷体" w:hint="eastAsia"/>
          </w:rPr>
          <w:t>党建队伍建设</w:t>
        </w:r>
        <w:r w:rsidR="00601EF2">
          <w:tab/>
        </w:r>
        <w:r>
          <w:fldChar w:fldCharType="begin"/>
        </w:r>
        <w:r w:rsidR="00601EF2">
          <w:instrText xml:space="preserve"> PAGEREF _Toc90246382 \h </w:instrText>
        </w:r>
        <w:r>
          <w:fldChar w:fldCharType="separate"/>
        </w:r>
        <w:r w:rsidR="00601EF2">
          <w:t>17</w:t>
        </w:r>
        <w:r>
          <w:fldChar w:fldCharType="end"/>
        </w:r>
      </w:hyperlink>
    </w:p>
    <w:p w:rsidR="0006498A" w:rsidRDefault="00187E7D">
      <w:pPr>
        <w:pStyle w:val="20"/>
        <w:tabs>
          <w:tab w:val="right" w:leader="dot" w:pos="8518"/>
        </w:tabs>
        <w:ind w:left="440"/>
        <w:rPr>
          <w:rFonts w:asciiTheme="minorHAnsi" w:eastAsiaTheme="minorEastAsia" w:hAnsiTheme="minorHAnsi" w:cstheme="minorBidi"/>
          <w:kern w:val="2"/>
          <w:sz w:val="21"/>
          <w:lang w:bidi="ar-SA"/>
        </w:rPr>
      </w:pPr>
      <w:hyperlink w:anchor="_Toc90246383" w:history="1">
        <w:r w:rsidR="00601EF2">
          <w:rPr>
            <w:rStyle w:val="ac"/>
            <w:rFonts w:ascii="楷体" w:eastAsia="楷体" w:hAnsi="楷体"/>
          </w:rPr>
          <w:t>7.2</w:t>
        </w:r>
        <w:r w:rsidR="00601EF2">
          <w:rPr>
            <w:rStyle w:val="ac"/>
            <w:rFonts w:ascii="楷体" w:eastAsia="楷体" w:hAnsi="楷体" w:hint="eastAsia"/>
          </w:rPr>
          <w:t>学习活动开展情况</w:t>
        </w:r>
        <w:r w:rsidR="00601EF2">
          <w:tab/>
        </w:r>
        <w:r>
          <w:fldChar w:fldCharType="begin"/>
        </w:r>
        <w:r w:rsidR="00601EF2">
          <w:instrText xml:space="preserve"> PAGEREF _Toc90246383 \h </w:instrText>
        </w:r>
        <w:r>
          <w:fldChar w:fldCharType="separate"/>
        </w:r>
        <w:r w:rsidR="00601EF2">
          <w:t>17</w:t>
        </w:r>
        <w:r>
          <w:fldChar w:fldCharType="end"/>
        </w:r>
      </w:hyperlink>
    </w:p>
    <w:p w:rsidR="0006498A" w:rsidRDefault="00187E7D">
      <w:pPr>
        <w:pStyle w:val="20"/>
        <w:tabs>
          <w:tab w:val="right" w:leader="dot" w:pos="8518"/>
        </w:tabs>
        <w:ind w:left="440"/>
        <w:rPr>
          <w:rFonts w:asciiTheme="minorHAnsi" w:eastAsiaTheme="minorEastAsia" w:hAnsiTheme="minorHAnsi" w:cstheme="minorBidi"/>
          <w:kern w:val="2"/>
          <w:sz w:val="21"/>
          <w:lang w:bidi="ar-SA"/>
        </w:rPr>
      </w:pPr>
      <w:hyperlink w:anchor="_Toc90246384" w:history="1">
        <w:r w:rsidR="00601EF2">
          <w:rPr>
            <w:rStyle w:val="ac"/>
            <w:rFonts w:ascii="楷体" w:eastAsia="楷体" w:hAnsi="楷体"/>
          </w:rPr>
          <w:t>7.3</w:t>
        </w:r>
        <w:r w:rsidR="00601EF2">
          <w:rPr>
            <w:rStyle w:val="ac"/>
            <w:rFonts w:ascii="楷体" w:eastAsia="楷体" w:hAnsi="楷体" w:hint="eastAsia"/>
          </w:rPr>
          <w:t>团建工作</w:t>
        </w:r>
        <w:r w:rsidR="00601EF2">
          <w:tab/>
        </w:r>
        <w:r>
          <w:fldChar w:fldCharType="begin"/>
        </w:r>
        <w:r w:rsidR="00601EF2">
          <w:instrText xml:space="preserve"> PAGEREF _Toc90246384 \h </w:instrText>
        </w:r>
        <w:r>
          <w:fldChar w:fldCharType="separate"/>
        </w:r>
        <w:r w:rsidR="00601EF2">
          <w:t>18</w:t>
        </w:r>
        <w:r>
          <w:fldChar w:fldCharType="end"/>
        </w:r>
      </w:hyperlink>
    </w:p>
    <w:p w:rsidR="0006498A" w:rsidRDefault="00187E7D">
      <w:pPr>
        <w:pStyle w:val="10"/>
        <w:tabs>
          <w:tab w:val="right" w:leader="dot" w:pos="8518"/>
        </w:tabs>
        <w:ind w:right="1540"/>
        <w:rPr>
          <w:rFonts w:asciiTheme="minorHAnsi" w:eastAsiaTheme="minorEastAsia" w:hAnsiTheme="minorHAnsi" w:cstheme="minorBidi"/>
          <w:kern w:val="2"/>
          <w:sz w:val="21"/>
          <w:lang w:bidi="ar-SA"/>
        </w:rPr>
      </w:pPr>
      <w:hyperlink w:anchor="_Toc90246385" w:history="1">
        <w:r w:rsidR="00601EF2">
          <w:rPr>
            <w:rStyle w:val="ac"/>
            <w:rFonts w:ascii="楷体" w:eastAsia="楷体" w:hAnsi="楷体"/>
          </w:rPr>
          <w:t>8</w:t>
        </w:r>
        <w:r w:rsidR="00601EF2">
          <w:rPr>
            <w:rStyle w:val="ac"/>
            <w:rFonts w:ascii="楷体" w:eastAsia="楷体" w:hAnsi="楷体" w:hint="eastAsia"/>
          </w:rPr>
          <w:t>．主要问题和改进措施</w:t>
        </w:r>
        <w:r w:rsidR="00601EF2">
          <w:tab/>
        </w:r>
        <w:r>
          <w:fldChar w:fldCharType="begin"/>
        </w:r>
        <w:r w:rsidR="00601EF2">
          <w:instrText xml:space="preserve"> PAGEREF _Toc90246385 \h </w:instrText>
        </w:r>
        <w:r>
          <w:fldChar w:fldCharType="separate"/>
        </w:r>
        <w:r w:rsidR="00601EF2">
          <w:t>18</w:t>
        </w:r>
        <w:r>
          <w:fldChar w:fldCharType="end"/>
        </w:r>
      </w:hyperlink>
    </w:p>
    <w:p w:rsidR="0006498A" w:rsidRDefault="00187E7D">
      <w:pPr>
        <w:pStyle w:val="WPSOffice1"/>
        <w:tabs>
          <w:tab w:val="right" w:leader="dot" w:pos="8528"/>
        </w:tabs>
      </w:pPr>
      <w:r>
        <w:rPr>
          <w:rFonts w:ascii="宋体" w:cs="黑体" w:hint="eastAsia"/>
          <w:szCs w:val="44"/>
        </w:rPr>
        <w:fldChar w:fldCharType="end"/>
      </w:r>
    </w:p>
    <w:p w:rsidR="0006498A" w:rsidRDefault="0006498A">
      <w:pPr>
        <w:ind w:firstLine="0"/>
      </w:pPr>
    </w:p>
    <w:p w:rsidR="0006498A" w:rsidRDefault="0006498A">
      <w:pPr>
        <w:adjustRightInd w:val="0"/>
        <w:snapToGrid w:val="0"/>
        <w:spacing w:line="360" w:lineRule="auto"/>
        <w:ind w:firstLine="0"/>
        <w:jc w:val="both"/>
        <w:rPr>
          <w:rFonts w:ascii="楷体" w:eastAsia="楷体" w:cs="楷体"/>
          <w:b/>
          <w:sz w:val="28"/>
          <w:szCs w:val="28"/>
        </w:rPr>
        <w:sectPr w:rsidR="0006498A">
          <w:footerReference w:type="default" r:id="rId7"/>
          <w:pgSz w:w="11906" w:h="16838"/>
          <w:pgMar w:top="1497" w:right="1689" w:bottom="1327" w:left="1689" w:header="851" w:footer="992" w:gutter="0"/>
          <w:pgNumType w:start="1"/>
          <w:cols w:space="720"/>
          <w:docGrid w:type="lines" w:linePitch="312"/>
        </w:sectPr>
      </w:pPr>
    </w:p>
    <w:p w:rsidR="0006498A" w:rsidRDefault="0006498A">
      <w:pPr>
        <w:adjustRightInd w:val="0"/>
        <w:snapToGrid w:val="0"/>
        <w:ind w:firstLine="0"/>
        <w:jc w:val="center"/>
        <w:rPr>
          <w:rFonts w:ascii="楷体" w:eastAsia="楷体" w:cs="楷体"/>
          <w:b/>
          <w:sz w:val="44"/>
          <w:szCs w:val="44"/>
        </w:rPr>
      </w:pPr>
      <w:bookmarkStart w:id="0" w:name="_GoBack"/>
      <w:bookmarkStart w:id="1" w:name="_Toc11285"/>
      <w:bookmarkEnd w:id="0"/>
    </w:p>
    <w:p w:rsidR="0006498A" w:rsidRDefault="00601EF2">
      <w:pPr>
        <w:adjustRightInd w:val="0"/>
        <w:snapToGrid w:val="0"/>
        <w:ind w:firstLine="0"/>
        <w:jc w:val="center"/>
        <w:rPr>
          <w:rFonts w:ascii="楷体" w:eastAsia="楷体" w:cs="楷体"/>
          <w:b/>
          <w:sz w:val="44"/>
          <w:szCs w:val="44"/>
        </w:rPr>
      </w:pPr>
      <w:r>
        <w:rPr>
          <w:rFonts w:ascii="楷体" w:eastAsia="楷体" w:cs="楷体" w:hint="eastAsia"/>
          <w:b/>
          <w:sz w:val="44"/>
          <w:szCs w:val="44"/>
        </w:rPr>
        <w:t>衡阳市中等职业学校教育质量年度报告</w:t>
      </w:r>
      <w:bookmarkEnd w:id="1"/>
    </w:p>
    <w:p w:rsidR="0006498A" w:rsidRDefault="00601EF2">
      <w:pPr>
        <w:adjustRightInd w:val="0"/>
        <w:snapToGrid w:val="0"/>
        <w:ind w:firstLine="0"/>
        <w:jc w:val="center"/>
        <w:rPr>
          <w:rFonts w:ascii="楷体" w:eastAsia="楷体" w:cs="楷体"/>
          <w:b/>
          <w:sz w:val="32"/>
          <w:szCs w:val="32"/>
        </w:rPr>
      </w:pPr>
      <w:r>
        <w:rPr>
          <w:rFonts w:ascii="楷体" w:eastAsia="楷体" w:cs="楷体" w:hint="eastAsia"/>
          <w:b/>
          <w:sz w:val="32"/>
          <w:szCs w:val="32"/>
        </w:rPr>
        <w:t>(2022)</w:t>
      </w:r>
    </w:p>
    <w:p w:rsidR="0006498A" w:rsidRDefault="0006498A">
      <w:pPr>
        <w:adjustRightInd w:val="0"/>
        <w:snapToGrid w:val="0"/>
        <w:spacing w:line="360" w:lineRule="auto"/>
        <w:ind w:firstLine="0"/>
        <w:jc w:val="both"/>
        <w:rPr>
          <w:rFonts w:ascii="楷体" w:eastAsia="楷体" w:cs="楷体"/>
          <w:sz w:val="28"/>
          <w:szCs w:val="28"/>
        </w:rPr>
      </w:pPr>
    </w:p>
    <w:p w:rsidR="0006498A" w:rsidRDefault="00601EF2">
      <w:pPr>
        <w:pStyle w:val="1"/>
        <w:ind w:firstLineChars="200" w:firstLine="562"/>
        <w:rPr>
          <w:rFonts w:ascii="楷体" w:eastAsia="楷体" w:hAnsi="楷体"/>
          <w:color w:val="auto"/>
        </w:rPr>
      </w:pPr>
      <w:bookmarkStart w:id="2" w:name="_Toc90246353"/>
      <w:bookmarkStart w:id="3" w:name="_Toc34782938"/>
      <w:r>
        <w:rPr>
          <w:rFonts w:ascii="楷体" w:eastAsia="楷体" w:hAnsi="楷体" w:hint="eastAsia"/>
          <w:color w:val="auto"/>
        </w:rPr>
        <w:t>1.基本情况</w:t>
      </w:r>
      <w:bookmarkEnd w:id="2"/>
      <w:bookmarkEnd w:id="3"/>
    </w:p>
    <w:p w:rsidR="0006498A" w:rsidRDefault="00601EF2">
      <w:pPr>
        <w:pStyle w:val="2"/>
        <w:ind w:firstLineChars="228" w:firstLine="641"/>
        <w:rPr>
          <w:rFonts w:ascii="楷体" w:eastAsia="楷体" w:hAnsi="楷体"/>
          <w:color w:val="auto"/>
          <w:sz w:val="28"/>
          <w:szCs w:val="28"/>
        </w:rPr>
      </w:pPr>
      <w:bookmarkStart w:id="4" w:name="_Toc90246354"/>
      <w:bookmarkStart w:id="5" w:name="_Toc34782939"/>
      <w:r>
        <w:rPr>
          <w:rFonts w:ascii="楷体" w:eastAsia="楷体" w:hAnsi="楷体" w:hint="eastAsia"/>
          <w:color w:val="auto"/>
          <w:sz w:val="28"/>
          <w:szCs w:val="28"/>
        </w:rPr>
        <w:t>1.1 规模和结构</w:t>
      </w:r>
      <w:bookmarkEnd w:id="4"/>
      <w:bookmarkEnd w:id="5"/>
    </w:p>
    <w:p w:rsidR="0006498A" w:rsidRDefault="00601EF2">
      <w:pPr>
        <w:adjustRightInd w:val="0"/>
        <w:snapToGrid w:val="0"/>
        <w:spacing w:line="480" w:lineRule="exact"/>
        <w:ind w:firstLineChars="200" w:firstLine="560"/>
        <w:rPr>
          <w:rFonts w:ascii="楷体" w:eastAsia="楷体" w:cs="楷体"/>
          <w:sz w:val="28"/>
          <w:szCs w:val="28"/>
        </w:rPr>
      </w:pPr>
      <w:bookmarkStart w:id="6" w:name="_Toc34782940"/>
      <w:r>
        <w:rPr>
          <w:rFonts w:ascii="楷体" w:eastAsia="楷体" w:cs="楷体" w:hint="eastAsia"/>
          <w:sz w:val="28"/>
          <w:szCs w:val="28"/>
        </w:rPr>
        <w:t>全市共有中职学校46所，其中，教育部门举办学校22所，民办学校24所。其中技工学校5所，国家中等职业教育改革发展示范校3所，省级卓越学校3所，省级示范学校9所。招生28249人，较前一年增加449人，在校学生7.6万人。</w:t>
      </w:r>
    </w:p>
    <w:p w:rsidR="0006498A" w:rsidRDefault="0006498A"/>
    <w:p w:rsidR="0006498A" w:rsidRDefault="00601EF2">
      <w:pPr>
        <w:jc w:val="center"/>
        <w:rPr>
          <w:rFonts w:ascii="楷体" w:eastAsia="楷体" w:cs="楷体"/>
          <w:b/>
          <w:bCs/>
          <w:szCs w:val="28"/>
        </w:rPr>
      </w:pPr>
      <w:r>
        <w:rPr>
          <w:rFonts w:ascii="楷体" w:eastAsia="楷体" w:cs="楷体" w:hint="eastAsia"/>
          <w:b/>
          <w:bCs/>
          <w:szCs w:val="28"/>
        </w:rPr>
        <w:t>表1-1 20</w:t>
      </w:r>
      <w:r>
        <w:rPr>
          <w:rFonts w:ascii="楷体" w:eastAsia="楷体" w:cs="楷体"/>
          <w:b/>
          <w:bCs/>
          <w:szCs w:val="28"/>
        </w:rPr>
        <w:t>20</w:t>
      </w:r>
      <w:r>
        <w:rPr>
          <w:rFonts w:ascii="楷体" w:eastAsia="楷体" w:cs="楷体" w:hint="eastAsia"/>
          <w:b/>
          <w:bCs/>
          <w:szCs w:val="28"/>
        </w:rPr>
        <w:t>－202</w:t>
      </w:r>
      <w:r>
        <w:rPr>
          <w:rFonts w:ascii="楷体" w:eastAsia="楷体" w:cs="楷体"/>
          <w:b/>
          <w:bCs/>
          <w:szCs w:val="28"/>
        </w:rPr>
        <w:t>1</w:t>
      </w:r>
      <w:r>
        <w:rPr>
          <w:rFonts w:ascii="楷体" w:eastAsia="楷体" w:cs="楷体" w:hint="eastAsia"/>
          <w:b/>
          <w:bCs/>
          <w:szCs w:val="28"/>
        </w:rPr>
        <w:t>年衡阳市</w:t>
      </w:r>
      <w:r>
        <w:rPr>
          <w:rFonts w:ascii="楷体" w:eastAsia="楷体" w:cs="楷体"/>
          <w:b/>
          <w:bCs/>
          <w:szCs w:val="28"/>
        </w:rPr>
        <w:t>中职</w:t>
      </w:r>
      <w:r>
        <w:rPr>
          <w:rFonts w:ascii="楷体" w:eastAsia="楷体" w:cs="楷体" w:hint="eastAsia"/>
          <w:b/>
          <w:bCs/>
          <w:szCs w:val="28"/>
        </w:rPr>
        <w:t>教育阶段学生规模比较  （单位：人）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6"/>
        <w:gridCol w:w="2186"/>
        <w:gridCol w:w="2186"/>
        <w:gridCol w:w="2186"/>
      </w:tblGrid>
      <w:tr w:rsidR="0006498A">
        <w:tc>
          <w:tcPr>
            <w:tcW w:w="2186" w:type="dxa"/>
          </w:tcPr>
          <w:p w:rsidR="0006498A" w:rsidRDefault="00601EF2">
            <w:pPr>
              <w:ind w:firstLine="0"/>
              <w:jc w:val="center"/>
              <w:rPr>
                <w:rFonts w:ascii="楷体" w:eastAsia="楷体" w:cs="楷体"/>
                <w:color w:val="000000"/>
                <w:sz w:val="20"/>
                <w:szCs w:val="15"/>
                <w:lang w:bidi="ar-SA"/>
              </w:rPr>
            </w:pPr>
            <w:r>
              <w:rPr>
                <w:rFonts w:ascii="楷体" w:eastAsia="楷体" w:cs="楷体"/>
                <w:color w:val="000000"/>
                <w:sz w:val="20"/>
                <w:szCs w:val="15"/>
                <w:lang w:bidi="ar-SA"/>
              </w:rPr>
              <w:t>时间</w:t>
            </w:r>
          </w:p>
        </w:tc>
        <w:tc>
          <w:tcPr>
            <w:tcW w:w="2186" w:type="dxa"/>
          </w:tcPr>
          <w:p w:rsidR="0006498A" w:rsidRDefault="00601EF2">
            <w:pPr>
              <w:ind w:firstLine="0"/>
              <w:jc w:val="center"/>
              <w:rPr>
                <w:rFonts w:ascii="楷体" w:eastAsia="楷体" w:cs="楷体"/>
                <w:color w:val="000000"/>
                <w:sz w:val="20"/>
                <w:szCs w:val="15"/>
                <w:lang w:bidi="ar-SA"/>
              </w:rPr>
            </w:pPr>
            <w:r>
              <w:rPr>
                <w:rFonts w:ascii="楷体" w:eastAsia="楷体" w:cs="楷体"/>
                <w:color w:val="000000"/>
                <w:sz w:val="20"/>
                <w:szCs w:val="15"/>
                <w:lang w:bidi="ar-SA"/>
              </w:rPr>
              <w:t>招生数</w:t>
            </w:r>
          </w:p>
        </w:tc>
        <w:tc>
          <w:tcPr>
            <w:tcW w:w="2186" w:type="dxa"/>
          </w:tcPr>
          <w:p w:rsidR="0006498A" w:rsidRDefault="00601EF2">
            <w:pPr>
              <w:ind w:firstLine="0"/>
              <w:jc w:val="center"/>
              <w:rPr>
                <w:rFonts w:ascii="楷体" w:eastAsia="楷体" w:cs="楷体"/>
                <w:color w:val="000000"/>
                <w:sz w:val="20"/>
                <w:szCs w:val="15"/>
                <w:lang w:bidi="ar-SA"/>
              </w:rPr>
            </w:pPr>
            <w:r>
              <w:rPr>
                <w:rFonts w:ascii="楷体" w:eastAsia="楷体" w:cs="楷体"/>
                <w:color w:val="000000"/>
                <w:sz w:val="20"/>
                <w:szCs w:val="15"/>
                <w:lang w:bidi="ar-SA"/>
              </w:rPr>
              <w:t>毕业生数</w:t>
            </w:r>
          </w:p>
        </w:tc>
        <w:tc>
          <w:tcPr>
            <w:tcW w:w="2186" w:type="dxa"/>
          </w:tcPr>
          <w:p w:rsidR="0006498A" w:rsidRDefault="00601EF2">
            <w:pPr>
              <w:ind w:firstLine="0"/>
              <w:jc w:val="center"/>
              <w:rPr>
                <w:rFonts w:ascii="楷体" w:eastAsia="楷体" w:cs="楷体"/>
                <w:color w:val="000000"/>
                <w:sz w:val="20"/>
                <w:szCs w:val="15"/>
                <w:lang w:bidi="ar-SA"/>
              </w:rPr>
            </w:pPr>
            <w:r>
              <w:rPr>
                <w:rFonts w:ascii="楷体" w:eastAsia="楷体" w:cs="楷体"/>
                <w:color w:val="000000"/>
                <w:sz w:val="20"/>
                <w:szCs w:val="15"/>
                <w:lang w:bidi="ar-SA"/>
              </w:rPr>
              <w:t>在校学生数</w:t>
            </w:r>
          </w:p>
        </w:tc>
      </w:tr>
      <w:tr w:rsidR="0006498A">
        <w:tc>
          <w:tcPr>
            <w:tcW w:w="2186" w:type="dxa"/>
          </w:tcPr>
          <w:p w:rsidR="0006498A" w:rsidRDefault="00601EF2">
            <w:pPr>
              <w:ind w:firstLine="0"/>
              <w:jc w:val="center"/>
              <w:rPr>
                <w:rFonts w:ascii="楷体" w:eastAsia="楷体" w:cs="楷体"/>
                <w:color w:val="000000"/>
                <w:sz w:val="20"/>
                <w:szCs w:val="15"/>
                <w:lang w:bidi="ar-SA"/>
              </w:rPr>
            </w:pPr>
            <w:r>
              <w:rPr>
                <w:rFonts w:ascii="楷体" w:eastAsia="楷体" w:cs="楷体"/>
                <w:color w:val="000000"/>
                <w:sz w:val="20"/>
                <w:szCs w:val="15"/>
                <w:lang w:bidi="ar-SA"/>
              </w:rPr>
              <w:t>2020年</w:t>
            </w:r>
          </w:p>
        </w:tc>
        <w:tc>
          <w:tcPr>
            <w:tcW w:w="2186" w:type="dxa"/>
          </w:tcPr>
          <w:p w:rsidR="0006498A" w:rsidRDefault="00601EF2">
            <w:pPr>
              <w:ind w:firstLine="0"/>
              <w:jc w:val="center"/>
              <w:rPr>
                <w:rFonts w:ascii="楷体" w:eastAsia="楷体" w:cs="楷体"/>
                <w:color w:val="000000"/>
                <w:sz w:val="20"/>
                <w:szCs w:val="15"/>
                <w:lang w:bidi="ar-SA"/>
              </w:rPr>
            </w:pPr>
            <w:r>
              <w:rPr>
                <w:rFonts w:ascii="楷体" w:eastAsia="楷体" w:cs="楷体"/>
                <w:color w:val="000000"/>
                <w:sz w:val="20"/>
                <w:szCs w:val="15"/>
                <w:lang w:bidi="ar-SA"/>
              </w:rPr>
              <w:t>27800</w:t>
            </w:r>
          </w:p>
        </w:tc>
        <w:tc>
          <w:tcPr>
            <w:tcW w:w="2186" w:type="dxa"/>
          </w:tcPr>
          <w:p w:rsidR="0006498A" w:rsidRDefault="00601EF2">
            <w:pPr>
              <w:ind w:firstLine="0"/>
              <w:jc w:val="center"/>
              <w:rPr>
                <w:rFonts w:ascii="楷体" w:eastAsia="楷体" w:cs="楷体"/>
                <w:color w:val="000000"/>
                <w:sz w:val="20"/>
                <w:szCs w:val="15"/>
                <w:lang w:bidi="ar-SA"/>
              </w:rPr>
            </w:pPr>
            <w:r>
              <w:rPr>
                <w:rFonts w:ascii="楷体" w:eastAsia="楷体" w:cs="楷体" w:hint="eastAsia"/>
                <w:color w:val="000000"/>
                <w:sz w:val="20"/>
                <w:szCs w:val="15"/>
                <w:lang w:bidi="ar-SA"/>
              </w:rPr>
              <w:t>17634</w:t>
            </w:r>
          </w:p>
        </w:tc>
        <w:tc>
          <w:tcPr>
            <w:tcW w:w="2186" w:type="dxa"/>
          </w:tcPr>
          <w:p w:rsidR="0006498A" w:rsidRDefault="00601EF2">
            <w:pPr>
              <w:ind w:firstLine="0"/>
              <w:jc w:val="center"/>
              <w:rPr>
                <w:rFonts w:ascii="楷体" w:eastAsia="楷体" w:cs="楷体"/>
                <w:color w:val="000000"/>
                <w:sz w:val="20"/>
                <w:szCs w:val="15"/>
                <w:lang w:bidi="ar-SA"/>
              </w:rPr>
            </w:pPr>
            <w:r>
              <w:rPr>
                <w:rFonts w:ascii="楷体" w:eastAsia="楷体" w:cs="楷体"/>
                <w:color w:val="000000"/>
                <w:sz w:val="20"/>
                <w:szCs w:val="15"/>
                <w:lang w:bidi="ar-SA"/>
              </w:rPr>
              <w:t>7</w:t>
            </w:r>
            <w:r>
              <w:rPr>
                <w:rFonts w:ascii="楷体" w:eastAsia="楷体" w:cs="楷体" w:hint="eastAsia"/>
                <w:color w:val="000000"/>
                <w:sz w:val="20"/>
                <w:szCs w:val="15"/>
                <w:lang w:bidi="ar-SA"/>
              </w:rPr>
              <w:t>5</w:t>
            </w:r>
            <w:r>
              <w:rPr>
                <w:rFonts w:ascii="楷体" w:eastAsia="楷体" w:cs="楷体"/>
                <w:color w:val="000000"/>
                <w:sz w:val="20"/>
                <w:szCs w:val="15"/>
                <w:lang w:bidi="ar-SA"/>
              </w:rPr>
              <w:t>000</w:t>
            </w:r>
          </w:p>
        </w:tc>
      </w:tr>
      <w:tr w:rsidR="0006498A">
        <w:tc>
          <w:tcPr>
            <w:tcW w:w="2186" w:type="dxa"/>
          </w:tcPr>
          <w:p w:rsidR="0006498A" w:rsidRDefault="00601EF2">
            <w:pPr>
              <w:ind w:firstLine="0"/>
              <w:jc w:val="center"/>
              <w:rPr>
                <w:rFonts w:ascii="楷体" w:eastAsia="楷体" w:cs="楷体"/>
                <w:color w:val="000000"/>
                <w:sz w:val="20"/>
                <w:szCs w:val="15"/>
                <w:lang w:bidi="ar-SA"/>
              </w:rPr>
            </w:pPr>
            <w:r>
              <w:rPr>
                <w:rFonts w:ascii="楷体" w:eastAsia="楷体" w:cs="楷体"/>
                <w:color w:val="000000"/>
                <w:sz w:val="20"/>
                <w:szCs w:val="15"/>
                <w:lang w:bidi="ar-SA"/>
              </w:rPr>
              <w:t>2021年</w:t>
            </w:r>
          </w:p>
        </w:tc>
        <w:tc>
          <w:tcPr>
            <w:tcW w:w="2186" w:type="dxa"/>
          </w:tcPr>
          <w:p w:rsidR="0006498A" w:rsidRDefault="00601EF2">
            <w:pPr>
              <w:ind w:firstLine="0"/>
              <w:jc w:val="center"/>
              <w:rPr>
                <w:rFonts w:ascii="楷体" w:eastAsia="楷体" w:cs="楷体"/>
                <w:color w:val="000000"/>
                <w:sz w:val="20"/>
                <w:szCs w:val="15"/>
                <w:lang w:bidi="ar-SA"/>
              </w:rPr>
            </w:pPr>
            <w:r>
              <w:rPr>
                <w:rFonts w:ascii="楷体" w:eastAsia="楷体" w:cs="楷体" w:hint="eastAsia"/>
                <w:color w:val="000000"/>
                <w:sz w:val="20"/>
                <w:szCs w:val="15"/>
                <w:lang w:bidi="ar-SA"/>
              </w:rPr>
              <w:t>28249</w:t>
            </w:r>
          </w:p>
        </w:tc>
        <w:tc>
          <w:tcPr>
            <w:tcW w:w="2186" w:type="dxa"/>
          </w:tcPr>
          <w:p w:rsidR="0006498A" w:rsidRDefault="00601EF2">
            <w:pPr>
              <w:ind w:firstLine="0"/>
              <w:jc w:val="center"/>
              <w:rPr>
                <w:rFonts w:ascii="楷体" w:eastAsia="楷体" w:cs="楷体"/>
                <w:color w:val="000000"/>
                <w:sz w:val="20"/>
                <w:szCs w:val="15"/>
                <w:lang w:bidi="ar-SA"/>
              </w:rPr>
            </w:pPr>
            <w:r>
              <w:rPr>
                <w:rFonts w:ascii="楷体" w:eastAsia="楷体" w:cs="楷体" w:hint="eastAsia"/>
                <w:color w:val="000000"/>
                <w:sz w:val="20"/>
                <w:szCs w:val="15"/>
                <w:lang w:bidi="ar-SA"/>
              </w:rPr>
              <w:t>18441</w:t>
            </w:r>
          </w:p>
        </w:tc>
        <w:tc>
          <w:tcPr>
            <w:tcW w:w="2186" w:type="dxa"/>
          </w:tcPr>
          <w:p w:rsidR="0006498A" w:rsidRDefault="00601EF2">
            <w:pPr>
              <w:ind w:firstLine="0"/>
              <w:jc w:val="center"/>
              <w:rPr>
                <w:rFonts w:ascii="楷体" w:eastAsia="楷体" w:cs="楷体"/>
                <w:color w:val="000000"/>
                <w:sz w:val="20"/>
                <w:szCs w:val="15"/>
                <w:lang w:bidi="ar-SA"/>
              </w:rPr>
            </w:pPr>
            <w:r>
              <w:rPr>
                <w:rFonts w:ascii="楷体" w:eastAsia="楷体" w:cs="楷体" w:hint="eastAsia"/>
                <w:color w:val="000000"/>
                <w:sz w:val="20"/>
                <w:szCs w:val="15"/>
                <w:lang w:bidi="ar-SA"/>
              </w:rPr>
              <w:t>76000</w:t>
            </w:r>
          </w:p>
        </w:tc>
      </w:tr>
    </w:tbl>
    <w:p w:rsidR="0006498A" w:rsidRDefault="00601EF2">
      <w:pPr>
        <w:adjustRightInd w:val="0"/>
        <w:snapToGrid w:val="0"/>
        <w:spacing w:line="360" w:lineRule="auto"/>
        <w:ind w:firstLineChars="200" w:firstLine="420"/>
        <w:jc w:val="center"/>
      </w:pPr>
      <w:r>
        <w:rPr>
          <w:rFonts w:ascii="楷体" w:eastAsia="楷体" w:cs="楷体" w:hint="eastAsia"/>
          <w:color w:val="000000"/>
          <w:sz w:val="21"/>
          <w:szCs w:val="21"/>
        </w:rPr>
        <w:t>数据来源：衡阳市教育事业统计报表</w:t>
      </w:r>
    </w:p>
    <w:p w:rsidR="0006498A" w:rsidRDefault="00601EF2">
      <w:pPr>
        <w:pStyle w:val="2"/>
        <w:ind w:firstLineChars="228" w:firstLine="641"/>
        <w:rPr>
          <w:rFonts w:ascii="楷体" w:eastAsia="楷体" w:hAnsi="楷体"/>
          <w:color w:val="auto"/>
          <w:sz w:val="28"/>
        </w:rPr>
      </w:pPr>
      <w:bookmarkStart w:id="7" w:name="_Toc90246355"/>
      <w:r>
        <w:rPr>
          <w:rFonts w:ascii="楷体" w:eastAsia="楷体" w:hAnsi="楷体" w:hint="eastAsia"/>
          <w:color w:val="auto"/>
          <w:sz w:val="28"/>
        </w:rPr>
        <w:t>1.2设施设备</w:t>
      </w:r>
      <w:bookmarkEnd w:id="6"/>
      <w:bookmarkEnd w:id="7"/>
    </w:p>
    <w:p w:rsidR="0006498A" w:rsidRDefault="00601EF2">
      <w:pPr>
        <w:adjustRightInd w:val="0"/>
        <w:snapToGrid w:val="0"/>
        <w:spacing w:line="480" w:lineRule="exact"/>
        <w:ind w:firstLineChars="200" w:firstLine="560"/>
        <w:rPr>
          <w:rFonts w:ascii="楷体" w:eastAsia="楷体" w:cs="楷体"/>
          <w:sz w:val="28"/>
          <w:szCs w:val="28"/>
        </w:rPr>
      </w:pPr>
      <w:bookmarkStart w:id="8" w:name="_Toc5000"/>
      <w:bookmarkStart w:id="9" w:name="_Toc34782941"/>
      <w:r>
        <w:rPr>
          <w:rFonts w:ascii="楷体" w:eastAsia="楷体" w:cs="楷体" w:hint="eastAsia"/>
          <w:sz w:val="28"/>
          <w:szCs w:val="28"/>
        </w:rPr>
        <w:t>2021年，衡阳市中等职业学校仪器设备总价值 334551.11万元，比一年增加1763.36万元，生均值4.401万元，比一年增加0.09万元。台式计算机总数量14123台，生均0.41台，生均比上一年增加0.04台。</w:t>
      </w:r>
      <w:bookmarkEnd w:id="8"/>
    </w:p>
    <w:p w:rsidR="0006498A" w:rsidRDefault="00601EF2">
      <w:pPr>
        <w:adjustRightInd w:val="0"/>
        <w:snapToGrid w:val="0"/>
        <w:spacing w:line="480" w:lineRule="exact"/>
        <w:ind w:firstLineChars="200" w:firstLine="560"/>
        <w:rPr>
          <w:rFonts w:ascii="楷体" w:eastAsia="楷体" w:cs="楷体"/>
          <w:sz w:val="28"/>
          <w:szCs w:val="28"/>
        </w:rPr>
      </w:pPr>
      <w:bookmarkStart w:id="10" w:name="_Toc11127"/>
      <w:r>
        <w:rPr>
          <w:rFonts w:ascii="楷体" w:eastAsia="楷体" w:cs="楷体" w:hint="eastAsia"/>
          <w:sz w:val="28"/>
          <w:szCs w:val="28"/>
        </w:rPr>
        <w:t>全市中等职业学校校内实训基地133个，比上一年增加7个。校内实训室791个，比上一年增加23个。2021年衡阳中职学校生均工位数比2020年增长1.57%，91.73%的学校实习实训工位数基本能满足教学需要。</w:t>
      </w:r>
      <w:bookmarkEnd w:id="10"/>
      <w:r>
        <w:rPr>
          <w:rFonts w:ascii="楷体" w:eastAsia="楷体" w:cs="楷体" w:hint="eastAsia"/>
          <w:sz w:val="28"/>
          <w:szCs w:val="28"/>
        </w:rPr>
        <w:t>全市中职学校图书册数比上年增长0.93%，生均图书数达17.96册/生。</w:t>
      </w:r>
    </w:p>
    <w:p w:rsidR="0006498A" w:rsidRDefault="00601EF2">
      <w:pPr>
        <w:tabs>
          <w:tab w:val="left" w:pos="6487"/>
          <w:tab w:val="left" w:pos="7196"/>
          <w:tab w:val="left" w:pos="7836"/>
        </w:tabs>
        <w:spacing w:line="440" w:lineRule="exact"/>
        <w:jc w:val="center"/>
        <w:rPr>
          <w:rFonts w:ascii="宋体" w:cs="宋体"/>
          <w:color w:val="FF0000"/>
          <w:szCs w:val="21"/>
          <w:highlight w:val="yellow"/>
        </w:rPr>
      </w:pPr>
      <w:r>
        <w:rPr>
          <w:rFonts w:ascii="黑体" w:eastAsia="黑体" w:cs="黑体" w:hint="eastAsia"/>
          <w:szCs w:val="21"/>
        </w:rPr>
        <w:t>表1-</w:t>
      </w:r>
      <w:r>
        <w:rPr>
          <w:rFonts w:ascii="黑体" w:eastAsia="黑体" w:cs="黑体"/>
          <w:szCs w:val="21"/>
        </w:rPr>
        <w:t>2</w:t>
      </w:r>
      <w:r>
        <w:rPr>
          <w:rFonts w:ascii="黑体" w:eastAsia="黑体" w:cs="黑体" w:hint="eastAsia"/>
          <w:szCs w:val="21"/>
        </w:rPr>
        <w:t xml:space="preserve"> 20</w:t>
      </w:r>
      <w:r>
        <w:rPr>
          <w:rFonts w:ascii="黑体" w:eastAsia="黑体" w:cs="黑体"/>
          <w:szCs w:val="21"/>
        </w:rPr>
        <w:t>20</w:t>
      </w:r>
      <w:r>
        <w:rPr>
          <w:rFonts w:ascii="黑体" w:eastAsia="黑体" w:cs="黑体" w:hint="eastAsia"/>
          <w:szCs w:val="21"/>
        </w:rPr>
        <w:t>-20</w:t>
      </w:r>
      <w:r>
        <w:rPr>
          <w:rFonts w:ascii="黑体" w:eastAsia="黑体" w:cs="黑体"/>
          <w:szCs w:val="21"/>
        </w:rPr>
        <w:t>21</w:t>
      </w:r>
      <w:r>
        <w:rPr>
          <w:rFonts w:ascii="黑体" w:eastAsia="黑体" w:cs="黑体" w:hint="eastAsia"/>
          <w:szCs w:val="21"/>
        </w:rPr>
        <w:t>年全市中职学校图书、教学用计算机和教室情况</w:t>
      </w:r>
    </w:p>
    <w:tbl>
      <w:tblPr>
        <w:tblW w:w="8336" w:type="dxa"/>
        <w:tblLayout w:type="fixed"/>
        <w:tblCellMar>
          <w:left w:w="0" w:type="dxa"/>
          <w:right w:w="0" w:type="dxa"/>
        </w:tblCellMar>
        <w:tblLook w:val="04A0"/>
      </w:tblPr>
      <w:tblGrid>
        <w:gridCol w:w="2030"/>
        <w:gridCol w:w="2563"/>
        <w:gridCol w:w="2170"/>
        <w:gridCol w:w="1573"/>
      </w:tblGrid>
      <w:tr w:rsidR="0006498A">
        <w:trPr>
          <w:trHeight w:val="509"/>
        </w:trPr>
        <w:tc>
          <w:tcPr>
            <w:tcW w:w="2030" w:type="dxa"/>
            <w:tcBorders>
              <w:top w:val="single" w:sz="4" w:space="0" w:color="FFFFFF"/>
              <w:left w:val="nil"/>
              <w:bottom w:val="single" w:sz="4" w:space="0" w:color="FFFFFF"/>
              <w:right w:val="single" w:sz="4" w:space="0" w:color="FFFFFF"/>
              <w:tl2br w:val="single" w:sz="4" w:space="0" w:color="FFFFFF"/>
            </w:tcBorders>
            <w:shd w:val="clear" w:color="auto" w:fill="9BC2E6"/>
            <w:tcMar>
              <w:top w:w="15" w:type="dxa"/>
              <w:left w:w="15" w:type="dxa"/>
              <w:right w:w="15" w:type="dxa"/>
            </w:tcMar>
            <w:vAlign w:val="center"/>
          </w:tcPr>
          <w:p w:rsidR="0006498A" w:rsidRDefault="00601EF2">
            <w:pPr>
              <w:ind w:firstLineChars="600" w:firstLine="1320"/>
              <w:textAlignment w:val="center"/>
              <w:rPr>
                <w:rFonts w:ascii="楷体" w:eastAsia="楷体" w:cs="楷体"/>
                <w:color w:val="000000"/>
                <w:szCs w:val="21"/>
              </w:rPr>
            </w:pPr>
            <w:r>
              <w:rPr>
                <w:rFonts w:ascii="楷体" w:eastAsia="楷体" w:cs="楷体" w:hint="eastAsia"/>
                <w:color w:val="000000"/>
                <w:szCs w:val="21"/>
              </w:rPr>
              <w:t>项目</w:t>
            </w:r>
          </w:p>
          <w:p w:rsidR="0006498A" w:rsidRDefault="00601EF2">
            <w:pPr>
              <w:ind w:firstLineChars="600" w:firstLine="1320"/>
              <w:textAlignment w:val="center"/>
              <w:rPr>
                <w:rFonts w:ascii="楷体" w:eastAsia="楷体" w:cs="楷体"/>
                <w:color w:val="000000"/>
                <w:szCs w:val="21"/>
              </w:rPr>
            </w:pPr>
            <w:r>
              <w:rPr>
                <w:rFonts w:ascii="楷体" w:eastAsia="楷体" w:cs="楷体" w:hint="eastAsia"/>
                <w:color w:val="000000"/>
                <w:szCs w:val="21"/>
              </w:rPr>
              <w:t>年度</w:t>
            </w:r>
          </w:p>
        </w:tc>
        <w:tc>
          <w:tcPr>
            <w:tcW w:w="2563" w:type="dxa"/>
            <w:tcBorders>
              <w:top w:val="single" w:sz="4" w:space="0" w:color="FFFFFF"/>
              <w:left w:val="single" w:sz="4" w:space="0" w:color="FFFFFF"/>
              <w:bottom w:val="single" w:sz="4" w:space="0" w:color="FFFFFF"/>
              <w:right w:val="single" w:sz="4" w:space="0" w:color="FFFFFF"/>
            </w:tcBorders>
            <w:shd w:val="clear" w:color="auto" w:fill="9BC2E6"/>
            <w:tcMar>
              <w:top w:w="15" w:type="dxa"/>
              <w:left w:w="15" w:type="dxa"/>
              <w:right w:w="15" w:type="dxa"/>
            </w:tcMar>
            <w:vAlign w:val="center"/>
          </w:tcPr>
          <w:p w:rsidR="0006498A" w:rsidRDefault="00601EF2">
            <w:pPr>
              <w:jc w:val="center"/>
              <w:textAlignment w:val="center"/>
              <w:rPr>
                <w:rFonts w:ascii="楷体" w:eastAsia="楷体" w:cs="楷体"/>
                <w:color w:val="000000"/>
                <w:szCs w:val="21"/>
              </w:rPr>
            </w:pPr>
            <w:r>
              <w:rPr>
                <w:rFonts w:ascii="楷体" w:eastAsia="楷体" w:cs="楷体"/>
                <w:color w:val="000000"/>
                <w:szCs w:val="21"/>
              </w:rPr>
              <w:t>设备总价值/万元</w:t>
            </w:r>
          </w:p>
        </w:tc>
        <w:tc>
          <w:tcPr>
            <w:tcW w:w="2170" w:type="dxa"/>
            <w:tcBorders>
              <w:top w:val="single" w:sz="4" w:space="0" w:color="FFFFFF"/>
              <w:left w:val="single" w:sz="4" w:space="0" w:color="FFFFFF"/>
              <w:bottom w:val="single" w:sz="4" w:space="0" w:color="FFFFFF"/>
              <w:right w:val="single" w:sz="4" w:space="0" w:color="FFFFFF"/>
            </w:tcBorders>
            <w:shd w:val="clear" w:color="auto" w:fill="9BC2E6"/>
            <w:tcMar>
              <w:top w:w="15" w:type="dxa"/>
              <w:left w:w="15" w:type="dxa"/>
              <w:right w:w="15" w:type="dxa"/>
            </w:tcMar>
            <w:vAlign w:val="center"/>
          </w:tcPr>
          <w:p w:rsidR="0006498A" w:rsidRDefault="00601EF2">
            <w:pPr>
              <w:jc w:val="center"/>
              <w:textAlignment w:val="center"/>
              <w:rPr>
                <w:rFonts w:ascii="楷体" w:eastAsia="楷体" w:cs="楷体"/>
                <w:color w:val="000000"/>
                <w:szCs w:val="21"/>
              </w:rPr>
            </w:pPr>
            <w:r>
              <w:rPr>
                <w:rFonts w:ascii="楷体" w:eastAsia="楷体" w:cs="楷体" w:hint="eastAsia"/>
                <w:color w:val="000000"/>
                <w:szCs w:val="21"/>
              </w:rPr>
              <w:t>教学用计算机数/台</w:t>
            </w:r>
          </w:p>
        </w:tc>
        <w:tc>
          <w:tcPr>
            <w:tcW w:w="1573" w:type="dxa"/>
            <w:tcBorders>
              <w:top w:val="single" w:sz="4" w:space="0" w:color="FFFFFF"/>
              <w:left w:val="single" w:sz="4" w:space="0" w:color="FFFFFF"/>
              <w:bottom w:val="single" w:sz="4" w:space="0" w:color="FFFFFF"/>
              <w:right w:val="nil"/>
            </w:tcBorders>
            <w:shd w:val="clear" w:color="auto" w:fill="9BC2E6"/>
            <w:vAlign w:val="center"/>
          </w:tcPr>
          <w:p w:rsidR="0006498A" w:rsidRDefault="00601EF2">
            <w:pPr>
              <w:jc w:val="center"/>
              <w:textAlignment w:val="center"/>
              <w:rPr>
                <w:rFonts w:ascii="楷体" w:eastAsia="楷体" w:cs="楷体"/>
                <w:color w:val="000000"/>
                <w:szCs w:val="21"/>
              </w:rPr>
            </w:pPr>
            <w:r>
              <w:rPr>
                <w:rFonts w:ascii="楷体" w:eastAsia="楷体" w:cs="楷体" w:hint="eastAsia"/>
                <w:color w:val="000000"/>
                <w:szCs w:val="21"/>
              </w:rPr>
              <w:t>图书/册</w:t>
            </w:r>
          </w:p>
        </w:tc>
      </w:tr>
      <w:tr w:rsidR="0006498A">
        <w:trPr>
          <w:trHeight w:val="285"/>
        </w:trPr>
        <w:tc>
          <w:tcPr>
            <w:tcW w:w="2030" w:type="dxa"/>
            <w:tcBorders>
              <w:top w:val="single" w:sz="4" w:space="0" w:color="FFFFFF"/>
              <w:left w:val="nil"/>
              <w:bottom w:val="single" w:sz="4" w:space="0" w:color="FFFFFF"/>
              <w:right w:val="single" w:sz="4" w:space="0" w:color="FFFFFF"/>
            </w:tcBorders>
            <w:shd w:val="clear" w:color="auto" w:fill="DEEBF6"/>
            <w:tcMar>
              <w:top w:w="15" w:type="dxa"/>
              <w:left w:w="15" w:type="dxa"/>
              <w:right w:w="15" w:type="dxa"/>
            </w:tcMar>
            <w:vAlign w:val="center"/>
          </w:tcPr>
          <w:p w:rsidR="0006498A" w:rsidRDefault="00601EF2">
            <w:pPr>
              <w:jc w:val="center"/>
              <w:textAlignment w:val="center"/>
              <w:rPr>
                <w:rFonts w:ascii="楷体" w:eastAsia="楷体" w:cs="楷体"/>
                <w:color w:val="000000"/>
                <w:szCs w:val="21"/>
              </w:rPr>
            </w:pPr>
            <w:r>
              <w:rPr>
                <w:rFonts w:ascii="楷体" w:eastAsia="楷体" w:cs="楷体" w:hint="eastAsia"/>
                <w:color w:val="000000"/>
                <w:szCs w:val="21"/>
              </w:rPr>
              <w:lastRenderedPageBreak/>
              <w:t>20</w:t>
            </w:r>
            <w:r>
              <w:rPr>
                <w:rFonts w:ascii="楷体" w:eastAsia="楷体" w:cs="楷体"/>
                <w:color w:val="000000"/>
                <w:szCs w:val="21"/>
              </w:rPr>
              <w:t>20</w:t>
            </w:r>
            <w:r>
              <w:rPr>
                <w:rFonts w:ascii="楷体" w:eastAsia="楷体" w:cs="楷体" w:hint="eastAsia"/>
                <w:color w:val="000000"/>
                <w:szCs w:val="21"/>
              </w:rPr>
              <w:t>年</w:t>
            </w:r>
          </w:p>
        </w:tc>
        <w:tc>
          <w:tcPr>
            <w:tcW w:w="2563" w:type="dxa"/>
            <w:tcBorders>
              <w:top w:val="single" w:sz="4" w:space="0" w:color="FFFFFF"/>
              <w:left w:val="single" w:sz="4" w:space="0" w:color="FFFFFF"/>
              <w:bottom w:val="single" w:sz="4" w:space="0" w:color="FFFFFF"/>
              <w:right w:val="single" w:sz="4" w:space="0" w:color="FFFFFF"/>
            </w:tcBorders>
            <w:shd w:val="clear" w:color="auto" w:fill="DEEBF6"/>
            <w:tcMar>
              <w:top w:w="15" w:type="dxa"/>
              <w:left w:w="15" w:type="dxa"/>
              <w:right w:w="15" w:type="dxa"/>
            </w:tcMar>
            <w:vAlign w:val="center"/>
          </w:tcPr>
          <w:p w:rsidR="0006498A" w:rsidRDefault="00601EF2">
            <w:pPr>
              <w:jc w:val="center"/>
              <w:textAlignment w:val="center"/>
              <w:rPr>
                <w:rFonts w:ascii="楷体" w:eastAsia="楷体" w:cs="楷体"/>
                <w:color w:val="000000"/>
                <w:szCs w:val="21"/>
              </w:rPr>
            </w:pPr>
            <w:r>
              <w:rPr>
                <w:rFonts w:ascii="楷体" w:eastAsia="楷体" w:cs="楷体"/>
                <w:color w:val="000000"/>
                <w:szCs w:val="21"/>
              </w:rPr>
              <w:t>332787.75</w:t>
            </w:r>
          </w:p>
        </w:tc>
        <w:tc>
          <w:tcPr>
            <w:tcW w:w="2170" w:type="dxa"/>
            <w:tcBorders>
              <w:top w:val="single" w:sz="4" w:space="0" w:color="FFFFFF"/>
              <w:left w:val="single" w:sz="4" w:space="0" w:color="FFFFFF"/>
              <w:bottom w:val="single" w:sz="4" w:space="0" w:color="FFFFFF"/>
              <w:right w:val="single" w:sz="4" w:space="0" w:color="FFFFFF"/>
            </w:tcBorders>
            <w:shd w:val="clear" w:color="auto" w:fill="DEEBF6"/>
            <w:tcMar>
              <w:top w:w="15" w:type="dxa"/>
              <w:left w:w="15" w:type="dxa"/>
              <w:right w:w="15" w:type="dxa"/>
            </w:tcMar>
            <w:vAlign w:val="center"/>
          </w:tcPr>
          <w:p w:rsidR="0006498A" w:rsidRDefault="00601EF2">
            <w:pPr>
              <w:jc w:val="center"/>
              <w:textAlignment w:val="center"/>
              <w:rPr>
                <w:rFonts w:ascii="楷体" w:eastAsia="楷体" w:cs="楷体"/>
                <w:color w:val="000000"/>
                <w:szCs w:val="21"/>
              </w:rPr>
            </w:pPr>
            <w:r>
              <w:rPr>
                <w:rFonts w:ascii="楷体" w:eastAsia="楷体" w:cs="楷体" w:hint="eastAsia"/>
                <w:color w:val="000000"/>
                <w:szCs w:val="21"/>
              </w:rPr>
              <w:t>12364</w:t>
            </w:r>
          </w:p>
        </w:tc>
        <w:tc>
          <w:tcPr>
            <w:tcW w:w="1573" w:type="dxa"/>
            <w:tcBorders>
              <w:top w:val="single" w:sz="4" w:space="0" w:color="FFFFFF"/>
              <w:left w:val="single" w:sz="4" w:space="0" w:color="FFFFFF"/>
              <w:bottom w:val="single" w:sz="4" w:space="0" w:color="FFFFFF"/>
              <w:right w:val="nil"/>
            </w:tcBorders>
            <w:shd w:val="clear" w:color="auto" w:fill="DEEBF6"/>
            <w:vAlign w:val="center"/>
          </w:tcPr>
          <w:p w:rsidR="0006498A" w:rsidRDefault="00601EF2">
            <w:pPr>
              <w:jc w:val="center"/>
              <w:textAlignment w:val="center"/>
              <w:rPr>
                <w:rFonts w:ascii="楷体" w:eastAsia="楷体" w:cs="楷体"/>
                <w:color w:val="000000"/>
                <w:szCs w:val="21"/>
              </w:rPr>
            </w:pPr>
            <w:r>
              <w:rPr>
                <w:rFonts w:ascii="楷体" w:eastAsia="楷体" w:cs="楷体" w:hint="eastAsia"/>
                <w:color w:val="000000"/>
                <w:szCs w:val="21"/>
              </w:rPr>
              <w:t>13</w:t>
            </w:r>
            <w:r>
              <w:rPr>
                <w:rFonts w:ascii="楷体" w:eastAsia="楷体" w:cs="楷体"/>
                <w:color w:val="000000"/>
                <w:szCs w:val="21"/>
              </w:rPr>
              <w:t>52565</w:t>
            </w:r>
          </w:p>
        </w:tc>
      </w:tr>
      <w:tr w:rsidR="0006498A">
        <w:trPr>
          <w:trHeight w:val="285"/>
        </w:trPr>
        <w:tc>
          <w:tcPr>
            <w:tcW w:w="2030" w:type="dxa"/>
            <w:tcBorders>
              <w:top w:val="single" w:sz="4" w:space="0" w:color="FFFFFF"/>
              <w:left w:val="nil"/>
              <w:bottom w:val="single" w:sz="4" w:space="0" w:color="FFFFFF"/>
              <w:right w:val="single" w:sz="4" w:space="0" w:color="FFFFFF"/>
            </w:tcBorders>
            <w:shd w:val="clear" w:color="auto" w:fill="DEEBF6"/>
            <w:tcMar>
              <w:top w:w="15" w:type="dxa"/>
              <w:left w:w="15" w:type="dxa"/>
              <w:right w:w="15" w:type="dxa"/>
            </w:tcMar>
            <w:vAlign w:val="center"/>
          </w:tcPr>
          <w:p w:rsidR="0006498A" w:rsidRDefault="00601EF2">
            <w:pPr>
              <w:jc w:val="center"/>
              <w:textAlignment w:val="center"/>
              <w:rPr>
                <w:rFonts w:ascii="楷体" w:eastAsia="楷体" w:cs="楷体"/>
                <w:color w:val="000000"/>
                <w:szCs w:val="21"/>
              </w:rPr>
            </w:pPr>
            <w:r>
              <w:rPr>
                <w:rFonts w:ascii="楷体" w:eastAsia="楷体" w:cs="楷体" w:hint="eastAsia"/>
                <w:color w:val="000000"/>
                <w:szCs w:val="21"/>
              </w:rPr>
              <w:t>20</w:t>
            </w:r>
            <w:r>
              <w:rPr>
                <w:rFonts w:ascii="楷体" w:eastAsia="楷体" w:cs="楷体"/>
                <w:color w:val="000000"/>
                <w:szCs w:val="21"/>
              </w:rPr>
              <w:t>21</w:t>
            </w:r>
            <w:r>
              <w:rPr>
                <w:rFonts w:ascii="楷体" w:eastAsia="楷体" w:cs="楷体" w:hint="eastAsia"/>
                <w:color w:val="000000"/>
                <w:szCs w:val="21"/>
              </w:rPr>
              <w:t>年</w:t>
            </w:r>
          </w:p>
        </w:tc>
        <w:tc>
          <w:tcPr>
            <w:tcW w:w="2563" w:type="dxa"/>
            <w:tcBorders>
              <w:top w:val="single" w:sz="4" w:space="0" w:color="FFFFFF"/>
              <w:left w:val="single" w:sz="4" w:space="0" w:color="FFFFFF"/>
              <w:bottom w:val="single" w:sz="4" w:space="0" w:color="FFFFFF"/>
              <w:right w:val="single" w:sz="4" w:space="0" w:color="FFFFFF"/>
            </w:tcBorders>
            <w:shd w:val="clear" w:color="auto" w:fill="DEEBF6"/>
            <w:tcMar>
              <w:top w:w="15" w:type="dxa"/>
              <w:left w:w="15" w:type="dxa"/>
              <w:right w:w="15" w:type="dxa"/>
            </w:tcMar>
            <w:vAlign w:val="center"/>
          </w:tcPr>
          <w:p w:rsidR="0006498A" w:rsidRDefault="00601EF2">
            <w:pPr>
              <w:jc w:val="center"/>
              <w:textAlignment w:val="center"/>
              <w:rPr>
                <w:rFonts w:ascii="楷体" w:eastAsia="楷体" w:cs="楷体"/>
                <w:color w:val="000000"/>
                <w:szCs w:val="21"/>
              </w:rPr>
            </w:pPr>
            <w:r>
              <w:rPr>
                <w:rFonts w:ascii="楷体" w:eastAsia="楷体" w:cs="楷体"/>
                <w:sz w:val="28"/>
                <w:szCs w:val="28"/>
              </w:rPr>
              <w:t>334551.11</w:t>
            </w:r>
          </w:p>
        </w:tc>
        <w:tc>
          <w:tcPr>
            <w:tcW w:w="2170" w:type="dxa"/>
            <w:tcBorders>
              <w:top w:val="single" w:sz="4" w:space="0" w:color="FFFFFF"/>
              <w:left w:val="single" w:sz="4" w:space="0" w:color="FFFFFF"/>
              <w:bottom w:val="single" w:sz="4" w:space="0" w:color="FFFFFF"/>
              <w:right w:val="single" w:sz="4" w:space="0" w:color="FFFFFF"/>
            </w:tcBorders>
            <w:shd w:val="clear" w:color="auto" w:fill="DEEBF6"/>
            <w:tcMar>
              <w:top w:w="15" w:type="dxa"/>
              <w:left w:w="15" w:type="dxa"/>
              <w:right w:w="15" w:type="dxa"/>
            </w:tcMar>
            <w:vAlign w:val="center"/>
          </w:tcPr>
          <w:p w:rsidR="0006498A" w:rsidRDefault="00601EF2">
            <w:pPr>
              <w:jc w:val="center"/>
              <w:textAlignment w:val="center"/>
              <w:rPr>
                <w:rFonts w:ascii="楷体" w:eastAsia="楷体" w:cs="楷体"/>
                <w:color w:val="000000"/>
                <w:szCs w:val="21"/>
              </w:rPr>
            </w:pPr>
            <w:r>
              <w:rPr>
                <w:rFonts w:ascii="楷体" w:eastAsia="楷体" w:cs="楷体" w:hint="eastAsia"/>
                <w:color w:val="000000"/>
                <w:szCs w:val="21"/>
              </w:rPr>
              <w:t>132</w:t>
            </w:r>
            <w:r>
              <w:rPr>
                <w:rFonts w:ascii="楷体" w:eastAsia="楷体" w:cs="楷体"/>
                <w:color w:val="000000"/>
                <w:szCs w:val="21"/>
              </w:rPr>
              <w:t>81</w:t>
            </w:r>
          </w:p>
        </w:tc>
        <w:tc>
          <w:tcPr>
            <w:tcW w:w="1573" w:type="dxa"/>
            <w:tcBorders>
              <w:top w:val="single" w:sz="4" w:space="0" w:color="FFFFFF"/>
              <w:left w:val="single" w:sz="4" w:space="0" w:color="FFFFFF"/>
              <w:bottom w:val="single" w:sz="4" w:space="0" w:color="FFFFFF"/>
              <w:right w:val="nil"/>
            </w:tcBorders>
            <w:shd w:val="clear" w:color="auto" w:fill="DEEBF6"/>
            <w:vAlign w:val="center"/>
          </w:tcPr>
          <w:p w:rsidR="0006498A" w:rsidRDefault="00601EF2">
            <w:pPr>
              <w:jc w:val="center"/>
              <w:textAlignment w:val="center"/>
              <w:rPr>
                <w:rFonts w:ascii="楷体" w:eastAsia="楷体" w:cs="楷体"/>
                <w:color w:val="000000"/>
                <w:szCs w:val="21"/>
              </w:rPr>
            </w:pPr>
            <w:r>
              <w:rPr>
                <w:rFonts w:ascii="楷体" w:eastAsia="楷体" w:cs="楷体"/>
                <w:color w:val="000000"/>
                <w:szCs w:val="21"/>
              </w:rPr>
              <w:t>1365144</w:t>
            </w:r>
          </w:p>
        </w:tc>
      </w:tr>
    </w:tbl>
    <w:p w:rsidR="0006498A" w:rsidRDefault="00601EF2">
      <w:pPr>
        <w:tabs>
          <w:tab w:val="left" w:pos="2005"/>
        </w:tabs>
        <w:adjustRightInd w:val="0"/>
        <w:snapToGrid w:val="0"/>
        <w:spacing w:line="360" w:lineRule="auto"/>
        <w:ind w:firstLineChars="200" w:firstLine="560"/>
        <w:rPr>
          <w:rFonts w:ascii="楷体" w:eastAsia="楷体" w:cs="楷体"/>
          <w:sz w:val="28"/>
          <w:szCs w:val="28"/>
        </w:rPr>
      </w:pPr>
      <w:r>
        <w:rPr>
          <w:rFonts w:ascii="楷体" w:eastAsia="楷体" w:cs="楷体"/>
          <w:sz w:val="28"/>
          <w:szCs w:val="28"/>
        </w:rPr>
        <w:tab/>
      </w:r>
    </w:p>
    <w:p w:rsidR="0006498A" w:rsidRDefault="00601EF2">
      <w:pPr>
        <w:pStyle w:val="2"/>
        <w:ind w:firstLineChars="228" w:firstLine="641"/>
        <w:rPr>
          <w:rFonts w:ascii="楷体" w:eastAsia="楷体" w:hAnsi="楷体"/>
          <w:color w:val="auto"/>
          <w:sz w:val="28"/>
          <w:szCs w:val="28"/>
        </w:rPr>
      </w:pPr>
      <w:bookmarkStart w:id="11" w:name="_Toc90246356"/>
      <w:r>
        <w:rPr>
          <w:rFonts w:ascii="楷体" w:eastAsia="楷体" w:hAnsi="楷体" w:hint="eastAsia"/>
          <w:color w:val="auto"/>
          <w:sz w:val="28"/>
          <w:szCs w:val="28"/>
        </w:rPr>
        <w:t>1.3 教师队伍</w:t>
      </w:r>
      <w:bookmarkEnd w:id="9"/>
      <w:bookmarkEnd w:id="11"/>
    </w:p>
    <w:p w:rsidR="0006498A" w:rsidRDefault="00601EF2">
      <w:pPr>
        <w:adjustRightInd w:val="0"/>
        <w:snapToGrid w:val="0"/>
        <w:spacing w:line="480" w:lineRule="exact"/>
        <w:ind w:firstLineChars="200" w:firstLine="560"/>
        <w:rPr>
          <w:rFonts w:ascii="楷体" w:eastAsia="楷体" w:cs="楷体"/>
          <w:sz w:val="28"/>
          <w:szCs w:val="28"/>
        </w:rPr>
      </w:pPr>
      <w:bookmarkStart w:id="12" w:name="_Toc6467"/>
      <w:r>
        <w:rPr>
          <w:rFonts w:ascii="楷体" w:eastAsia="楷体" w:cs="楷体" w:hint="eastAsia"/>
          <w:sz w:val="28"/>
          <w:szCs w:val="28"/>
        </w:rPr>
        <w:t>2021年，全市中职学校共有专任教师4223人，比上一年增加7</w:t>
      </w:r>
      <w:r>
        <w:rPr>
          <w:rFonts w:ascii="楷体" w:eastAsia="楷体" w:cs="楷体"/>
          <w:sz w:val="28"/>
          <w:szCs w:val="28"/>
        </w:rPr>
        <w:t>3</w:t>
      </w:r>
      <w:r>
        <w:rPr>
          <w:rFonts w:ascii="楷体" w:eastAsia="楷体" w:cs="楷体" w:hint="eastAsia"/>
          <w:sz w:val="28"/>
          <w:szCs w:val="28"/>
        </w:rPr>
        <w:t>人。“双师型”教师</w:t>
      </w:r>
      <w:r>
        <w:rPr>
          <w:rFonts w:ascii="楷体" w:eastAsia="楷体" w:cs="楷体"/>
          <w:sz w:val="28"/>
          <w:szCs w:val="28"/>
        </w:rPr>
        <w:t>1254</w:t>
      </w:r>
      <w:r>
        <w:rPr>
          <w:rFonts w:ascii="楷体" w:eastAsia="楷体" w:cs="楷体" w:hint="eastAsia"/>
          <w:sz w:val="28"/>
          <w:szCs w:val="28"/>
        </w:rPr>
        <w:t>人，比上一年增加3</w:t>
      </w:r>
      <w:r>
        <w:rPr>
          <w:rFonts w:ascii="楷体" w:eastAsia="楷体" w:cs="楷体"/>
          <w:sz w:val="28"/>
          <w:szCs w:val="28"/>
        </w:rPr>
        <w:t>1</w:t>
      </w:r>
      <w:r>
        <w:rPr>
          <w:rFonts w:ascii="楷体" w:eastAsia="楷体" w:cs="楷体" w:hint="eastAsia"/>
          <w:sz w:val="28"/>
          <w:szCs w:val="28"/>
        </w:rPr>
        <w:t>人。“双师型”教师占专业教师的比例为59.</w:t>
      </w:r>
      <w:r>
        <w:rPr>
          <w:rFonts w:ascii="楷体" w:eastAsia="楷体" w:cs="楷体"/>
          <w:sz w:val="28"/>
          <w:szCs w:val="28"/>
        </w:rPr>
        <w:t>8</w:t>
      </w:r>
      <w:r>
        <w:rPr>
          <w:rFonts w:ascii="楷体" w:eastAsia="楷体" w:cs="楷体" w:hint="eastAsia"/>
          <w:sz w:val="28"/>
          <w:szCs w:val="28"/>
        </w:rPr>
        <w:t>%，比上一年</w:t>
      </w:r>
      <w:r>
        <w:rPr>
          <w:rFonts w:ascii="楷体" w:eastAsia="楷体" w:cs="楷体"/>
          <w:sz w:val="28"/>
          <w:szCs w:val="28"/>
        </w:rPr>
        <w:t>得高1.3</w:t>
      </w:r>
      <w:r>
        <w:rPr>
          <w:rFonts w:ascii="楷体" w:eastAsia="楷体" w:cs="楷体" w:hint="eastAsia"/>
          <w:sz w:val="28"/>
          <w:szCs w:val="28"/>
        </w:rPr>
        <w:t>个百分点。兼职教师</w:t>
      </w:r>
      <w:r>
        <w:rPr>
          <w:rFonts w:ascii="楷体" w:eastAsia="楷体" w:cs="楷体"/>
          <w:sz w:val="28"/>
          <w:szCs w:val="28"/>
        </w:rPr>
        <w:t>273</w:t>
      </w:r>
      <w:r>
        <w:rPr>
          <w:rFonts w:ascii="楷体" w:eastAsia="楷体" w:cs="楷体" w:hint="eastAsia"/>
          <w:sz w:val="28"/>
          <w:szCs w:val="28"/>
        </w:rPr>
        <w:t>人，比上一年减少</w:t>
      </w:r>
      <w:r>
        <w:rPr>
          <w:rFonts w:ascii="楷体" w:eastAsia="楷体" w:cs="楷体"/>
          <w:sz w:val="28"/>
          <w:szCs w:val="28"/>
        </w:rPr>
        <w:t>8</w:t>
      </w:r>
      <w:r>
        <w:rPr>
          <w:rFonts w:ascii="楷体" w:eastAsia="楷体" w:cs="楷体" w:hint="eastAsia"/>
          <w:sz w:val="28"/>
          <w:szCs w:val="28"/>
        </w:rPr>
        <w:t>人。兼职教师占专任教师的比例为</w:t>
      </w:r>
      <w:r>
        <w:rPr>
          <w:rFonts w:ascii="楷体" w:eastAsia="楷体" w:cs="楷体"/>
          <w:sz w:val="28"/>
          <w:szCs w:val="28"/>
        </w:rPr>
        <w:t>6.51</w:t>
      </w:r>
      <w:r>
        <w:rPr>
          <w:rFonts w:ascii="楷体" w:eastAsia="楷体" w:cs="楷体" w:hint="eastAsia"/>
          <w:sz w:val="28"/>
          <w:szCs w:val="28"/>
        </w:rPr>
        <w:t>%。省级专业带头人11人，比上一年减少2人。</w:t>
      </w:r>
      <w:bookmarkStart w:id="13" w:name="_Toc29007"/>
      <w:bookmarkEnd w:id="12"/>
    </w:p>
    <w:p w:rsidR="0006498A" w:rsidRDefault="00601EF2">
      <w:pPr>
        <w:adjustRightInd w:val="0"/>
        <w:snapToGrid w:val="0"/>
        <w:spacing w:line="480" w:lineRule="exact"/>
        <w:ind w:firstLineChars="200" w:firstLine="560"/>
        <w:rPr>
          <w:rFonts w:ascii="楷体" w:eastAsia="楷体" w:cs="楷体"/>
          <w:sz w:val="28"/>
          <w:szCs w:val="28"/>
        </w:rPr>
      </w:pPr>
      <w:r>
        <w:rPr>
          <w:rFonts w:ascii="楷体" w:eastAsia="楷体" w:cs="楷体" w:hint="eastAsia"/>
          <w:sz w:val="28"/>
          <w:szCs w:val="28"/>
        </w:rPr>
        <w:t>具有本科以上学历的专任教师共3679人，占87.74%，比上年提高了0.16个百分点；其中硕士293人，占6.98%，比上年提高了0.03个百分点（见图1-</w:t>
      </w:r>
      <w:r>
        <w:rPr>
          <w:rFonts w:ascii="楷体" w:eastAsia="楷体" w:cs="楷体"/>
          <w:sz w:val="28"/>
          <w:szCs w:val="28"/>
        </w:rPr>
        <w:t>1</w:t>
      </w:r>
      <w:r>
        <w:rPr>
          <w:rFonts w:ascii="楷体" w:eastAsia="楷体" w:cs="楷体" w:hint="eastAsia"/>
          <w:sz w:val="28"/>
          <w:szCs w:val="28"/>
        </w:rPr>
        <w:t>）</w:t>
      </w:r>
      <w:bookmarkEnd w:id="13"/>
      <w:r>
        <w:rPr>
          <w:rFonts w:ascii="楷体" w:eastAsia="楷体" w:cs="楷体"/>
          <w:sz w:val="28"/>
          <w:szCs w:val="28"/>
        </w:rPr>
        <w:t>。</w:t>
      </w:r>
    </w:p>
    <w:p w:rsidR="0006498A" w:rsidRDefault="0006498A">
      <w:pPr>
        <w:adjustRightInd w:val="0"/>
        <w:snapToGrid w:val="0"/>
        <w:ind w:firstLineChars="200" w:firstLine="420"/>
        <w:jc w:val="center"/>
        <w:rPr>
          <w:rFonts w:ascii="楷体" w:eastAsia="楷体" w:cs="楷体"/>
          <w:color w:val="000000"/>
          <w:sz w:val="21"/>
          <w:szCs w:val="21"/>
        </w:rPr>
      </w:pPr>
    </w:p>
    <w:p w:rsidR="0006498A" w:rsidRDefault="00601EF2">
      <w:pPr>
        <w:pStyle w:val="a6"/>
      </w:pPr>
      <w:r>
        <w:rPr>
          <w:noProof/>
          <w:lang w:bidi="ar-SA"/>
        </w:rPr>
        <w:drawing>
          <wp:inline distT="0" distB="0" distL="85090" distR="85090">
            <wp:extent cx="4571365" cy="2742565"/>
            <wp:effectExtent l="0" t="0" r="1" b="1"/>
            <wp:docPr id="4" name="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pic:cNvPicPr>
                      <a:picLocks noChangeAspect="1"/>
                    </pic:cNvPicPr>
                  </pic:nvPicPr>
                  <pic:blipFill>
                    <a:blip r:embed="rId8" cstate="print"/>
                    <a:stretch>
                      <a:fillRect/>
                    </a:stretch>
                  </pic:blipFill>
                  <pic:spPr>
                    <a:xfrm>
                      <a:off x="0" y="0"/>
                      <a:ext cx="4571929" cy="2743157"/>
                    </a:xfrm>
                    <a:prstGeom prst="rect">
                      <a:avLst/>
                    </a:prstGeom>
                    <a:noFill/>
                    <a:ln w="9525" cap="flat" cmpd="sng">
                      <a:noFill/>
                      <a:prstDash val="solid"/>
                      <a:miter/>
                    </a:ln>
                  </pic:spPr>
                </pic:pic>
              </a:graphicData>
            </a:graphic>
          </wp:inline>
        </w:drawing>
      </w:r>
    </w:p>
    <w:p w:rsidR="0006498A" w:rsidRDefault="00601EF2">
      <w:pPr>
        <w:adjustRightInd w:val="0"/>
        <w:snapToGrid w:val="0"/>
        <w:jc w:val="center"/>
        <w:rPr>
          <w:rFonts w:ascii="楷体" w:eastAsia="楷体" w:cs="楷体"/>
          <w:sz w:val="24"/>
          <w:szCs w:val="24"/>
        </w:rPr>
      </w:pPr>
      <w:r>
        <w:rPr>
          <w:rFonts w:ascii="楷体" w:eastAsia="楷体" w:cs="楷体" w:hint="eastAsia"/>
          <w:sz w:val="24"/>
          <w:szCs w:val="24"/>
        </w:rPr>
        <w:t>图1-</w:t>
      </w:r>
      <w:r>
        <w:rPr>
          <w:rFonts w:ascii="楷体" w:eastAsia="楷体" w:cs="楷体"/>
          <w:sz w:val="24"/>
          <w:szCs w:val="24"/>
        </w:rPr>
        <w:t>1</w:t>
      </w:r>
      <w:r>
        <w:rPr>
          <w:rFonts w:ascii="楷体" w:eastAsia="楷体" w:cs="楷体" w:hint="eastAsia"/>
          <w:sz w:val="24"/>
          <w:szCs w:val="24"/>
        </w:rPr>
        <w:t xml:space="preserve">  202</w:t>
      </w:r>
      <w:r>
        <w:rPr>
          <w:rFonts w:ascii="楷体" w:eastAsia="楷体" w:cs="楷体"/>
          <w:sz w:val="24"/>
          <w:szCs w:val="24"/>
        </w:rPr>
        <w:t>1</w:t>
      </w:r>
      <w:r>
        <w:rPr>
          <w:rFonts w:ascii="楷体" w:eastAsia="楷体" w:cs="楷体" w:hint="eastAsia"/>
          <w:sz w:val="24"/>
          <w:szCs w:val="24"/>
        </w:rPr>
        <w:t>年衡阳市中等职业学校专任教师学历结构</w:t>
      </w:r>
    </w:p>
    <w:p w:rsidR="0006498A" w:rsidRDefault="00601EF2">
      <w:pPr>
        <w:adjustRightInd w:val="0"/>
        <w:snapToGrid w:val="0"/>
        <w:ind w:firstLineChars="200" w:firstLine="420"/>
        <w:jc w:val="center"/>
        <w:rPr>
          <w:rFonts w:ascii="楷体" w:eastAsia="楷体" w:cs="楷体"/>
          <w:color w:val="000000"/>
          <w:sz w:val="21"/>
          <w:szCs w:val="21"/>
        </w:rPr>
      </w:pPr>
      <w:r>
        <w:rPr>
          <w:rFonts w:ascii="楷体" w:eastAsia="楷体" w:cs="楷体" w:hint="eastAsia"/>
          <w:color w:val="000000"/>
          <w:sz w:val="21"/>
          <w:szCs w:val="21"/>
        </w:rPr>
        <w:t>资料来源：衡阳市中职教育质量年度报告编写组调研</w:t>
      </w:r>
    </w:p>
    <w:p w:rsidR="0006498A" w:rsidRDefault="0006498A">
      <w:pPr>
        <w:pStyle w:val="a6"/>
      </w:pPr>
    </w:p>
    <w:p w:rsidR="0006498A" w:rsidRDefault="00601EF2">
      <w:pPr>
        <w:adjustRightInd w:val="0"/>
        <w:snapToGrid w:val="0"/>
        <w:spacing w:line="312" w:lineRule="auto"/>
        <w:ind w:firstLineChars="200" w:firstLine="560"/>
        <w:rPr>
          <w:rFonts w:ascii="楷体" w:eastAsia="楷体" w:cs="楷体"/>
          <w:sz w:val="28"/>
          <w:szCs w:val="28"/>
        </w:rPr>
      </w:pPr>
      <w:r>
        <w:rPr>
          <w:rFonts w:ascii="楷体" w:eastAsia="楷体" w:cs="楷体" w:hint="eastAsia"/>
          <w:sz w:val="28"/>
          <w:szCs w:val="28"/>
        </w:rPr>
        <w:t>202</w:t>
      </w:r>
      <w:r>
        <w:rPr>
          <w:rFonts w:ascii="楷体" w:eastAsia="楷体" w:cs="楷体"/>
          <w:sz w:val="28"/>
          <w:szCs w:val="28"/>
        </w:rPr>
        <w:t>1</w:t>
      </w:r>
      <w:r>
        <w:rPr>
          <w:rFonts w:ascii="楷体" w:eastAsia="楷体" w:cs="楷体" w:hint="eastAsia"/>
          <w:sz w:val="28"/>
          <w:szCs w:val="28"/>
        </w:rPr>
        <w:t>年，衡阳市中等职业学校高级职称以上的教师共797人，占19%</w:t>
      </w:r>
      <w:r>
        <w:rPr>
          <w:rFonts w:ascii="楷体" w:eastAsia="楷体" w:cs="楷体"/>
          <w:sz w:val="28"/>
          <w:szCs w:val="28"/>
        </w:rPr>
        <w:t>，其中</w:t>
      </w:r>
      <w:r>
        <w:rPr>
          <w:rFonts w:ascii="楷体" w:eastAsia="楷体" w:cs="楷体" w:hint="eastAsia"/>
          <w:sz w:val="28"/>
          <w:szCs w:val="28"/>
        </w:rPr>
        <w:t>正高职称11人，占0.26%。（见图1－2）</w:t>
      </w:r>
    </w:p>
    <w:p w:rsidR="0006498A" w:rsidRDefault="0006498A">
      <w:pPr>
        <w:adjustRightInd w:val="0"/>
        <w:snapToGrid w:val="0"/>
        <w:spacing w:line="312" w:lineRule="auto"/>
        <w:ind w:firstLine="0"/>
        <w:jc w:val="center"/>
        <w:rPr>
          <w:rFonts w:ascii="楷体" w:eastAsia="楷体" w:cs="楷体"/>
          <w:sz w:val="28"/>
          <w:szCs w:val="28"/>
        </w:rPr>
      </w:pPr>
    </w:p>
    <w:p w:rsidR="0006498A" w:rsidRDefault="0006498A">
      <w:pPr>
        <w:adjustRightInd w:val="0"/>
        <w:snapToGrid w:val="0"/>
        <w:jc w:val="center"/>
        <w:rPr>
          <w:rFonts w:ascii="楷体" w:eastAsia="楷体" w:cs="楷体"/>
          <w:sz w:val="24"/>
          <w:szCs w:val="24"/>
        </w:rPr>
      </w:pPr>
    </w:p>
    <w:p w:rsidR="0006498A" w:rsidRDefault="00601EF2">
      <w:pPr>
        <w:adjustRightInd w:val="0"/>
        <w:snapToGrid w:val="0"/>
        <w:spacing w:line="312" w:lineRule="auto"/>
        <w:ind w:firstLine="0"/>
        <w:jc w:val="center"/>
        <w:rPr>
          <w:rFonts w:ascii="楷体" w:eastAsia="楷体" w:cs="楷体"/>
          <w:sz w:val="28"/>
          <w:szCs w:val="28"/>
        </w:rPr>
      </w:pPr>
      <w:r>
        <w:rPr>
          <w:rFonts w:ascii="楷体" w:eastAsia="楷体" w:cs="楷体"/>
          <w:noProof/>
          <w:sz w:val="28"/>
          <w:szCs w:val="28"/>
          <w:lang w:bidi="ar-SA"/>
        </w:rPr>
        <w:lastRenderedPageBreak/>
        <w:drawing>
          <wp:inline distT="0" distB="0" distL="85090" distR="85090">
            <wp:extent cx="4571365" cy="2742565"/>
            <wp:effectExtent l="0" t="1" r="1" b="0"/>
            <wp:docPr id="7" name="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pic:cNvPicPr>
                      <a:picLocks noChangeAspect="1"/>
                    </pic:cNvPicPr>
                  </pic:nvPicPr>
                  <pic:blipFill>
                    <a:blip r:embed="rId9" cstate="print"/>
                    <a:stretch>
                      <a:fillRect/>
                    </a:stretch>
                  </pic:blipFill>
                  <pic:spPr>
                    <a:xfrm>
                      <a:off x="0" y="0"/>
                      <a:ext cx="4571929" cy="2743157"/>
                    </a:xfrm>
                    <a:prstGeom prst="rect">
                      <a:avLst/>
                    </a:prstGeom>
                    <a:noFill/>
                    <a:ln w="9525" cap="flat" cmpd="sng">
                      <a:noFill/>
                      <a:prstDash val="solid"/>
                      <a:miter/>
                    </a:ln>
                  </pic:spPr>
                </pic:pic>
              </a:graphicData>
            </a:graphic>
          </wp:inline>
        </w:drawing>
      </w:r>
    </w:p>
    <w:p w:rsidR="0006498A" w:rsidRDefault="00601EF2">
      <w:pPr>
        <w:adjustRightInd w:val="0"/>
        <w:snapToGrid w:val="0"/>
        <w:jc w:val="center"/>
        <w:rPr>
          <w:rFonts w:ascii="楷体" w:eastAsia="楷体" w:cs="楷体"/>
          <w:color w:val="000000"/>
          <w:sz w:val="21"/>
          <w:szCs w:val="21"/>
        </w:rPr>
      </w:pPr>
      <w:r>
        <w:rPr>
          <w:rFonts w:ascii="楷体" w:eastAsia="楷体" w:cs="楷体" w:hint="eastAsia"/>
          <w:sz w:val="24"/>
          <w:szCs w:val="24"/>
        </w:rPr>
        <w:t>图1-</w:t>
      </w:r>
      <w:r>
        <w:rPr>
          <w:rFonts w:ascii="楷体" w:eastAsia="楷体" w:cs="楷体"/>
          <w:sz w:val="24"/>
          <w:szCs w:val="24"/>
        </w:rPr>
        <w:t>2</w:t>
      </w:r>
      <w:r>
        <w:rPr>
          <w:rFonts w:ascii="楷体" w:eastAsia="楷体" w:cs="楷体" w:hint="eastAsia"/>
          <w:sz w:val="24"/>
          <w:szCs w:val="24"/>
        </w:rPr>
        <w:t xml:space="preserve">  202</w:t>
      </w:r>
      <w:r>
        <w:rPr>
          <w:rFonts w:ascii="楷体" w:eastAsia="楷体" w:cs="楷体"/>
          <w:sz w:val="24"/>
          <w:szCs w:val="24"/>
        </w:rPr>
        <w:t>1</w:t>
      </w:r>
      <w:r>
        <w:rPr>
          <w:rFonts w:ascii="楷体" w:eastAsia="楷体" w:cs="楷体" w:hint="eastAsia"/>
          <w:sz w:val="24"/>
          <w:szCs w:val="24"/>
        </w:rPr>
        <w:t>年衡阳市中等职业学校专任教师技术职务结构</w:t>
      </w:r>
    </w:p>
    <w:p w:rsidR="0006498A" w:rsidRDefault="00601EF2">
      <w:pPr>
        <w:adjustRightInd w:val="0"/>
        <w:snapToGrid w:val="0"/>
        <w:ind w:firstLineChars="200" w:firstLine="420"/>
        <w:jc w:val="center"/>
      </w:pPr>
      <w:bookmarkStart w:id="14" w:name="_Toc34782942"/>
      <w:r>
        <w:rPr>
          <w:rFonts w:ascii="楷体" w:eastAsia="楷体" w:cs="楷体" w:hint="eastAsia"/>
          <w:color w:val="000000"/>
          <w:sz w:val="21"/>
          <w:szCs w:val="21"/>
        </w:rPr>
        <w:t>资料来源：衡阳市中职教育质量年度报告编写组调研</w:t>
      </w:r>
    </w:p>
    <w:p w:rsidR="0006498A" w:rsidRDefault="00601EF2">
      <w:pPr>
        <w:pStyle w:val="1"/>
        <w:ind w:firstLineChars="228" w:firstLine="641"/>
        <w:rPr>
          <w:rFonts w:ascii="楷体" w:eastAsia="楷体" w:hAnsi="楷体"/>
          <w:color w:val="auto"/>
        </w:rPr>
      </w:pPr>
      <w:bookmarkStart w:id="15" w:name="_Toc34782943"/>
      <w:bookmarkStart w:id="16" w:name="_Toc90246357"/>
      <w:bookmarkEnd w:id="14"/>
      <w:r>
        <w:rPr>
          <w:rFonts w:ascii="楷体" w:eastAsia="楷体" w:hAnsi="楷体" w:hint="eastAsia"/>
          <w:color w:val="auto"/>
        </w:rPr>
        <w:t>2.学生发展</w:t>
      </w:r>
      <w:bookmarkEnd w:id="15"/>
      <w:bookmarkEnd w:id="16"/>
    </w:p>
    <w:p w:rsidR="0006498A" w:rsidRDefault="00601EF2">
      <w:pPr>
        <w:pStyle w:val="2"/>
        <w:ind w:firstLineChars="228" w:firstLine="641"/>
        <w:rPr>
          <w:rFonts w:ascii="楷体" w:eastAsia="楷体" w:hAnsi="楷体"/>
          <w:color w:val="auto"/>
          <w:sz w:val="28"/>
        </w:rPr>
      </w:pPr>
      <w:bookmarkStart w:id="17" w:name="_Toc34782944"/>
      <w:bookmarkStart w:id="18" w:name="_Toc90246358"/>
      <w:r>
        <w:rPr>
          <w:rFonts w:ascii="楷体" w:eastAsia="楷体" w:hAnsi="楷体" w:hint="eastAsia"/>
          <w:color w:val="auto"/>
          <w:sz w:val="28"/>
        </w:rPr>
        <w:t>2.1 学生素质</w:t>
      </w:r>
      <w:bookmarkEnd w:id="17"/>
      <w:bookmarkEnd w:id="18"/>
    </w:p>
    <w:p w:rsidR="0006498A" w:rsidRDefault="00601EF2">
      <w:pPr>
        <w:ind w:firstLineChars="228" w:firstLine="641"/>
        <w:rPr>
          <w:rFonts w:ascii="楷体" w:eastAsia="楷体" w:cs="楷体"/>
          <w:b/>
          <w:bCs/>
          <w:sz w:val="28"/>
          <w:szCs w:val="28"/>
        </w:rPr>
      </w:pPr>
      <w:r>
        <w:rPr>
          <w:rFonts w:ascii="楷体" w:eastAsia="楷体" w:cs="楷体" w:hint="eastAsia"/>
          <w:b/>
          <w:bCs/>
          <w:sz w:val="28"/>
          <w:szCs w:val="28"/>
        </w:rPr>
        <w:t>2.1.1 坚持德育先行，落实三全育人</w:t>
      </w:r>
    </w:p>
    <w:p w:rsidR="0006498A" w:rsidRDefault="00601EF2">
      <w:pPr>
        <w:pStyle w:val="31"/>
        <w:spacing w:line="480" w:lineRule="exact"/>
        <w:ind w:firstLine="560"/>
        <w:rPr>
          <w:rFonts w:ascii="楷体" w:eastAsia="楷体" w:cs="楷体"/>
          <w:b w:val="0"/>
          <w:bCs/>
          <w:sz w:val="28"/>
          <w:szCs w:val="28"/>
        </w:rPr>
      </w:pPr>
      <w:r>
        <w:rPr>
          <w:rFonts w:ascii="楷体" w:eastAsia="楷体" w:cs="楷体"/>
          <w:b w:val="0"/>
          <w:bCs/>
          <w:sz w:val="28"/>
          <w:szCs w:val="28"/>
        </w:rPr>
        <w:t>2021年我市</w:t>
      </w:r>
      <w:r>
        <w:rPr>
          <w:rFonts w:ascii="楷体" w:eastAsia="楷体" w:cs="楷体" w:hint="eastAsia"/>
          <w:b w:val="0"/>
          <w:bCs/>
          <w:sz w:val="28"/>
          <w:szCs w:val="28"/>
        </w:rPr>
        <w:t>深入贯彻落实习近平总书记在学校思想政治理论课教师座谈会中的讲话精神，重视思想政治课教学，用好《习近平新时代中国特色社会主义思想学生读本》，上好“开学第一课”。传导主流意识形态，落实全员育人、全过程育人、全方位育人，把德育教育科学地、灵活地渗透于其他课堂教学中，培养学生树立正确的价值观、人生观和世界观。培育和践行社会主义核心价值观教育；开展职业道德、知识与技能、人文素养和工匠精神教育。</w:t>
      </w:r>
    </w:p>
    <w:p w:rsidR="0006498A" w:rsidRDefault="00601EF2">
      <w:pPr>
        <w:pStyle w:val="31"/>
        <w:spacing w:line="480" w:lineRule="exact"/>
        <w:ind w:firstLine="560"/>
        <w:rPr>
          <w:rFonts w:ascii="楷体" w:eastAsia="楷体" w:cs="楷体"/>
          <w:b w:val="0"/>
          <w:bCs/>
          <w:sz w:val="28"/>
          <w:szCs w:val="28"/>
        </w:rPr>
      </w:pPr>
      <w:r>
        <w:rPr>
          <w:rFonts w:ascii="楷体" w:eastAsia="楷体" w:cs="楷体" w:hint="eastAsia"/>
          <w:b w:val="0"/>
          <w:bCs/>
          <w:sz w:val="28"/>
          <w:szCs w:val="28"/>
        </w:rPr>
        <w:t>通过举办全市中职班主任基本功比赛、思政课教师教学能力比赛等活动，加强了德育教师队伍建设，构建起了全市中职学校“思政课程+课程思政”大格局。</w:t>
      </w:r>
    </w:p>
    <w:p w:rsidR="0006498A" w:rsidRDefault="00601EF2">
      <w:pPr>
        <w:pStyle w:val="31"/>
        <w:spacing w:line="480" w:lineRule="exact"/>
        <w:ind w:firstLine="560"/>
        <w:rPr>
          <w:rFonts w:ascii="楷体" w:eastAsia="楷体" w:cs="楷体"/>
          <w:b w:val="0"/>
          <w:bCs/>
          <w:sz w:val="28"/>
          <w:szCs w:val="28"/>
        </w:rPr>
      </w:pPr>
      <w:r>
        <w:rPr>
          <w:rFonts w:ascii="楷体" w:eastAsia="楷体" w:cs="楷体" w:hint="eastAsia"/>
          <w:b w:val="0"/>
          <w:bCs/>
          <w:sz w:val="28"/>
          <w:szCs w:val="28"/>
        </w:rPr>
        <w:t>2021年组织开展了开展了</w:t>
      </w:r>
      <w:r>
        <w:rPr>
          <w:rFonts w:ascii="楷体" w:eastAsia="楷体" w:cs="楷体"/>
          <w:b w:val="0"/>
          <w:bCs/>
          <w:sz w:val="28"/>
          <w:szCs w:val="28"/>
        </w:rPr>
        <w:t>篮排球、</w:t>
      </w:r>
      <w:r>
        <w:rPr>
          <w:rFonts w:ascii="楷体" w:eastAsia="楷体" w:cs="楷体" w:hint="eastAsia"/>
          <w:b w:val="0"/>
          <w:bCs/>
          <w:sz w:val="28"/>
          <w:szCs w:val="28"/>
        </w:rPr>
        <w:t>建班制合唱、啦啦操比赛等1</w:t>
      </w:r>
      <w:r>
        <w:rPr>
          <w:rFonts w:ascii="楷体" w:eastAsia="楷体" w:cs="楷体"/>
          <w:b w:val="0"/>
          <w:bCs/>
          <w:sz w:val="28"/>
          <w:szCs w:val="28"/>
        </w:rPr>
        <w:t>2</w:t>
      </w:r>
      <w:r>
        <w:rPr>
          <w:rFonts w:ascii="楷体" w:eastAsia="楷体" w:cs="楷体" w:hint="eastAsia"/>
          <w:b w:val="0"/>
          <w:bCs/>
          <w:sz w:val="28"/>
          <w:szCs w:val="28"/>
        </w:rPr>
        <w:t>个活动项目，吸引全市4</w:t>
      </w:r>
      <w:r>
        <w:rPr>
          <w:rFonts w:ascii="楷体" w:eastAsia="楷体" w:cs="楷体"/>
          <w:b w:val="0"/>
          <w:bCs/>
          <w:sz w:val="28"/>
          <w:szCs w:val="28"/>
        </w:rPr>
        <w:t>3</w:t>
      </w:r>
      <w:r>
        <w:rPr>
          <w:rFonts w:ascii="楷体" w:eastAsia="楷体" w:cs="楷体" w:hint="eastAsia"/>
          <w:b w:val="0"/>
          <w:bCs/>
          <w:sz w:val="28"/>
          <w:szCs w:val="28"/>
        </w:rPr>
        <w:t>所学校、1.</w:t>
      </w:r>
      <w:r>
        <w:rPr>
          <w:rFonts w:ascii="楷体" w:eastAsia="楷体" w:cs="楷体"/>
          <w:b w:val="0"/>
          <w:bCs/>
          <w:sz w:val="28"/>
          <w:szCs w:val="28"/>
        </w:rPr>
        <w:t>2</w:t>
      </w:r>
      <w:r>
        <w:rPr>
          <w:rFonts w:ascii="楷体" w:eastAsia="楷体" w:cs="楷体" w:hint="eastAsia"/>
          <w:b w:val="0"/>
          <w:bCs/>
          <w:sz w:val="28"/>
          <w:szCs w:val="28"/>
        </w:rPr>
        <w:t>万名学生参加。</w:t>
      </w:r>
    </w:p>
    <w:p w:rsidR="0006498A" w:rsidRDefault="0006498A" w:rsidP="005B6F30">
      <w:pPr>
        <w:spacing w:line="480" w:lineRule="exact"/>
        <w:ind w:firstLineChars="200" w:firstLine="482"/>
        <w:textAlignment w:val="center"/>
        <w:rPr>
          <w:rFonts w:ascii="微软雅黑 Light" w:eastAsia="微软雅黑 Light" w:hAnsi="微软雅黑 Light" w:cs="微软雅黑 Light"/>
          <w:b/>
          <w:bCs/>
          <w:color w:val="000000"/>
          <w:sz w:val="24"/>
          <w:szCs w:val="24"/>
        </w:rPr>
      </w:pPr>
    </w:p>
    <w:p w:rsidR="0006498A" w:rsidRDefault="00601EF2" w:rsidP="005B6F30">
      <w:pPr>
        <w:spacing w:line="480" w:lineRule="exact"/>
        <w:ind w:firstLineChars="200" w:firstLine="482"/>
        <w:textAlignment w:val="center"/>
        <w:rPr>
          <w:rFonts w:ascii="微软雅黑 Light" w:eastAsia="微软雅黑 Light" w:hAnsi="微软雅黑 Light" w:cs="微软雅黑 Light"/>
          <w:color w:val="000000"/>
          <w:sz w:val="24"/>
          <w:szCs w:val="24"/>
        </w:rPr>
      </w:pPr>
      <w:r>
        <w:rPr>
          <w:rFonts w:ascii="微软雅黑 Light" w:eastAsia="微软雅黑 Light" w:hAnsi="微软雅黑 Light" w:cs="微软雅黑 Light" w:hint="eastAsia"/>
          <w:b/>
          <w:bCs/>
          <w:color w:val="000000"/>
          <w:sz w:val="24"/>
          <w:szCs w:val="24"/>
        </w:rPr>
        <w:lastRenderedPageBreak/>
        <w:t>案例2-1 依托主题教育，践行三权育人</w:t>
      </w:r>
    </w:p>
    <w:p w:rsidR="0006498A" w:rsidRDefault="00601EF2">
      <w:pPr>
        <w:spacing w:line="480" w:lineRule="exact"/>
        <w:ind w:firstLineChars="200" w:firstLine="560"/>
        <w:textAlignment w:val="center"/>
        <w:rPr>
          <w:rFonts w:ascii="楷体" w:eastAsia="楷体" w:cs="楷体"/>
          <w:bCs/>
          <w:sz w:val="28"/>
          <w:szCs w:val="28"/>
        </w:rPr>
      </w:pPr>
      <w:r>
        <w:rPr>
          <w:rFonts w:ascii="楷体" w:eastAsia="楷体" w:cs="楷体" w:hint="eastAsia"/>
          <w:bCs/>
          <w:sz w:val="28"/>
          <w:szCs w:val="28"/>
        </w:rPr>
        <w:t>衡阳市职业中等专业学校已形成了以德育课程、主题班会、集会活动等为主要形式的教育活动，然而其教育途径存在着缺乏教育的实践性、灵活性等问题。而志愿服务活动是对于系统性的德育教学体系的有效补充，是实现德育知行统一的有效方式。它可以让道德教育与学生实践产生共鸣，并引导树立良好的道德观念。不同的主题志愿服务活动可以为德育提供了不同的教育契机。</w:t>
      </w:r>
    </w:p>
    <w:p w:rsidR="0006498A" w:rsidRDefault="00601EF2">
      <w:pPr>
        <w:ind w:firstLineChars="400" w:firstLine="960"/>
        <w:jc w:val="center"/>
        <w:textAlignment w:val="center"/>
        <w:rPr>
          <w:rFonts w:ascii="仿宋" w:eastAsia="仿宋" w:hAnsi="仿宋" w:cs="仿宋"/>
          <w:color w:val="000000"/>
          <w:sz w:val="24"/>
          <w:szCs w:val="24"/>
        </w:rPr>
      </w:pPr>
      <w:r>
        <w:rPr>
          <w:rFonts w:ascii="仿宋" w:eastAsia="仿宋" w:hAnsi="仿宋" w:cs="仿宋" w:hint="eastAsia"/>
          <w:color w:val="000000"/>
          <w:sz w:val="24"/>
          <w:szCs w:val="24"/>
        </w:rPr>
        <w:t>图</w:t>
      </w:r>
      <w:r>
        <w:rPr>
          <w:rFonts w:ascii="仿宋" w:eastAsia="仿宋" w:hAnsi="仿宋" w:cs="仿宋"/>
          <w:noProof/>
          <w:color w:val="000000"/>
          <w:sz w:val="24"/>
          <w:szCs w:val="24"/>
          <w:lang w:bidi="ar-SA"/>
        </w:rPr>
        <w:drawing>
          <wp:anchor distT="0" distB="0" distL="114300" distR="114300" simplePos="0" relativeHeight="251659264" behindDoc="0" locked="0" layoutInCell="1" allowOverlap="1">
            <wp:simplePos x="0" y="0"/>
            <wp:positionH relativeFrom="column">
              <wp:posOffset>-11430</wp:posOffset>
            </wp:positionH>
            <wp:positionV relativeFrom="paragraph">
              <wp:posOffset>29210</wp:posOffset>
            </wp:positionV>
            <wp:extent cx="5313045" cy="3479165"/>
            <wp:effectExtent l="0" t="0" r="1905" b="6985"/>
            <wp:wrapTopAndBottom/>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0" cstate="print"/>
                    <a:srcRect l="9125" t="16286" b="4379"/>
                    <a:stretch>
                      <a:fillRect/>
                    </a:stretch>
                  </pic:blipFill>
                  <pic:spPr>
                    <a:xfrm>
                      <a:off x="0" y="0"/>
                      <a:ext cx="5313045" cy="3479165"/>
                    </a:xfrm>
                    <a:prstGeom prst="rect">
                      <a:avLst/>
                    </a:prstGeom>
                    <a:noFill/>
                    <a:ln>
                      <a:noFill/>
                    </a:ln>
                  </pic:spPr>
                </pic:pic>
              </a:graphicData>
            </a:graphic>
          </wp:anchor>
        </w:drawing>
      </w:r>
      <w:r>
        <w:rPr>
          <w:rFonts w:ascii="仿宋" w:eastAsia="仿宋" w:hAnsi="仿宋" w:cs="仿宋" w:hint="eastAsia"/>
          <w:color w:val="000000"/>
          <w:sz w:val="24"/>
          <w:szCs w:val="24"/>
        </w:rPr>
        <w:t>2-1    学校志愿者每年去往衡阳市社会福利院看望孤残儿童</w:t>
      </w:r>
    </w:p>
    <w:p w:rsidR="0006498A" w:rsidRDefault="00601EF2">
      <w:pPr>
        <w:ind w:firstLineChars="400" w:firstLine="960"/>
        <w:jc w:val="center"/>
        <w:textAlignment w:val="center"/>
        <w:rPr>
          <w:rFonts w:ascii="微软雅黑 Light" w:eastAsia="微软雅黑 Light" w:hAnsi="微软雅黑 Light" w:cs="微软雅黑 Light"/>
          <w:color w:val="000000"/>
          <w:sz w:val="24"/>
          <w:szCs w:val="24"/>
        </w:rPr>
      </w:pPr>
      <w:r>
        <w:rPr>
          <w:rFonts w:ascii="仿宋" w:eastAsia="仿宋" w:hAnsi="仿宋" w:cs="仿宋" w:hint="eastAsia"/>
          <w:color w:val="000000"/>
          <w:sz w:val="24"/>
          <w:szCs w:val="24"/>
        </w:rPr>
        <w:lastRenderedPageBreak/>
        <w:t>图</w:t>
      </w:r>
      <w:r>
        <w:rPr>
          <w:rFonts w:ascii="仿宋" w:eastAsia="仿宋" w:hAnsi="仿宋" w:cs="仿宋"/>
          <w:noProof/>
          <w:color w:val="000000"/>
          <w:sz w:val="24"/>
          <w:szCs w:val="24"/>
          <w:lang w:bidi="ar-SA"/>
        </w:rPr>
        <w:drawing>
          <wp:anchor distT="0" distB="0" distL="114300" distR="114300" simplePos="0" relativeHeight="251660288" behindDoc="0" locked="0" layoutInCell="1" allowOverlap="1">
            <wp:simplePos x="0" y="0"/>
            <wp:positionH relativeFrom="column">
              <wp:posOffset>247650</wp:posOffset>
            </wp:positionH>
            <wp:positionV relativeFrom="paragraph">
              <wp:posOffset>137795</wp:posOffset>
            </wp:positionV>
            <wp:extent cx="4743450" cy="3361690"/>
            <wp:effectExtent l="0" t="0" r="0" b="10160"/>
            <wp:wrapTopAndBottom/>
            <wp:docPr id="54"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1"/>
                    <pic:cNvPicPr>
                      <a:picLocks noChangeAspect="1"/>
                    </pic:cNvPicPr>
                  </pic:nvPicPr>
                  <pic:blipFill>
                    <a:blip r:embed="rId11" cstate="print"/>
                    <a:srcRect b="5515"/>
                    <a:stretch>
                      <a:fillRect/>
                    </a:stretch>
                  </pic:blipFill>
                  <pic:spPr>
                    <a:xfrm>
                      <a:off x="0" y="0"/>
                      <a:ext cx="4743450" cy="3361690"/>
                    </a:xfrm>
                    <a:prstGeom prst="rect">
                      <a:avLst/>
                    </a:prstGeom>
                    <a:noFill/>
                    <a:ln>
                      <a:noFill/>
                    </a:ln>
                  </pic:spPr>
                </pic:pic>
              </a:graphicData>
            </a:graphic>
          </wp:anchor>
        </w:drawing>
      </w:r>
      <w:r>
        <w:rPr>
          <w:rFonts w:ascii="仿宋" w:eastAsia="仿宋" w:hAnsi="仿宋" w:cs="仿宋" w:hint="eastAsia"/>
          <w:color w:val="000000"/>
          <w:sz w:val="24"/>
          <w:szCs w:val="24"/>
        </w:rPr>
        <w:t>2-2   学校志愿者每年定期去探望抗战老兵，并送上祝福</w:t>
      </w:r>
    </w:p>
    <w:p w:rsidR="0006498A" w:rsidRDefault="0006498A">
      <w:pPr>
        <w:adjustRightInd w:val="0"/>
        <w:snapToGrid w:val="0"/>
        <w:ind w:firstLineChars="200" w:firstLine="562"/>
        <w:rPr>
          <w:rFonts w:ascii="楷体" w:eastAsia="楷体" w:cs="楷体"/>
          <w:b/>
          <w:bCs/>
          <w:sz w:val="28"/>
          <w:szCs w:val="28"/>
        </w:rPr>
      </w:pPr>
    </w:p>
    <w:p w:rsidR="0006498A" w:rsidRDefault="00601EF2">
      <w:pPr>
        <w:adjustRightInd w:val="0"/>
        <w:snapToGrid w:val="0"/>
        <w:spacing w:line="480" w:lineRule="exact"/>
        <w:ind w:firstLineChars="200" w:firstLine="562"/>
        <w:rPr>
          <w:rFonts w:ascii="楷体" w:eastAsia="楷体" w:cs="楷体"/>
          <w:b/>
          <w:bCs/>
          <w:sz w:val="28"/>
          <w:szCs w:val="28"/>
        </w:rPr>
      </w:pPr>
      <w:r>
        <w:rPr>
          <w:rFonts w:ascii="楷体" w:eastAsia="楷体" w:cs="楷体" w:hint="eastAsia"/>
          <w:b/>
          <w:bCs/>
          <w:sz w:val="28"/>
          <w:szCs w:val="28"/>
        </w:rPr>
        <w:t>2.1.2 坚持德技并修，学生素质整体提升</w:t>
      </w:r>
    </w:p>
    <w:p w:rsidR="0006498A" w:rsidRDefault="00601EF2">
      <w:pPr>
        <w:pStyle w:val="a6"/>
        <w:spacing w:line="480" w:lineRule="exact"/>
        <w:ind w:firstLine="420"/>
        <w:rPr>
          <w:rFonts w:ascii="楷体" w:eastAsia="楷体" w:cs="楷体"/>
          <w:sz w:val="28"/>
          <w:szCs w:val="28"/>
        </w:rPr>
      </w:pPr>
      <w:r>
        <w:rPr>
          <w:rFonts w:ascii="楷体" w:eastAsia="楷体" w:cs="楷体" w:hint="eastAsia"/>
          <w:sz w:val="28"/>
          <w:szCs w:val="28"/>
        </w:rPr>
        <w:t>以普测为引擎，带动中职学校加强课程考核评价，学生文化科学知识水平有较大提升。</w:t>
      </w:r>
      <w:r>
        <w:rPr>
          <w:rFonts w:ascii="楷体" w:eastAsia="楷体" w:cs="楷体" w:hint="eastAsia"/>
          <w:bCs/>
          <w:sz w:val="28"/>
          <w:szCs w:val="28"/>
        </w:rPr>
        <w:t>2021年，衡阳市组织了18</w:t>
      </w:r>
      <w:r>
        <w:rPr>
          <w:rFonts w:ascii="楷体" w:eastAsia="楷体" w:cs="楷体" w:hint="eastAsia"/>
          <w:sz w:val="28"/>
          <w:szCs w:val="28"/>
        </w:rPr>
        <w:t>572学生参加全省中等职业学校公共基础课普测，</w:t>
      </w:r>
      <w:r>
        <w:rPr>
          <w:rFonts w:ascii="楷体" w:eastAsia="楷体" w:cs="楷体" w:hint="eastAsia"/>
          <w:bCs/>
          <w:sz w:val="28"/>
          <w:szCs w:val="28"/>
        </w:rPr>
        <w:t>成绩居全省前列。</w:t>
      </w:r>
      <w:r>
        <w:rPr>
          <w:rFonts w:ascii="楷体" w:eastAsia="楷体" w:cs="楷体" w:hint="eastAsia"/>
          <w:sz w:val="28"/>
          <w:szCs w:val="28"/>
        </w:rPr>
        <w:t>抽查了15个专业1318名学生的专业技能，合格率100%。</w:t>
      </w:r>
      <w:r>
        <w:rPr>
          <w:rFonts w:ascii="楷体" w:eastAsia="楷体" w:cs="楷体" w:hint="eastAsia"/>
          <w:bCs/>
          <w:sz w:val="28"/>
          <w:szCs w:val="28"/>
        </w:rPr>
        <w:t>组织学生参加全国职业院校技能竞赛，获奖</w:t>
      </w:r>
      <w:r>
        <w:rPr>
          <w:rFonts w:ascii="楷体" w:eastAsia="楷体" w:cs="楷体"/>
          <w:bCs/>
          <w:sz w:val="28"/>
          <w:szCs w:val="28"/>
        </w:rPr>
        <w:t>二</w:t>
      </w:r>
      <w:r>
        <w:rPr>
          <w:rFonts w:ascii="楷体" w:eastAsia="楷体" w:cs="楷体" w:hint="eastAsia"/>
          <w:bCs/>
          <w:sz w:val="28"/>
          <w:szCs w:val="28"/>
        </w:rPr>
        <w:t>等奖</w:t>
      </w:r>
      <w:r>
        <w:rPr>
          <w:rFonts w:ascii="楷体" w:eastAsia="楷体" w:cs="楷体"/>
          <w:bCs/>
          <w:sz w:val="28"/>
          <w:szCs w:val="28"/>
        </w:rPr>
        <w:t>4</w:t>
      </w:r>
      <w:r>
        <w:rPr>
          <w:rFonts w:ascii="楷体" w:eastAsia="楷体" w:cs="楷体" w:hint="eastAsia"/>
          <w:bCs/>
          <w:sz w:val="28"/>
          <w:szCs w:val="28"/>
        </w:rPr>
        <w:t>个；参加全省职业院校技能竞赛，获奖</w:t>
      </w:r>
      <w:r>
        <w:rPr>
          <w:rFonts w:ascii="楷体" w:eastAsia="楷体" w:cs="楷体"/>
          <w:bCs/>
          <w:sz w:val="28"/>
          <w:szCs w:val="28"/>
        </w:rPr>
        <w:t>203</w:t>
      </w:r>
      <w:r>
        <w:rPr>
          <w:rFonts w:ascii="楷体" w:eastAsia="楷体" w:cs="楷体" w:hint="eastAsia"/>
          <w:bCs/>
          <w:sz w:val="28"/>
          <w:szCs w:val="28"/>
        </w:rPr>
        <w:t>个，其中一等奖</w:t>
      </w:r>
      <w:r>
        <w:rPr>
          <w:rFonts w:ascii="楷体" w:eastAsia="楷体" w:cs="楷体"/>
          <w:bCs/>
          <w:sz w:val="28"/>
          <w:szCs w:val="28"/>
        </w:rPr>
        <w:t>38</w:t>
      </w:r>
      <w:r>
        <w:rPr>
          <w:rFonts w:ascii="楷体" w:eastAsia="楷体" w:cs="楷体" w:hint="eastAsia"/>
          <w:bCs/>
          <w:sz w:val="28"/>
          <w:szCs w:val="28"/>
        </w:rPr>
        <w:t>个。</w:t>
      </w:r>
    </w:p>
    <w:p w:rsidR="0006498A" w:rsidRDefault="00601EF2">
      <w:pPr>
        <w:adjustRightInd w:val="0"/>
        <w:snapToGrid w:val="0"/>
        <w:spacing w:line="480" w:lineRule="exact"/>
        <w:ind w:firstLineChars="200" w:firstLine="562"/>
        <w:rPr>
          <w:rFonts w:ascii="楷体" w:eastAsia="楷体" w:cs="楷体"/>
          <w:b/>
          <w:bCs/>
          <w:sz w:val="28"/>
          <w:szCs w:val="28"/>
        </w:rPr>
      </w:pPr>
      <w:r>
        <w:rPr>
          <w:rFonts w:ascii="楷体" w:eastAsia="楷体" w:cs="楷体" w:hint="eastAsia"/>
          <w:b/>
          <w:bCs/>
          <w:sz w:val="28"/>
          <w:szCs w:val="28"/>
        </w:rPr>
        <w:t>2.1.3 体美劳全面发展，强化实践育人</w:t>
      </w:r>
    </w:p>
    <w:p w:rsidR="0006498A" w:rsidRDefault="00601EF2">
      <w:pPr>
        <w:spacing w:line="480" w:lineRule="exact"/>
        <w:ind w:firstLine="640"/>
        <w:rPr>
          <w:rFonts w:ascii="楷体" w:eastAsia="楷体" w:cs="楷体"/>
          <w:sz w:val="28"/>
          <w:szCs w:val="28"/>
        </w:rPr>
      </w:pPr>
      <w:bookmarkStart w:id="19" w:name="_Toc29691"/>
      <w:bookmarkStart w:id="20" w:name="_Toc34782946"/>
      <w:r>
        <w:rPr>
          <w:rFonts w:ascii="楷体" w:eastAsia="楷体" w:cs="楷体" w:hint="eastAsia"/>
          <w:sz w:val="28"/>
          <w:szCs w:val="28"/>
        </w:rPr>
        <w:t>衡阳市中职学校围绕立德树人根本任务，系统设计教育教学一体化人才培养方案，完善“德智体美劳”五育并举的人才培养体系。落实《关于全面加强和改进新时代学校美育工作的意见》《关于加强和改进新时代学校体育工作的意见》等各级各类政策文件精神，推动劳动教育进课程，系统设计、深入开展劳动教育。引导中职学生积极参加劳动，使学生在劳动的同时增强体魄，开展特色校本体育活动，引导中职学校开展阳光体育运动，中职学生的身体素质有较大提升。抽样调查26所中职学校显示，2021年中职学生的体质健康测试合格率达92.54%，比上年提高0.05个百分点。</w:t>
      </w:r>
    </w:p>
    <w:p w:rsidR="0006498A" w:rsidRDefault="00601EF2">
      <w:pPr>
        <w:pStyle w:val="2"/>
        <w:ind w:firstLineChars="228" w:firstLine="641"/>
        <w:rPr>
          <w:rFonts w:ascii="楷体" w:eastAsia="楷体" w:hAnsi="楷体"/>
          <w:color w:val="auto"/>
          <w:sz w:val="28"/>
        </w:rPr>
      </w:pPr>
      <w:bookmarkStart w:id="21" w:name="_Toc90246359"/>
      <w:bookmarkEnd w:id="19"/>
      <w:r>
        <w:rPr>
          <w:rFonts w:ascii="楷体" w:eastAsia="楷体" w:hAnsi="楷体" w:hint="eastAsia"/>
          <w:color w:val="auto"/>
          <w:sz w:val="28"/>
        </w:rPr>
        <w:lastRenderedPageBreak/>
        <w:t>2.2 就业质量</w:t>
      </w:r>
      <w:bookmarkEnd w:id="20"/>
      <w:bookmarkEnd w:id="21"/>
    </w:p>
    <w:p w:rsidR="0006498A" w:rsidRDefault="00601EF2">
      <w:pPr>
        <w:spacing w:line="480" w:lineRule="exact"/>
        <w:ind w:firstLine="640"/>
        <w:rPr>
          <w:rFonts w:ascii="楷体" w:eastAsia="楷体" w:cs="楷体"/>
          <w:sz w:val="28"/>
          <w:szCs w:val="28"/>
        </w:rPr>
      </w:pPr>
      <w:r>
        <w:rPr>
          <w:rFonts w:ascii="楷体" w:eastAsia="楷体" w:cs="楷体" w:hint="eastAsia"/>
          <w:sz w:val="28"/>
          <w:szCs w:val="28"/>
        </w:rPr>
        <w:t>202</w:t>
      </w:r>
      <w:r>
        <w:rPr>
          <w:rFonts w:ascii="楷体" w:eastAsia="楷体" w:cs="楷体"/>
          <w:sz w:val="28"/>
          <w:szCs w:val="28"/>
        </w:rPr>
        <w:t>1</w:t>
      </w:r>
      <w:r>
        <w:rPr>
          <w:rFonts w:ascii="楷体" w:eastAsia="楷体" w:cs="楷体" w:hint="eastAsia"/>
          <w:sz w:val="28"/>
          <w:szCs w:val="28"/>
        </w:rPr>
        <w:t>年，中职毕业生就业率达</w:t>
      </w:r>
      <w:r>
        <w:rPr>
          <w:rFonts w:ascii="楷体" w:eastAsia="楷体" w:cs="楷体"/>
          <w:sz w:val="28"/>
          <w:szCs w:val="28"/>
        </w:rPr>
        <w:t>96.02</w:t>
      </w:r>
      <w:r>
        <w:rPr>
          <w:rFonts w:ascii="楷体" w:eastAsia="楷体" w:cs="楷体" w:hint="eastAsia"/>
          <w:sz w:val="28"/>
          <w:szCs w:val="28"/>
        </w:rPr>
        <w:t>%，比上年</w:t>
      </w:r>
      <w:r>
        <w:rPr>
          <w:rFonts w:ascii="楷体" w:eastAsia="楷体" w:cs="楷体"/>
          <w:sz w:val="28"/>
          <w:szCs w:val="28"/>
        </w:rPr>
        <w:t>降低1.31</w:t>
      </w:r>
      <w:r>
        <w:rPr>
          <w:rFonts w:ascii="楷体" w:eastAsia="楷体" w:cs="楷体" w:hint="eastAsia"/>
          <w:sz w:val="28"/>
          <w:szCs w:val="28"/>
        </w:rPr>
        <w:t>个百分点；直接就业毕业生中，对口就业率高达78.</w:t>
      </w:r>
      <w:r>
        <w:rPr>
          <w:rFonts w:ascii="楷体" w:eastAsia="楷体" w:cs="楷体"/>
          <w:sz w:val="28"/>
          <w:szCs w:val="28"/>
        </w:rPr>
        <w:t>51</w:t>
      </w:r>
      <w:r>
        <w:rPr>
          <w:rFonts w:ascii="楷体" w:eastAsia="楷体" w:cs="楷体" w:hint="eastAsia"/>
          <w:sz w:val="28"/>
          <w:szCs w:val="28"/>
        </w:rPr>
        <w:t>%，比上年提高</w:t>
      </w:r>
      <w:r>
        <w:rPr>
          <w:rFonts w:ascii="楷体" w:eastAsia="楷体" w:cs="楷体"/>
          <w:sz w:val="28"/>
          <w:szCs w:val="28"/>
        </w:rPr>
        <w:t>0.12</w:t>
      </w:r>
      <w:r>
        <w:rPr>
          <w:rFonts w:ascii="楷体" w:eastAsia="楷体" w:cs="楷体" w:hint="eastAsia"/>
          <w:sz w:val="28"/>
          <w:szCs w:val="28"/>
        </w:rPr>
        <w:t>个百分点；在当地就业人数占43.</w:t>
      </w:r>
      <w:r>
        <w:rPr>
          <w:rFonts w:ascii="楷体" w:eastAsia="楷体" w:cs="楷体"/>
          <w:sz w:val="28"/>
          <w:szCs w:val="28"/>
        </w:rPr>
        <w:t>6</w:t>
      </w:r>
      <w:r>
        <w:rPr>
          <w:rFonts w:ascii="楷体" w:eastAsia="楷体" w:cs="楷体" w:hint="eastAsia"/>
          <w:sz w:val="28"/>
          <w:szCs w:val="28"/>
        </w:rPr>
        <w:t>%，比上年提高</w:t>
      </w:r>
      <w:r>
        <w:rPr>
          <w:rFonts w:ascii="楷体" w:eastAsia="楷体" w:cs="楷体"/>
          <w:sz w:val="28"/>
          <w:szCs w:val="28"/>
        </w:rPr>
        <w:t>0.6</w:t>
      </w:r>
      <w:r>
        <w:rPr>
          <w:rFonts w:ascii="楷体" w:eastAsia="楷体" w:cs="楷体" w:hint="eastAsia"/>
          <w:sz w:val="28"/>
          <w:szCs w:val="28"/>
        </w:rPr>
        <w:t>个百分点，服务区域经济能力增强，36</w:t>
      </w:r>
      <w:r>
        <w:rPr>
          <w:rFonts w:ascii="楷体" w:eastAsia="楷体" w:cs="楷体"/>
          <w:sz w:val="28"/>
          <w:szCs w:val="28"/>
        </w:rPr>
        <w:t>.3</w:t>
      </w:r>
      <w:r>
        <w:rPr>
          <w:rFonts w:ascii="楷体" w:eastAsia="楷体" w:cs="楷体" w:hint="eastAsia"/>
          <w:sz w:val="28"/>
          <w:szCs w:val="28"/>
        </w:rPr>
        <w:t>%的毕业生升入高一级学校，比上年增加</w:t>
      </w:r>
      <w:r>
        <w:rPr>
          <w:rFonts w:ascii="楷体" w:eastAsia="楷体" w:cs="楷体"/>
          <w:sz w:val="28"/>
          <w:szCs w:val="28"/>
        </w:rPr>
        <w:t>0.3</w:t>
      </w:r>
      <w:r>
        <w:rPr>
          <w:rFonts w:ascii="楷体" w:eastAsia="楷体" w:cs="楷体" w:hint="eastAsia"/>
          <w:sz w:val="28"/>
          <w:szCs w:val="28"/>
        </w:rPr>
        <w:t>个百分点。中职学生就业有门路，升学有渠道</w:t>
      </w:r>
      <w:r>
        <w:rPr>
          <w:rFonts w:ascii="楷体" w:eastAsia="楷体" w:cs="楷体"/>
          <w:sz w:val="28"/>
          <w:szCs w:val="28"/>
        </w:rPr>
        <w:t>。</w:t>
      </w:r>
    </w:p>
    <w:p w:rsidR="0006498A" w:rsidRDefault="00601EF2">
      <w:pPr>
        <w:adjustRightInd w:val="0"/>
        <w:snapToGrid w:val="0"/>
        <w:spacing w:line="480" w:lineRule="exact"/>
        <w:ind w:firstLineChars="200" w:firstLine="562"/>
        <w:outlineLvl w:val="0"/>
        <w:rPr>
          <w:rFonts w:ascii="楷体" w:eastAsia="楷体" w:cs="楷体"/>
          <w:b/>
          <w:bCs/>
          <w:sz w:val="28"/>
          <w:szCs w:val="28"/>
        </w:rPr>
      </w:pPr>
      <w:bookmarkStart w:id="22" w:name="_Toc90245783"/>
      <w:bookmarkStart w:id="23" w:name="_Toc90246360"/>
      <w:bookmarkStart w:id="24" w:name="_Toc18306"/>
      <w:bookmarkStart w:id="25" w:name="_Toc34782951"/>
      <w:r>
        <w:rPr>
          <w:rFonts w:ascii="楷体" w:eastAsia="楷体" w:cs="楷体" w:hint="eastAsia"/>
          <w:b/>
          <w:bCs/>
          <w:sz w:val="28"/>
          <w:szCs w:val="28"/>
        </w:rPr>
        <w:t>2.2.1 就业情况</w:t>
      </w:r>
      <w:bookmarkEnd w:id="22"/>
      <w:bookmarkEnd w:id="23"/>
      <w:bookmarkEnd w:id="24"/>
    </w:p>
    <w:p w:rsidR="0006498A" w:rsidRDefault="00601EF2">
      <w:pPr>
        <w:spacing w:line="480" w:lineRule="exact"/>
        <w:ind w:firstLine="640"/>
        <w:rPr>
          <w:rFonts w:ascii="楷体" w:eastAsia="楷体" w:cs="楷体"/>
          <w:sz w:val="28"/>
          <w:szCs w:val="28"/>
        </w:rPr>
      </w:pPr>
      <w:r>
        <w:rPr>
          <w:rFonts w:ascii="楷体" w:eastAsia="楷体" w:cs="楷体" w:hint="eastAsia"/>
          <w:b/>
          <w:bCs/>
          <w:sz w:val="28"/>
          <w:szCs w:val="28"/>
        </w:rPr>
        <w:t>就业去向。</w:t>
      </w:r>
      <w:r>
        <w:rPr>
          <w:rFonts w:ascii="楷体" w:eastAsia="楷体" w:cs="楷体" w:hint="eastAsia"/>
          <w:sz w:val="28"/>
          <w:szCs w:val="28"/>
        </w:rPr>
        <w:t>在直接就业学生中，在机关企事业单位就业10546人，占57.63%；合法从事个体经营1327人，占12.48%；其他方式就业934人，占29.89%。与2020年相比，选择从事在机关企业事业单位就业的比重有所增加，从事个体经营的比重有所缩减，其它方式就业的占比基</w:t>
      </w:r>
    </w:p>
    <w:p w:rsidR="0006498A" w:rsidRDefault="00601EF2">
      <w:pPr>
        <w:pStyle w:val="a6"/>
        <w:spacing w:line="480" w:lineRule="exact"/>
        <w:ind w:firstLine="0"/>
        <w:rPr>
          <w:rFonts w:ascii="楷体" w:eastAsia="楷体" w:cs="楷体"/>
          <w:sz w:val="28"/>
          <w:szCs w:val="28"/>
        </w:rPr>
      </w:pPr>
      <w:r>
        <w:rPr>
          <w:rFonts w:ascii="楷体" w:eastAsia="楷体" w:cs="楷体" w:hint="eastAsia"/>
          <w:sz w:val="28"/>
          <w:szCs w:val="28"/>
        </w:rPr>
        <w:t>本持平。</w:t>
      </w:r>
    </w:p>
    <w:p w:rsidR="0006498A" w:rsidRDefault="00601EF2">
      <w:pPr>
        <w:spacing w:line="480" w:lineRule="exact"/>
        <w:ind w:firstLine="640"/>
        <w:rPr>
          <w:rFonts w:ascii="楷体" w:eastAsia="楷体" w:cs="楷体"/>
          <w:sz w:val="28"/>
          <w:szCs w:val="28"/>
        </w:rPr>
      </w:pPr>
      <w:r>
        <w:rPr>
          <w:rFonts w:ascii="楷体" w:eastAsia="楷体" w:cs="楷体" w:hint="eastAsia"/>
          <w:b/>
          <w:bCs/>
          <w:sz w:val="28"/>
          <w:szCs w:val="28"/>
        </w:rPr>
        <w:t>产业分布。</w:t>
      </w:r>
      <w:r>
        <w:rPr>
          <w:rFonts w:ascii="楷体" w:eastAsia="楷体" w:cs="楷体" w:hint="eastAsia"/>
          <w:sz w:val="28"/>
          <w:szCs w:val="28"/>
        </w:rPr>
        <w:t>第一产业学生就业人数593人，占4.63</w:t>
      </w:r>
      <w:r>
        <w:rPr>
          <w:rFonts w:ascii="楷体" w:eastAsia="楷体" w:cs="楷体"/>
          <w:sz w:val="28"/>
          <w:szCs w:val="28"/>
        </w:rPr>
        <w:t>%</w:t>
      </w:r>
      <w:r>
        <w:rPr>
          <w:rFonts w:ascii="楷体" w:eastAsia="楷体" w:cs="楷体" w:hint="eastAsia"/>
          <w:sz w:val="28"/>
          <w:szCs w:val="28"/>
        </w:rPr>
        <w:t>；第二产业就业学生数4497人，占35.11</w:t>
      </w:r>
      <w:r>
        <w:rPr>
          <w:rFonts w:ascii="楷体" w:eastAsia="楷体" w:cs="楷体"/>
          <w:sz w:val="28"/>
          <w:szCs w:val="28"/>
        </w:rPr>
        <w:t>%</w:t>
      </w:r>
      <w:r>
        <w:rPr>
          <w:rFonts w:ascii="楷体" w:eastAsia="楷体" w:cs="楷体" w:hint="eastAsia"/>
          <w:sz w:val="28"/>
          <w:szCs w:val="28"/>
        </w:rPr>
        <w:t>；第三产业就业学生数7717人，占60.26</w:t>
      </w:r>
      <w:r>
        <w:rPr>
          <w:rFonts w:ascii="楷体" w:eastAsia="楷体" w:cs="楷体"/>
          <w:sz w:val="28"/>
          <w:szCs w:val="28"/>
        </w:rPr>
        <w:t>%</w:t>
      </w:r>
      <w:r>
        <w:rPr>
          <w:rFonts w:ascii="楷体" w:eastAsia="楷体" w:cs="楷体" w:hint="eastAsia"/>
          <w:sz w:val="28"/>
          <w:szCs w:val="28"/>
        </w:rPr>
        <w:t>。</w:t>
      </w:r>
    </w:p>
    <w:p w:rsidR="0006498A" w:rsidRDefault="00601EF2">
      <w:pPr>
        <w:pStyle w:val="aa"/>
        <w:spacing w:line="480" w:lineRule="exact"/>
        <w:ind w:firstLine="640"/>
        <w:rPr>
          <w:rFonts w:ascii="楷体" w:eastAsia="楷体" w:cs="楷体"/>
          <w:sz w:val="28"/>
          <w:szCs w:val="28"/>
        </w:rPr>
      </w:pPr>
      <w:r>
        <w:rPr>
          <w:rFonts w:ascii="楷体" w:eastAsia="楷体" w:cs="楷体" w:hint="eastAsia"/>
          <w:b/>
          <w:bCs/>
          <w:sz w:val="28"/>
          <w:szCs w:val="28"/>
        </w:rPr>
        <w:t>就业地域。</w:t>
      </w:r>
      <w:r>
        <w:rPr>
          <w:rFonts w:ascii="楷体" w:eastAsia="楷体" w:cs="楷体" w:hint="eastAsia"/>
          <w:sz w:val="28"/>
          <w:szCs w:val="28"/>
        </w:rPr>
        <w:t>本地就业8091人，占63.17</w:t>
      </w:r>
      <w:r>
        <w:rPr>
          <w:rFonts w:ascii="楷体" w:eastAsia="楷体" w:cs="楷体"/>
          <w:sz w:val="28"/>
          <w:szCs w:val="28"/>
        </w:rPr>
        <w:t>%</w:t>
      </w:r>
      <w:r>
        <w:rPr>
          <w:rFonts w:ascii="楷体" w:eastAsia="楷体" w:cs="楷体" w:hint="eastAsia"/>
          <w:sz w:val="28"/>
          <w:szCs w:val="28"/>
        </w:rPr>
        <w:t>；异地就业4717人，占36.83</w:t>
      </w:r>
      <w:r>
        <w:rPr>
          <w:rFonts w:ascii="楷体" w:eastAsia="楷体" w:cs="楷体"/>
          <w:sz w:val="28"/>
          <w:szCs w:val="28"/>
        </w:rPr>
        <w:t>%</w:t>
      </w:r>
      <w:r>
        <w:rPr>
          <w:rFonts w:ascii="楷体" w:eastAsia="楷体" w:cs="楷体" w:hint="eastAsia"/>
          <w:sz w:val="28"/>
          <w:szCs w:val="28"/>
        </w:rPr>
        <w:t>。</w:t>
      </w:r>
    </w:p>
    <w:p w:rsidR="0006498A" w:rsidRDefault="00601EF2">
      <w:pPr>
        <w:pStyle w:val="aa"/>
        <w:spacing w:line="480" w:lineRule="exact"/>
        <w:ind w:firstLine="640"/>
        <w:rPr>
          <w:rFonts w:ascii="楷体" w:eastAsia="楷体" w:cs="楷体"/>
          <w:b/>
          <w:sz w:val="28"/>
          <w:szCs w:val="28"/>
        </w:rPr>
      </w:pPr>
      <w:r>
        <w:rPr>
          <w:rFonts w:ascii="楷体" w:eastAsia="楷体" w:cs="楷体" w:hint="eastAsia"/>
          <w:b/>
          <w:bCs/>
          <w:sz w:val="28"/>
          <w:szCs w:val="28"/>
        </w:rPr>
        <w:t>就业渠道。</w:t>
      </w:r>
      <w:r>
        <w:rPr>
          <w:rFonts w:ascii="楷体" w:eastAsia="楷体" w:cs="楷体" w:hint="eastAsia"/>
          <w:sz w:val="28"/>
          <w:szCs w:val="28"/>
        </w:rPr>
        <w:t>通过学校推荐就业10094人，占78.82</w:t>
      </w:r>
      <w:r>
        <w:rPr>
          <w:rFonts w:ascii="楷体" w:eastAsia="楷体" w:cs="楷体"/>
          <w:sz w:val="28"/>
          <w:szCs w:val="28"/>
        </w:rPr>
        <w:t>%</w:t>
      </w:r>
      <w:r>
        <w:rPr>
          <w:rFonts w:ascii="楷体" w:eastAsia="楷体" w:cs="楷体" w:hint="eastAsia"/>
          <w:sz w:val="28"/>
          <w:szCs w:val="28"/>
        </w:rPr>
        <w:t>；其他渠道就业2713人，占21.18</w:t>
      </w:r>
      <w:r>
        <w:rPr>
          <w:rFonts w:ascii="楷体" w:eastAsia="楷体" w:cs="楷体"/>
          <w:sz w:val="28"/>
          <w:szCs w:val="28"/>
        </w:rPr>
        <w:t>%</w:t>
      </w:r>
      <w:r>
        <w:rPr>
          <w:rFonts w:ascii="楷体" w:eastAsia="楷体" w:cs="楷体" w:hint="eastAsia"/>
          <w:sz w:val="28"/>
          <w:szCs w:val="28"/>
        </w:rPr>
        <w:t>。</w:t>
      </w:r>
    </w:p>
    <w:p w:rsidR="0006498A" w:rsidRDefault="0006498A">
      <w:pPr>
        <w:spacing w:line="480" w:lineRule="exact"/>
        <w:ind w:firstLineChars="200" w:firstLine="562"/>
        <w:textAlignment w:val="center"/>
        <w:rPr>
          <w:rFonts w:ascii="楷体" w:eastAsia="楷体" w:cs="楷体"/>
          <w:b/>
          <w:sz w:val="28"/>
          <w:szCs w:val="28"/>
        </w:rPr>
      </w:pPr>
    </w:p>
    <w:p w:rsidR="0006498A" w:rsidRDefault="00601EF2">
      <w:pPr>
        <w:spacing w:line="480" w:lineRule="exact"/>
        <w:ind w:firstLineChars="200" w:firstLine="562"/>
        <w:textAlignment w:val="center"/>
        <w:rPr>
          <w:rFonts w:ascii="楷体" w:eastAsia="楷体" w:cs="楷体"/>
          <w:sz w:val="28"/>
          <w:szCs w:val="28"/>
        </w:rPr>
      </w:pPr>
      <w:r>
        <w:rPr>
          <w:rFonts w:ascii="楷体" w:eastAsia="楷体" w:cs="楷体"/>
          <w:b/>
          <w:sz w:val="28"/>
          <w:szCs w:val="28"/>
        </w:rPr>
        <w:t>案例</w:t>
      </w:r>
      <w:r>
        <w:rPr>
          <w:rFonts w:ascii="楷体" w:eastAsia="楷体" w:cs="楷体" w:hint="eastAsia"/>
          <w:b/>
          <w:sz w:val="28"/>
          <w:szCs w:val="28"/>
        </w:rPr>
        <w:t>2-2 职业教育育人才  中职学生显精彩</w:t>
      </w:r>
    </w:p>
    <w:p w:rsidR="0006498A" w:rsidRDefault="00601EF2">
      <w:pPr>
        <w:spacing w:line="480" w:lineRule="exact"/>
        <w:ind w:firstLineChars="200" w:firstLine="560"/>
        <w:textAlignment w:val="center"/>
        <w:rPr>
          <w:rFonts w:ascii="楷体" w:eastAsia="楷体" w:cs="楷体"/>
          <w:bCs/>
          <w:sz w:val="28"/>
          <w:szCs w:val="28"/>
        </w:rPr>
      </w:pPr>
      <w:r>
        <w:rPr>
          <w:rFonts w:ascii="楷体" w:eastAsia="楷体" w:cs="楷体" w:hint="eastAsia"/>
          <w:bCs/>
          <w:sz w:val="28"/>
          <w:szCs w:val="28"/>
        </w:rPr>
        <w:t>核工业卫生学校2017届护理专业114班毕业生张威，现就职于长沙市第一社会福利院，康复科养老护理员。2021年她代表单位参加了长沙市养老护理职业技能竞赛暨全省养老护理职业技能大赛长沙赛区预选赛，获得一等奖，并获“长沙市技术能手”的荣誉称号。</w:t>
      </w:r>
    </w:p>
    <w:p w:rsidR="0006498A" w:rsidRDefault="00601EF2">
      <w:pPr>
        <w:ind w:firstLineChars="200" w:firstLine="440"/>
        <w:jc w:val="center"/>
        <w:textAlignment w:val="center"/>
      </w:pPr>
      <w:r>
        <w:rPr>
          <w:noProof/>
          <w:lang w:bidi="ar-SA"/>
        </w:rPr>
        <w:lastRenderedPageBreak/>
        <w:drawing>
          <wp:anchor distT="0" distB="0" distL="114935" distR="114935" simplePos="0" relativeHeight="251661312" behindDoc="0" locked="0" layoutInCell="1" allowOverlap="1">
            <wp:simplePos x="0" y="0"/>
            <wp:positionH relativeFrom="column">
              <wp:posOffset>923290</wp:posOffset>
            </wp:positionH>
            <wp:positionV relativeFrom="paragraph">
              <wp:posOffset>66040</wp:posOffset>
            </wp:positionV>
            <wp:extent cx="3657600" cy="2045970"/>
            <wp:effectExtent l="0" t="0" r="0" b="11430"/>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045970"/>
                    </a:xfrm>
                    <a:prstGeom prst="rect">
                      <a:avLst/>
                    </a:prstGeom>
                  </pic:spPr>
                </pic:pic>
              </a:graphicData>
            </a:graphic>
          </wp:anchor>
        </w:drawing>
      </w:r>
    </w:p>
    <w:p w:rsidR="0006498A" w:rsidRDefault="00601EF2">
      <w:pPr>
        <w:pStyle w:val="a6"/>
        <w:ind w:firstLine="0"/>
        <w:jc w:val="center"/>
        <w:rPr>
          <w:rFonts w:ascii="楷体" w:eastAsia="楷体" w:cs="楷体"/>
          <w:sz w:val="24"/>
          <w:szCs w:val="24"/>
        </w:rPr>
      </w:pPr>
      <w:r>
        <w:rPr>
          <w:rFonts w:ascii="楷体" w:eastAsia="楷体" w:cs="楷体" w:hint="eastAsia"/>
          <w:sz w:val="24"/>
          <w:szCs w:val="24"/>
        </w:rPr>
        <w:t>图2-3 张威获“长沙市技术能手”的荣誉称号</w:t>
      </w:r>
    </w:p>
    <w:p w:rsidR="0006498A" w:rsidRDefault="0006498A">
      <w:pPr>
        <w:pStyle w:val="a6"/>
        <w:ind w:firstLine="0"/>
        <w:jc w:val="center"/>
        <w:rPr>
          <w:rFonts w:ascii="楷体" w:eastAsia="楷体" w:cs="楷体"/>
          <w:sz w:val="24"/>
          <w:szCs w:val="24"/>
        </w:rPr>
      </w:pPr>
    </w:p>
    <w:p w:rsidR="0006498A" w:rsidRDefault="0006498A">
      <w:pPr>
        <w:pStyle w:val="a6"/>
        <w:ind w:firstLine="0"/>
        <w:jc w:val="center"/>
        <w:rPr>
          <w:rFonts w:ascii="楷体" w:eastAsia="楷体" w:cs="楷体"/>
          <w:sz w:val="24"/>
          <w:szCs w:val="24"/>
        </w:rPr>
      </w:pPr>
    </w:p>
    <w:p w:rsidR="0006498A" w:rsidRDefault="00601EF2">
      <w:pPr>
        <w:pStyle w:val="a6"/>
        <w:ind w:firstLineChars="200" w:firstLine="562"/>
        <w:rPr>
          <w:rFonts w:ascii="楷体" w:eastAsia="楷体" w:cs="楷体"/>
          <w:b/>
          <w:sz w:val="28"/>
          <w:szCs w:val="28"/>
        </w:rPr>
      </w:pPr>
      <w:r>
        <w:rPr>
          <w:rFonts w:ascii="楷体" w:eastAsia="楷体" w:cs="楷体" w:hint="eastAsia"/>
          <w:b/>
          <w:sz w:val="28"/>
          <w:szCs w:val="28"/>
        </w:rPr>
        <w:t>案例2-3  实习生到领班，一步一个脚印</w:t>
      </w:r>
    </w:p>
    <w:p w:rsidR="0006498A" w:rsidRDefault="00601EF2">
      <w:pPr>
        <w:pStyle w:val="a6"/>
        <w:spacing w:line="480" w:lineRule="exact"/>
        <w:ind w:firstLineChars="200" w:firstLine="560"/>
        <w:rPr>
          <w:rFonts w:ascii="楷体" w:eastAsia="楷体" w:cs="楷体"/>
          <w:bCs/>
          <w:sz w:val="28"/>
          <w:szCs w:val="28"/>
        </w:rPr>
      </w:pPr>
      <w:r>
        <w:rPr>
          <w:rFonts w:ascii="楷体" w:eastAsia="楷体" w:cs="楷体" w:hint="eastAsia"/>
          <w:bCs/>
          <w:sz w:val="28"/>
          <w:szCs w:val="28"/>
        </w:rPr>
        <w:t>衡阳市中南科技财经管理学校2017级铁道运输管理专业的刘璇同学，在校期间品学兼优，刻苦钻研专业知识。2020年7月进入长沙南站高铁商务贵宾厅实习。实习期间，她积极工作，努力学习，扎扎实实做好各项本职工作，顺利地转正成为一名正式员工。2020年度因工作突出，年底被公司评为“优秀员工”。通过近一年的努力和锻炼，她竞选当上了领班。2021年上半年，调去深圳北站工作。带领团队尽心尽力，替领导分忧，工作不分</w:t>
      </w:r>
      <w:r w:rsidR="004E7FBB">
        <w:rPr>
          <w:rFonts w:ascii="楷体" w:eastAsia="楷体" w:cs="楷体" w:hint="eastAsia"/>
          <w:bCs/>
          <w:sz w:val="28"/>
          <w:szCs w:val="28"/>
        </w:rPr>
        <w:t>分内分外</w:t>
      </w:r>
      <w:r>
        <w:rPr>
          <w:rFonts w:ascii="楷体" w:eastAsia="楷体" w:cs="楷体" w:hint="eastAsia"/>
          <w:bCs/>
          <w:sz w:val="28"/>
          <w:szCs w:val="28"/>
        </w:rPr>
        <w:t>，一直主动积极地工作，乐于奉献，2021年第三季度被公司授予“岗位能手”。</w:t>
      </w:r>
    </w:p>
    <w:p w:rsidR="0006498A" w:rsidRDefault="00601EF2">
      <w:pPr>
        <w:pStyle w:val="a6"/>
        <w:ind w:firstLine="0"/>
        <w:rPr>
          <w:rFonts w:ascii="楷体" w:eastAsia="楷体" w:cs="楷体"/>
          <w:bCs/>
          <w:sz w:val="28"/>
          <w:szCs w:val="28"/>
        </w:rPr>
      </w:pPr>
      <w:r>
        <w:rPr>
          <w:rFonts w:ascii="楷体" w:eastAsia="楷体" w:cs="楷体"/>
          <w:bCs/>
          <w:noProof/>
          <w:sz w:val="28"/>
          <w:szCs w:val="28"/>
          <w:lang w:bidi="ar-SA"/>
        </w:rPr>
        <w:drawing>
          <wp:anchor distT="0" distB="0" distL="114300" distR="114300" simplePos="0" relativeHeight="251665408" behindDoc="0" locked="0" layoutInCell="1" allowOverlap="1">
            <wp:simplePos x="0" y="0"/>
            <wp:positionH relativeFrom="margin">
              <wp:posOffset>573405</wp:posOffset>
            </wp:positionH>
            <wp:positionV relativeFrom="margin">
              <wp:posOffset>5938520</wp:posOffset>
            </wp:positionV>
            <wp:extent cx="4456430" cy="1527810"/>
            <wp:effectExtent l="0" t="0" r="1270" b="0"/>
            <wp:wrapSquare wrapText="bothSides"/>
            <wp:docPr id="6" name="图片 6" descr="C:\Users\33590\AppData\Local\Temp\16393236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33590\AppData\Local\Temp\1639323643(1).png"/>
                    <pic:cNvPicPr>
                      <a:picLocks noChangeAspect="1" noChangeArrowheads="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456430" cy="1527810"/>
                    </a:xfrm>
                    <a:prstGeom prst="rect">
                      <a:avLst/>
                    </a:prstGeom>
                    <a:noFill/>
                    <a:ln>
                      <a:noFill/>
                    </a:ln>
                  </pic:spPr>
                </pic:pic>
              </a:graphicData>
            </a:graphic>
          </wp:anchor>
        </w:drawing>
      </w:r>
    </w:p>
    <w:p w:rsidR="0006498A" w:rsidRDefault="0006498A">
      <w:pPr>
        <w:pStyle w:val="a6"/>
        <w:ind w:firstLine="0"/>
        <w:rPr>
          <w:rFonts w:ascii="楷体" w:eastAsia="楷体" w:cs="楷体"/>
          <w:bCs/>
          <w:sz w:val="28"/>
          <w:szCs w:val="28"/>
        </w:rPr>
      </w:pPr>
    </w:p>
    <w:p w:rsidR="0006498A" w:rsidRDefault="0006498A">
      <w:pPr>
        <w:pStyle w:val="a6"/>
        <w:ind w:firstLine="0"/>
        <w:rPr>
          <w:rFonts w:ascii="楷体" w:eastAsia="楷体" w:cs="楷体"/>
          <w:bCs/>
          <w:sz w:val="28"/>
          <w:szCs w:val="28"/>
        </w:rPr>
      </w:pPr>
    </w:p>
    <w:p w:rsidR="0006498A" w:rsidRDefault="0006498A">
      <w:pPr>
        <w:pStyle w:val="a6"/>
        <w:ind w:firstLine="0"/>
        <w:rPr>
          <w:rFonts w:ascii="楷体" w:eastAsia="楷体" w:cs="楷体"/>
          <w:bCs/>
          <w:sz w:val="28"/>
          <w:szCs w:val="28"/>
        </w:rPr>
      </w:pPr>
    </w:p>
    <w:p w:rsidR="0006498A" w:rsidRDefault="0006498A">
      <w:pPr>
        <w:pStyle w:val="a6"/>
        <w:ind w:firstLine="0"/>
        <w:rPr>
          <w:rFonts w:ascii="楷体" w:eastAsia="楷体" w:cs="楷体"/>
          <w:bCs/>
          <w:sz w:val="28"/>
          <w:szCs w:val="28"/>
        </w:rPr>
      </w:pPr>
    </w:p>
    <w:p w:rsidR="0006498A" w:rsidRDefault="00601EF2">
      <w:pPr>
        <w:pStyle w:val="a6"/>
        <w:ind w:firstLine="0"/>
        <w:jc w:val="center"/>
        <w:rPr>
          <w:rFonts w:ascii="楷体" w:eastAsia="楷体" w:cs="楷体"/>
          <w:bCs/>
          <w:sz w:val="28"/>
          <w:szCs w:val="28"/>
        </w:rPr>
      </w:pPr>
      <w:r>
        <w:rPr>
          <w:rFonts w:ascii="楷体" w:eastAsia="楷体" w:cs="楷体" w:hint="eastAsia"/>
          <w:bCs/>
          <w:sz w:val="28"/>
          <w:szCs w:val="28"/>
        </w:rPr>
        <w:t>图2-4  刘璇同学工作场景</w:t>
      </w:r>
    </w:p>
    <w:p w:rsidR="0006498A" w:rsidRDefault="0006498A">
      <w:pPr>
        <w:adjustRightInd w:val="0"/>
        <w:snapToGrid w:val="0"/>
        <w:spacing w:line="480" w:lineRule="exact"/>
        <w:ind w:firstLineChars="200" w:firstLine="562"/>
        <w:outlineLvl w:val="0"/>
        <w:rPr>
          <w:rFonts w:ascii="楷体" w:eastAsia="楷体" w:cs="楷体"/>
          <w:b/>
          <w:bCs/>
          <w:sz w:val="28"/>
          <w:szCs w:val="28"/>
        </w:rPr>
      </w:pPr>
    </w:p>
    <w:p w:rsidR="0006498A" w:rsidRDefault="00601EF2">
      <w:pPr>
        <w:pStyle w:val="2"/>
        <w:ind w:firstLineChars="228" w:firstLine="641"/>
        <w:rPr>
          <w:rFonts w:ascii="楷体" w:eastAsia="楷体" w:hAnsi="楷体"/>
          <w:color w:val="auto"/>
          <w:sz w:val="28"/>
        </w:rPr>
      </w:pPr>
      <w:bookmarkStart w:id="26" w:name="_Toc90246361"/>
      <w:r>
        <w:rPr>
          <w:rFonts w:ascii="楷体" w:eastAsia="楷体" w:hAnsi="楷体" w:hint="eastAsia"/>
          <w:color w:val="auto"/>
          <w:sz w:val="28"/>
        </w:rPr>
        <w:lastRenderedPageBreak/>
        <w:t>2.3 升学情况</w:t>
      </w:r>
      <w:bookmarkEnd w:id="26"/>
    </w:p>
    <w:p w:rsidR="0006498A" w:rsidRDefault="00601EF2">
      <w:pPr>
        <w:pStyle w:val="a6"/>
        <w:spacing w:line="480" w:lineRule="exact"/>
        <w:ind w:firstLineChars="200" w:firstLine="560"/>
        <w:rPr>
          <w:rFonts w:ascii="楷体" w:eastAsia="楷体" w:cs="楷体"/>
          <w:sz w:val="28"/>
          <w:szCs w:val="28"/>
        </w:rPr>
      </w:pPr>
      <w:r>
        <w:rPr>
          <w:rFonts w:ascii="楷体" w:eastAsia="楷体" w:cs="楷体" w:hint="eastAsia"/>
          <w:sz w:val="28"/>
          <w:szCs w:val="28"/>
        </w:rPr>
        <w:t>推进中高职教育紧密衔接，加强职普教育有效融通，为学生多样化</w:t>
      </w:r>
    </w:p>
    <w:p w:rsidR="0006498A" w:rsidRDefault="00601EF2">
      <w:pPr>
        <w:pStyle w:val="a6"/>
        <w:spacing w:line="480" w:lineRule="exact"/>
        <w:ind w:firstLine="0"/>
        <w:rPr>
          <w:rFonts w:ascii="楷体" w:eastAsia="楷体" w:cs="楷体"/>
          <w:sz w:val="28"/>
          <w:szCs w:val="28"/>
        </w:rPr>
      </w:pPr>
      <w:r>
        <w:rPr>
          <w:rFonts w:ascii="楷体" w:eastAsia="楷体" w:cs="楷体" w:hint="eastAsia"/>
          <w:sz w:val="28"/>
          <w:szCs w:val="28"/>
        </w:rPr>
        <w:t>选择、多路径成才搭建“立交桥”。在各中职学校毕业生中，升入各类</w:t>
      </w:r>
    </w:p>
    <w:p w:rsidR="0006498A" w:rsidRDefault="00601EF2">
      <w:pPr>
        <w:pStyle w:val="a6"/>
        <w:spacing w:line="480" w:lineRule="exact"/>
        <w:ind w:firstLine="0"/>
        <w:rPr>
          <w:rFonts w:ascii="楷体" w:eastAsia="楷体" w:cs="楷体"/>
          <w:sz w:val="28"/>
          <w:szCs w:val="28"/>
        </w:rPr>
      </w:pPr>
      <w:r>
        <w:rPr>
          <w:rFonts w:ascii="楷体" w:eastAsia="楷体" w:cs="楷体" w:hint="eastAsia"/>
          <w:sz w:val="28"/>
          <w:szCs w:val="28"/>
        </w:rPr>
        <w:t>高一级学校的5634人，占就业学生数的59.37%。其中，对口单独招生考</w:t>
      </w:r>
    </w:p>
    <w:p w:rsidR="0006498A" w:rsidRDefault="00601EF2">
      <w:pPr>
        <w:adjustRightInd w:val="0"/>
        <w:snapToGrid w:val="0"/>
        <w:spacing w:line="480" w:lineRule="exact"/>
        <w:ind w:firstLine="0"/>
        <w:rPr>
          <w:rFonts w:ascii="楷体" w:eastAsia="楷体" w:cs="楷体"/>
          <w:b/>
          <w:sz w:val="28"/>
          <w:szCs w:val="28"/>
        </w:rPr>
      </w:pPr>
      <w:bookmarkStart w:id="27" w:name="_Toc20916"/>
      <w:r>
        <w:rPr>
          <w:rFonts w:ascii="楷体" w:eastAsia="楷体" w:cs="楷体" w:hint="eastAsia"/>
          <w:sz w:val="28"/>
          <w:szCs w:val="28"/>
        </w:rPr>
        <w:t>试升学人数3762人，通过国家级、省级技能竞赛获奖而技能拔尖免试升学人数23人，通过普通高考录取升学人数1495人，其它方式升学人数354人。与2020年相比，升学的人数逐步增加，所占比重已经接近毕业生总人数的60%，说明随着产业转型升级发展，人民群众生活水平的不断提高，对子女升学的愿望也越来越强烈，中职毕业生就业有门，升学有路的格局正在形成。</w:t>
      </w:r>
      <w:bookmarkStart w:id="28" w:name="_Toc34782948"/>
      <w:bookmarkEnd w:id="27"/>
    </w:p>
    <w:p w:rsidR="0006498A" w:rsidRDefault="00601EF2">
      <w:pPr>
        <w:pStyle w:val="1"/>
        <w:ind w:firstLineChars="228" w:firstLine="641"/>
        <w:rPr>
          <w:rFonts w:ascii="楷体" w:eastAsia="楷体" w:hAnsi="楷体"/>
        </w:rPr>
      </w:pPr>
      <w:bookmarkStart w:id="29" w:name="_Toc90246362"/>
      <w:r>
        <w:rPr>
          <w:rFonts w:ascii="楷体" w:eastAsia="楷体" w:hAnsi="楷体" w:hint="eastAsia"/>
          <w:color w:val="auto"/>
        </w:rPr>
        <w:t>3.质量保障措施</w:t>
      </w:r>
      <w:bookmarkEnd w:id="28"/>
      <w:bookmarkEnd w:id="29"/>
    </w:p>
    <w:p w:rsidR="0006498A" w:rsidRDefault="00601EF2">
      <w:pPr>
        <w:pStyle w:val="2"/>
        <w:ind w:firstLineChars="228" w:firstLine="641"/>
        <w:rPr>
          <w:rFonts w:ascii="楷体" w:eastAsia="楷体" w:hAnsi="楷体"/>
          <w:color w:val="auto"/>
          <w:sz w:val="28"/>
        </w:rPr>
      </w:pPr>
      <w:bookmarkStart w:id="30" w:name="_Toc34782949"/>
      <w:bookmarkStart w:id="31" w:name="_Toc90246363"/>
      <w:r>
        <w:rPr>
          <w:rFonts w:ascii="楷体" w:eastAsia="楷体" w:hAnsi="楷体" w:hint="eastAsia"/>
          <w:color w:val="auto"/>
          <w:sz w:val="28"/>
        </w:rPr>
        <w:t>3.1</w:t>
      </w:r>
      <w:bookmarkEnd w:id="30"/>
      <w:r>
        <w:rPr>
          <w:rFonts w:ascii="楷体" w:eastAsia="楷体" w:hAnsi="楷体" w:hint="eastAsia"/>
          <w:color w:val="auto"/>
          <w:sz w:val="28"/>
        </w:rPr>
        <w:t xml:space="preserve"> 专业布局</w:t>
      </w:r>
      <w:bookmarkEnd w:id="31"/>
    </w:p>
    <w:p w:rsidR="0006498A" w:rsidRDefault="00601EF2">
      <w:pPr>
        <w:spacing w:line="480" w:lineRule="exact"/>
        <w:ind w:firstLineChars="200" w:firstLine="562"/>
        <w:rPr>
          <w:rFonts w:ascii="楷体" w:eastAsia="楷体" w:cs="楷体"/>
          <w:sz w:val="28"/>
          <w:szCs w:val="28"/>
        </w:rPr>
      </w:pPr>
      <w:bookmarkStart w:id="32" w:name="_Toc25011"/>
      <w:r>
        <w:rPr>
          <w:rFonts w:ascii="楷体" w:eastAsia="楷体" w:cs="楷体"/>
          <w:b/>
          <w:bCs/>
          <w:sz w:val="28"/>
          <w:szCs w:val="28"/>
        </w:rPr>
        <w:t>专业设置符合产业要求</w:t>
      </w:r>
      <w:r>
        <w:rPr>
          <w:rFonts w:ascii="楷体" w:eastAsia="楷体" w:cs="楷体" w:hint="eastAsia"/>
          <w:b/>
          <w:bCs/>
          <w:sz w:val="28"/>
          <w:szCs w:val="28"/>
        </w:rPr>
        <w:t>。</w:t>
      </w:r>
      <w:bookmarkEnd w:id="32"/>
      <w:r>
        <w:rPr>
          <w:rFonts w:ascii="楷体" w:eastAsia="楷体" w:cs="楷体" w:hint="eastAsia"/>
          <w:sz w:val="28"/>
          <w:szCs w:val="28"/>
        </w:rPr>
        <w:t>2021年，衡阳三次产业增加值比例为9.4：36.19：54.41，中职对应三次产业的专业在校生数比例分别为5.33%、38.32%和56.35%,专业结构与三次产业结构基本保持一致。</w:t>
      </w:r>
    </w:p>
    <w:p w:rsidR="0006498A" w:rsidRDefault="00601EF2">
      <w:pPr>
        <w:spacing w:line="480" w:lineRule="exact"/>
        <w:ind w:firstLineChars="200" w:firstLine="562"/>
        <w:rPr>
          <w:rFonts w:ascii="楷体" w:eastAsia="楷体" w:cs="楷体"/>
          <w:sz w:val="28"/>
          <w:szCs w:val="28"/>
        </w:rPr>
      </w:pPr>
      <w:bookmarkStart w:id="33" w:name="_Toc2620"/>
      <w:r>
        <w:rPr>
          <w:rFonts w:ascii="楷体" w:eastAsia="楷体" w:cs="楷体"/>
          <w:b/>
          <w:bCs/>
          <w:sz w:val="28"/>
          <w:szCs w:val="28"/>
        </w:rPr>
        <w:t>专业布局结构日趋优化</w:t>
      </w:r>
      <w:r>
        <w:rPr>
          <w:rFonts w:ascii="楷体" w:eastAsia="楷体" w:cs="楷体" w:hint="eastAsia"/>
          <w:b/>
          <w:bCs/>
          <w:sz w:val="28"/>
          <w:szCs w:val="28"/>
        </w:rPr>
        <w:t>。</w:t>
      </w:r>
      <w:bookmarkStart w:id="34" w:name="_Toc38790914"/>
      <w:bookmarkEnd w:id="33"/>
      <w:r>
        <w:rPr>
          <w:rFonts w:ascii="楷体" w:eastAsia="楷体" w:cs="楷体" w:hint="eastAsia"/>
          <w:sz w:val="28"/>
          <w:szCs w:val="28"/>
        </w:rPr>
        <w:t>2021年，全市各中职学校为适应衡阳信息技术、现代制造、交通技术和民族传统产业的快速发展，进一步完善与产业转型升级相适应的专业设置动态调整机制。全市各中职学校专业新增专业点22个，撤销9个，专业点数由上年的334个增加到347个，初步形成了紧密对接产业链、创新链的专业体系。招生数居前五位的专业类仍为信息技术类、加工制造类、财经商贸类、交通运输类和文化艺术类，其招生总数占所有专业招生数的67.1%。</w:t>
      </w:r>
    </w:p>
    <w:p w:rsidR="0006498A" w:rsidRDefault="00601EF2">
      <w:pPr>
        <w:pStyle w:val="2"/>
        <w:ind w:firstLineChars="128"/>
        <w:rPr>
          <w:rFonts w:ascii="楷体" w:eastAsia="楷体" w:hAnsi="楷体"/>
          <w:color w:val="auto"/>
          <w:sz w:val="28"/>
        </w:rPr>
      </w:pPr>
      <w:bookmarkStart w:id="35" w:name="_Toc90246364"/>
      <w:r>
        <w:rPr>
          <w:rFonts w:ascii="楷体" w:eastAsia="楷体" w:hAnsi="楷体"/>
          <w:color w:val="auto"/>
          <w:sz w:val="28"/>
        </w:rPr>
        <w:t>3.2质量保证</w:t>
      </w:r>
      <w:bookmarkEnd w:id="34"/>
      <w:bookmarkEnd w:id="35"/>
    </w:p>
    <w:p w:rsidR="0006498A" w:rsidRDefault="00601EF2">
      <w:pPr>
        <w:spacing w:line="480" w:lineRule="exact"/>
        <w:rPr>
          <w:rFonts w:ascii="楷体" w:eastAsia="楷体" w:cs="楷体"/>
          <w:sz w:val="28"/>
          <w:szCs w:val="28"/>
          <w:lang w:val="zh-CN"/>
        </w:rPr>
      </w:pPr>
      <w:r>
        <w:rPr>
          <w:rFonts w:ascii="楷体" w:eastAsia="楷体" w:cs="楷体" w:hint="eastAsia"/>
          <w:b/>
          <w:bCs/>
          <w:sz w:val="28"/>
          <w:szCs w:val="28"/>
        </w:rPr>
        <w:t>完善“一测一查三赛”全面质量监控体系。</w:t>
      </w:r>
      <w:r>
        <w:rPr>
          <w:rFonts w:ascii="楷体" w:eastAsia="楷体" w:cs="楷体" w:hint="eastAsia"/>
          <w:sz w:val="28"/>
          <w:szCs w:val="28"/>
          <w:lang w:val="zh-CN"/>
        </w:rPr>
        <w:t>完善中职学校学生公共基础课普测、专业技能抽查、技能竞赛、“文明风采”竞赛和黄炎培职</w:t>
      </w:r>
      <w:r>
        <w:rPr>
          <w:rFonts w:ascii="楷体" w:eastAsia="楷体" w:cs="楷体" w:hint="eastAsia"/>
          <w:sz w:val="28"/>
          <w:szCs w:val="28"/>
          <w:lang w:val="zh-CN"/>
        </w:rPr>
        <w:lastRenderedPageBreak/>
        <w:t>业教育奖创业规划大赛等制度，中职学校人才培养质量监控体系。2021开展专业技能抽查，强化技能教学，监控专业教学质量，提高学生技能水平。举办技能竞赛，培养技能特长学生，展示学生精湛技艺。举行“文明风采”系列活动，落实立德树人根本任务，让学生拥有人人出彩的机会。举办衡阳市黄炎培职业教育奖创业规划大赛，培养学生创新意识和就业创业能力。</w:t>
      </w:r>
    </w:p>
    <w:p w:rsidR="0006498A" w:rsidRDefault="00601EF2">
      <w:pPr>
        <w:adjustRightInd w:val="0"/>
        <w:snapToGrid w:val="0"/>
        <w:spacing w:line="480" w:lineRule="exact"/>
        <w:ind w:firstLineChars="200" w:firstLine="562"/>
        <w:rPr>
          <w:rFonts w:ascii="宋体" w:cs="仿宋"/>
          <w:bCs/>
          <w:sz w:val="21"/>
          <w:szCs w:val="32"/>
          <w:lang w:val="zh-CN" w:bidi="ar-SA"/>
        </w:rPr>
      </w:pPr>
      <w:bookmarkStart w:id="36" w:name="_Toc19307"/>
      <w:r>
        <w:rPr>
          <w:rFonts w:ascii="楷体" w:eastAsia="楷体" w:cs="楷体" w:hint="eastAsia"/>
          <w:b/>
          <w:bCs/>
          <w:sz w:val="28"/>
          <w:szCs w:val="28"/>
        </w:rPr>
        <w:t>积极开展学生技能竞赛。</w:t>
      </w:r>
      <w:bookmarkEnd w:id="36"/>
      <w:r>
        <w:rPr>
          <w:rFonts w:ascii="楷体" w:eastAsia="楷体" w:cs="楷体" w:hint="eastAsia"/>
          <w:sz w:val="28"/>
          <w:szCs w:val="28"/>
          <w:lang w:val="zh-CN"/>
        </w:rPr>
        <w:t>衡阳市中职学校坚持</w:t>
      </w:r>
      <w:r>
        <w:rPr>
          <w:rFonts w:ascii="楷体" w:eastAsia="楷体" w:cs="楷体" w:hint="eastAsia"/>
          <w:sz w:val="28"/>
          <w:szCs w:val="28"/>
        </w:rPr>
        <w:t>岗课</w:t>
      </w:r>
      <w:r>
        <w:rPr>
          <w:rFonts w:ascii="楷体" w:eastAsia="楷体" w:cs="楷体" w:hint="eastAsia"/>
          <w:sz w:val="28"/>
          <w:szCs w:val="28"/>
          <w:lang w:val="zh-CN"/>
        </w:rPr>
        <w:t>赛</w:t>
      </w:r>
      <w:r>
        <w:rPr>
          <w:rFonts w:ascii="楷体" w:eastAsia="楷体" w:cs="楷体" w:hint="eastAsia"/>
          <w:sz w:val="28"/>
          <w:szCs w:val="28"/>
        </w:rPr>
        <w:t>证</w:t>
      </w:r>
      <w:r>
        <w:rPr>
          <w:rFonts w:ascii="楷体" w:eastAsia="楷体" w:cs="楷体" w:hint="eastAsia"/>
          <w:sz w:val="28"/>
          <w:szCs w:val="28"/>
          <w:lang w:val="zh-CN"/>
        </w:rPr>
        <w:t>融</w:t>
      </w:r>
      <w:r>
        <w:rPr>
          <w:rFonts w:ascii="楷体" w:eastAsia="楷体" w:cs="楷体" w:hint="eastAsia"/>
          <w:sz w:val="28"/>
          <w:szCs w:val="28"/>
        </w:rPr>
        <w:t>通</w:t>
      </w:r>
      <w:r>
        <w:rPr>
          <w:rFonts w:ascii="楷体" w:eastAsia="楷体" w:cs="楷体" w:hint="eastAsia"/>
          <w:sz w:val="28"/>
          <w:szCs w:val="28"/>
          <w:lang w:val="zh-CN"/>
        </w:rPr>
        <w:t>，以赛促教，狠</w:t>
      </w:r>
      <w:r>
        <w:rPr>
          <w:rFonts w:ascii="楷体" w:eastAsia="楷体" w:cs="楷体" w:hint="eastAsia"/>
          <w:sz w:val="28"/>
          <w:szCs w:val="28"/>
        </w:rPr>
        <w:t>抓各级各类竞赛，</w:t>
      </w:r>
      <w:r>
        <w:rPr>
          <w:rFonts w:ascii="楷体" w:eastAsia="楷体" w:cs="楷体" w:hint="eastAsia"/>
          <w:sz w:val="28"/>
          <w:szCs w:val="28"/>
          <w:lang w:val="zh-CN"/>
        </w:rPr>
        <w:t>成绩突出。学生参加全国职业院校技能竞赛获二等奖</w:t>
      </w:r>
      <w:r>
        <w:rPr>
          <w:rFonts w:ascii="楷体" w:eastAsia="楷体" w:cs="楷体" w:hint="eastAsia"/>
          <w:sz w:val="28"/>
          <w:szCs w:val="28"/>
        </w:rPr>
        <w:t>4</w:t>
      </w:r>
      <w:r>
        <w:rPr>
          <w:rFonts w:ascii="楷体" w:eastAsia="楷体" w:cs="楷体" w:hint="eastAsia"/>
          <w:sz w:val="28"/>
          <w:szCs w:val="28"/>
          <w:lang w:val="zh-CN"/>
        </w:rPr>
        <w:t>个。参加全省职业院校技能竞赛，获一等奖</w:t>
      </w:r>
      <w:r>
        <w:rPr>
          <w:rFonts w:ascii="楷体" w:eastAsia="楷体" w:cs="楷体" w:hint="eastAsia"/>
          <w:sz w:val="28"/>
          <w:szCs w:val="28"/>
        </w:rPr>
        <w:t>38</w:t>
      </w:r>
      <w:r>
        <w:rPr>
          <w:rFonts w:ascii="楷体" w:eastAsia="楷体" w:cs="楷体" w:hint="eastAsia"/>
          <w:sz w:val="28"/>
          <w:szCs w:val="28"/>
          <w:lang w:val="zh-CN"/>
        </w:rPr>
        <w:t>个，二等奖</w:t>
      </w:r>
      <w:r>
        <w:rPr>
          <w:rFonts w:ascii="楷体" w:eastAsia="楷体" w:cs="楷体" w:hint="eastAsia"/>
          <w:sz w:val="28"/>
          <w:szCs w:val="28"/>
        </w:rPr>
        <w:t>82</w:t>
      </w:r>
      <w:r>
        <w:rPr>
          <w:rFonts w:ascii="楷体" w:eastAsia="楷体" w:cs="楷体" w:hint="eastAsia"/>
          <w:sz w:val="28"/>
          <w:szCs w:val="28"/>
          <w:lang w:val="zh-CN"/>
        </w:rPr>
        <w:t>个，三等奖8</w:t>
      </w:r>
      <w:r>
        <w:rPr>
          <w:rFonts w:ascii="楷体" w:eastAsia="楷体" w:cs="楷体" w:hint="eastAsia"/>
          <w:sz w:val="28"/>
          <w:szCs w:val="28"/>
        </w:rPr>
        <w:t>3</w:t>
      </w:r>
      <w:r>
        <w:rPr>
          <w:rFonts w:ascii="楷体" w:eastAsia="楷体" w:cs="楷体" w:hint="eastAsia"/>
          <w:sz w:val="28"/>
          <w:szCs w:val="28"/>
          <w:lang w:val="zh-CN"/>
        </w:rPr>
        <w:t>个。</w:t>
      </w:r>
    </w:p>
    <w:p w:rsidR="0006498A" w:rsidRDefault="00601EF2">
      <w:pPr>
        <w:adjustRightInd w:val="0"/>
        <w:snapToGrid w:val="0"/>
        <w:spacing w:line="480" w:lineRule="exact"/>
        <w:ind w:firstLineChars="200" w:firstLine="562"/>
        <w:outlineLvl w:val="0"/>
        <w:rPr>
          <w:rFonts w:ascii="楷体" w:eastAsia="楷体" w:cs="楷体"/>
          <w:sz w:val="28"/>
          <w:szCs w:val="28"/>
        </w:rPr>
      </w:pPr>
      <w:bookmarkStart w:id="37" w:name="_Toc12168"/>
      <w:bookmarkStart w:id="38" w:name="_Toc90246278"/>
      <w:bookmarkStart w:id="39" w:name="_Toc90246365"/>
      <w:r>
        <w:rPr>
          <w:rFonts w:ascii="楷体" w:eastAsia="楷体" w:cs="楷体" w:hint="eastAsia"/>
          <w:b/>
          <w:bCs/>
          <w:sz w:val="28"/>
          <w:szCs w:val="28"/>
        </w:rPr>
        <w:t>各类项目建设稳步推进。</w:t>
      </w:r>
      <w:bookmarkEnd w:id="37"/>
      <w:r>
        <w:rPr>
          <w:rFonts w:ascii="楷体" w:eastAsia="楷体" w:cs="楷体" w:hint="eastAsia"/>
          <w:sz w:val="28"/>
          <w:szCs w:val="28"/>
          <w:lang w:val="zh-CN"/>
        </w:rPr>
        <w:t>2021年，衡阳市中职学校以人才培养质量为中心，深入开展五年制高职试点、教学团队、精品课程及专业教学资源等项目建设，举办了衡阳市第一届教育教学成果奖评选活动。</w:t>
      </w:r>
      <w:bookmarkEnd w:id="38"/>
      <w:bookmarkEnd w:id="39"/>
    </w:p>
    <w:p w:rsidR="0006498A" w:rsidRDefault="00601EF2" w:rsidP="005C0A8D">
      <w:pPr>
        <w:spacing w:line="480" w:lineRule="exact"/>
        <w:ind w:firstLineChars="200" w:firstLine="562"/>
        <w:rPr>
          <w:rFonts w:ascii="楷体" w:eastAsia="楷体" w:cs="楷体"/>
          <w:b/>
          <w:bCs/>
          <w:sz w:val="28"/>
          <w:szCs w:val="28"/>
        </w:rPr>
      </w:pPr>
      <w:r>
        <w:rPr>
          <w:rFonts w:ascii="楷体" w:eastAsia="楷体" w:cs="楷体" w:hint="eastAsia"/>
          <w:b/>
          <w:sz w:val="28"/>
          <w:szCs w:val="28"/>
        </w:rPr>
        <w:t xml:space="preserve">案例3-1  </w:t>
      </w:r>
      <w:r>
        <w:rPr>
          <w:rFonts w:ascii="楷体" w:eastAsia="楷体" w:cs="楷体" w:hint="eastAsia"/>
          <w:b/>
          <w:bCs/>
          <w:sz w:val="28"/>
          <w:szCs w:val="28"/>
        </w:rPr>
        <w:t>重视文化传承，弘扬湖湘文化</w:t>
      </w:r>
    </w:p>
    <w:p w:rsidR="0006498A" w:rsidRDefault="00601EF2">
      <w:pPr>
        <w:spacing w:line="480" w:lineRule="exact"/>
        <w:ind w:firstLineChars="200" w:firstLine="560"/>
        <w:rPr>
          <w:rFonts w:ascii="楷体" w:eastAsia="楷体" w:cs="楷体"/>
          <w:sz w:val="28"/>
          <w:szCs w:val="28"/>
          <w:lang w:val="zh-CN"/>
        </w:rPr>
      </w:pPr>
      <w:r>
        <w:rPr>
          <w:rFonts w:ascii="楷体" w:eastAsia="楷体" w:cs="楷体" w:hint="eastAsia"/>
          <w:sz w:val="28"/>
          <w:szCs w:val="28"/>
          <w:lang w:val="zh-CN"/>
        </w:rPr>
        <w:t>又是清明花开时，翠柏凝春，郁郁葱葱，清明前的毛泽建烈士陵园，格外庄严肃穆。为缅怀革命先烈，继承革命传统，增进爱国、爱党、爱社会主义的情感，衡山县职业中等专业学校组织300名团员代表到毛泽建烈士陵园开展“缅怀革命先烈、弘扬爱国情怀”为主题的清明烈士陵园扫墓活动。利用红色资源，弘扬红色传统，传承红色基因，帮助青年学生坚定理想信念。</w:t>
      </w:r>
    </w:p>
    <w:p w:rsidR="0006498A" w:rsidRDefault="0006498A">
      <w:pPr>
        <w:pStyle w:val="a0"/>
        <w:ind w:left="1540" w:right="1540"/>
        <w:rPr>
          <w:lang w:val="zh-CN"/>
        </w:rPr>
      </w:pPr>
    </w:p>
    <w:p w:rsidR="0006498A" w:rsidRDefault="00601EF2">
      <w:pPr>
        <w:pStyle w:val="a0"/>
        <w:ind w:left="1540" w:right="1540"/>
        <w:rPr>
          <w:lang w:val="zh-CN"/>
        </w:rPr>
      </w:pPr>
      <w:r>
        <w:rPr>
          <w:rFonts w:hint="eastAsia"/>
          <w:noProof/>
          <w:color w:val="FF0000"/>
          <w:lang w:bidi="ar-SA"/>
        </w:rPr>
        <w:drawing>
          <wp:anchor distT="0" distB="0" distL="0" distR="0" simplePos="0" relativeHeight="251664384" behindDoc="1" locked="0" layoutInCell="1" allowOverlap="1">
            <wp:simplePos x="0" y="0"/>
            <wp:positionH relativeFrom="column">
              <wp:posOffset>2907030</wp:posOffset>
            </wp:positionH>
            <wp:positionV relativeFrom="paragraph">
              <wp:posOffset>198120</wp:posOffset>
            </wp:positionV>
            <wp:extent cx="2257425" cy="1652270"/>
            <wp:effectExtent l="0" t="0" r="9525" b="5080"/>
            <wp:wrapTight wrapText="bothSides">
              <wp:wrapPolygon edited="0">
                <wp:start x="0" y="0"/>
                <wp:lineTo x="0" y="21417"/>
                <wp:lineTo x="21509" y="21417"/>
                <wp:lineTo x="21509" y="0"/>
                <wp:lineTo x="0" y="0"/>
              </wp:wrapPolygon>
            </wp:wrapTight>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57425" cy="1652270"/>
                    </a:xfrm>
                    <a:prstGeom prst="rect">
                      <a:avLst/>
                    </a:prstGeom>
                  </pic:spPr>
                </pic:pic>
              </a:graphicData>
            </a:graphic>
          </wp:anchor>
        </w:drawing>
      </w:r>
      <w:r>
        <w:rPr>
          <w:noProof/>
          <w:color w:val="FF0000"/>
          <w:lang w:bidi="ar-SA"/>
        </w:rPr>
        <w:drawing>
          <wp:anchor distT="0" distB="0" distL="0" distR="0" simplePos="0" relativeHeight="251663360" behindDoc="1" locked="0" layoutInCell="1" allowOverlap="1">
            <wp:simplePos x="0" y="0"/>
            <wp:positionH relativeFrom="column">
              <wp:posOffset>397510</wp:posOffset>
            </wp:positionH>
            <wp:positionV relativeFrom="paragraph">
              <wp:posOffset>199390</wp:posOffset>
            </wp:positionV>
            <wp:extent cx="2255520" cy="1652270"/>
            <wp:effectExtent l="0" t="0" r="0" b="5080"/>
            <wp:wrapTight wrapText="bothSides">
              <wp:wrapPolygon edited="0">
                <wp:start x="0" y="0"/>
                <wp:lineTo x="0" y="21417"/>
                <wp:lineTo x="21345" y="21417"/>
                <wp:lineTo x="21345" y="0"/>
                <wp:lineTo x="0" y="0"/>
              </wp:wrapPolygon>
            </wp:wrapTight>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55520" cy="1652270"/>
                    </a:xfrm>
                    <a:prstGeom prst="rect">
                      <a:avLst/>
                    </a:prstGeom>
                  </pic:spPr>
                </pic:pic>
              </a:graphicData>
            </a:graphic>
          </wp:anchor>
        </w:drawing>
      </w:r>
    </w:p>
    <w:p w:rsidR="0006498A" w:rsidRDefault="0006498A">
      <w:pPr>
        <w:pStyle w:val="a0"/>
        <w:ind w:left="1540" w:right="1540"/>
        <w:rPr>
          <w:lang w:val="zh-CN"/>
        </w:rPr>
      </w:pPr>
    </w:p>
    <w:p w:rsidR="0006498A" w:rsidRDefault="0006498A">
      <w:pPr>
        <w:pStyle w:val="a0"/>
        <w:ind w:leftChars="0" w:left="0" w:right="1540" w:firstLine="0"/>
      </w:pPr>
    </w:p>
    <w:p w:rsidR="0006498A" w:rsidRDefault="0006498A">
      <w:pPr>
        <w:pStyle w:val="a0"/>
        <w:ind w:leftChars="0" w:left="0" w:right="1540" w:firstLine="0"/>
        <w:jc w:val="center"/>
        <w:rPr>
          <w:rFonts w:ascii="仿宋" w:eastAsia="仿宋" w:hAnsi="仿宋"/>
          <w:sz w:val="18"/>
          <w:szCs w:val="18"/>
        </w:rPr>
      </w:pPr>
    </w:p>
    <w:p w:rsidR="0006498A" w:rsidRDefault="0006498A">
      <w:pPr>
        <w:pStyle w:val="a0"/>
        <w:ind w:leftChars="0" w:left="0" w:right="1540" w:firstLine="0"/>
        <w:jc w:val="center"/>
        <w:rPr>
          <w:rFonts w:ascii="楷体" w:eastAsia="楷体" w:cs="楷体"/>
          <w:sz w:val="24"/>
          <w:szCs w:val="24"/>
        </w:rPr>
      </w:pPr>
    </w:p>
    <w:p w:rsidR="0006498A" w:rsidRDefault="00601EF2">
      <w:pPr>
        <w:pStyle w:val="a0"/>
        <w:ind w:leftChars="0" w:left="0" w:right="1540" w:firstLine="0"/>
        <w:jc w:val="center"/>
        <w:rPr>
          <w:rFonts w:ascii="楷体" w:eastAsia="楷体" w:cs="楷体"/>
          <w:sz w:val="24"/>
          <w:szCs w:val="24"/>
        </w:rPr>
      </w:pPr>
      <w:r>
        <w:rPr>
          <w:rFonts w:ascii="楷体" w:eastAsia="楷体" w:cs="楷体" w:hint="eastAsia"/>
          <w:sz w:val="24"/>
          <w:szCs w:val="24"/>
        </w:rPr>
        <w:t xml:space="preserve">         图3-1 师生代表前往毛泽建烈士陵园开展主题教育活动</w:t>
      </w:r>
    </w:p>
    <w:p w:rsidR="0006498A" w:rsidRDefault="0006498A">
      <w:pPr>
        <w:adjustRightInd w:val="0"/>
        <w:snapToGrid w:val="0"/>
        <w:spacing w:line="480" w:lineRule="exact"/>
        <w:ind w:firstLineChars="200" w:firstLine="562"/>
        <w:outlineLvl w:val="0"/>
        <w:rPr>
          <w:rFonts w:ascii="楷体" w:eastAsia="楷体" w:cs="楷体"/>
          <w:b/>
          <w:bCs/>
          <w:sz w:val="28"/>
          <w:szCs w:val="28"/>
        </w:rPr>
      </w:pPr>
    </w:p>
    <w:p w:rsidR="0006498A" w:rsidRDefault="00601EF2">
      <w:pPr>
        <w:pStyle w:val="2"/>
        <w:ind w:firstLineChars="128"/>
        <w:rPr>
          <w:rFonts w:ascii="楷体" w:eastAsia="楷体" w:hAnsi="楷体"/>
          <w:color w:val="auto"/>
          <w:sz w:val="28"/>
        </w:rPr>
      </w:pPr>
      <w:bookmarkStart w:id="40" w:name="_Toc90246366"/>
      <w:r>
        <w:rPr>
          <w:rFonts w:ascii="楷体" w:eastAsia="楷体" w:hAnsi="楷体" w:hint="eastAsia"/>
          <w:color w:val="auto"/>
          <w:sz w:val="28"/>
        </w:rPr>
        <w:t>3.3教师队伍</w:t>
      </w:r>
      <w:bookmarkEnd w:id="40"/>
    </w:p>
    <w:p w:rsidR="0006498A" w:rsidRDefault="00601EF2">
      <w:pPr>
        <w:pStyle w:val="aa"/>
        <w:spacing w:line="480" w:lineRule="exact"/>
        <w:ind w:firstLineChars="200" w:firstLine="562"/>
        <w:rPr>
          <w:rFonts w:ascii="楷体" w:eastAsia="楷体" w:cs="楷体"/>
          <w:sz w:val="28"/>
          <w:szCs w:val="28"/>
        </w:rPr>
      </w:pPr>
      <w:r>
        <w:rPr>
          <w:rFonts w:ascii="楷体" w:eastAsia="楷体" w:cs="楷体" w:hint="eastAsia"/>
          <w:b/>
          <w:bCs/>
          <w:sz w:val="28"/>
          <w:szCs w:val="28"/>
        </w:rPr>
        <w:t>全面落实教师编制,促结构优化。</w:t>
      </w:r>
      <w:r>
        <w:rPr>
          <w:rFonts w:ascii="楷体" w:eastAsia="楷体" w:cs="楷体" w:hint="eastAsia"/>
          <w:sz w:val="28"/>
          <w:szCs w:val="28"/>
        </w:rPr>
        <w:t>认真落实《衡阳市中等职业学校机构编制标准(试行)》，深入推进教师制度改革,实行中职学校教师“编制到校、经费包干、自主聘用、动态管理”制度，积极利用衡阳市“万雁入衡、才聚衡州”，吸引优秀人才和高等学校优秀毕业生到中职学校任教，其中研究生学历教师5人。专业教师原则上从具有三年以上企业工作经历并具有高职以上学历的人员中公开招聘。2021年，全市中职学校新入编教师363人，教师数比上年增加203人，增幅5.31%。</w:t>
      </w:r>
    </w:p>
    <w:p w:rsidR="0006498A" w:rsidRDefault="00601EF2">
      <w:pPr>
        <w:widowControl w:val="0"/>
        <w:adjustRightInd w:val="0"/>
        <w:snapToGrid w:val="0"/>
        <w:spacing w:line="480" w:lineRule="exact"/>
        <w:ind w:firstLineChars="200" w:firstLine="562"/>
      </w:pPr>
      <w:r>
        <w:rPr>
          <w:rFonts w:ascii="楷体" w:eastAsia="楷体" w:cs="楷体" w:hint="eastAsia"/>
          <w:b/>
          <w:bCs/>
          <w:sz w:val="28"/>
          <w:szCs w:val="28"/>
        </w:rPr>
        <w:t>强化教师培训,促素养提升。</w:t>
      </w:r>
      <w:bookmarkStart w:id="41" w:name="_Toc34782954"/>
      <w:bookmarkEnd w:id="25"/>
      <w:r>
        <w:rPr>
          <w:rFonts w:ascii="楷体" w:eastAsia="楷体" w:cs="楷体" w:hint="eastAsia"/>
          <w:sz w:val="28"/>
          <w:szCs w:val="28"/>
        </w:rPr>
        <w:t>全年共组织436名教师参加国培项目，127名教师参加省培项目。参加全省职业院校教师职业能力竞赛，获省一等奖3个，获省二等奖10个、省三等奖10个，现有2个团队参加国赛现场赛。参加全省班主任基本功竞赛，获省二等奖1个、省三等奖2个。</w:t>
      </w:r>
    </w:p>
    <w:p w:rsidR="0006498A" w:rsidRDefault="00601EF2">
      <w:pPr>
        <w:pStyle w:val="1"/>
        <w:ind w:firstLineChars="228" w:firstLine="641"/>
        <w:rPr>
          <w:rFonts w:ascii="楷体" w:eastAsia="楷体" w:cs="楷体"/>
          <w:b w:val="0"/>
        </w:rPr>
      </w:pPr>
      <w:bookmarkStart w:id="42" w:name="_Toc90246367"/>
      <w:r>
        <w:rPr>
          <w:rFonts w:ascii="楷体" w:eastAsia="楷体" w:hAnsi="楷体" w:hint="eastAsia"/>
          <w:color w:val="auto"/>
        </w:rPr>
        <w:t>4．校企合作</w:t>
      </w:r>
      <w:bookmarkEnd w:id="41"/>
      <w:bookmarkEnd w:id="42"/>
      <w:r>
        <w:rPr>
          <w:rFonts w:ascii="楷体" w:eastAsia="楷体" w:cs="楷体" w:hint="eastAsia"/>
        </w:rPr>
        <w:t xml:space="preserve">　</w:t>
      </w:r>
    </w:p>
    <w:p w:rsidR="0006498A" w:rsidRDefault="00601EF2">
      <w:pPr>
        <w:pStyle w:val="2"/>
        <w:ind w:firstLineChars="228" w:firstLine="641"/>
        <w:rPr>
          <w:rFonts w:ascii="楷体" w:eastAsia="楷体" w:hAnsi="楷体"/>
          <w:color w:val="auto"/>
          <w:sz w:val="28"/>
        </w:rPr>
      </w:pPr>
      <w:bookmarkStart w:id="43" w:name="_Toc34782955"/>
      <w:bookmarkStart w:id="44" w:name="_Toc90246368"/>
      <w:r>
        <w:rPr>
          <w:rFonts w:ascii="楷体" w:eastAsia="楷体" w:hAnsi="楷体" w:hint="eastAsia"/>
          <w:color w:val="auto"/>
          <w:sz w:val="28"/>
        </w:rPr>
        <w:t>4.1校企合作开展情况和效果</w:t>
      </w:r>
      <w:bookmarkEnd w:id="43"/>
      <w:bookmarkEnd w:id="44"/>
    </w:p>
    <w:p w:rsidR="0006498A" w:rsidRDefault="00601EF2">
      <w:pPr>
        <w:pStyle w:val="aa"/>
        <w:adjustRightInd w:val="0"/>
        <w:snapToGrid w:val="0"/>
        <w:spacing w:line="480" w:lineRule="exact"/>
        <w:ind w:left="150" w:right="150" w:firstLine="480"/>
        <w:rPr>
          <w:rFonts w:ascii="楷体" w:eastAsia="楷体" w:cs="楷体"/>
          <w:sz w:val="28"/>
          <w:szCs w:val="28"/>
        </w:rPr>
      </w:pPr>
      <w:r>
        <w:rPr>
          <w:rFonts w:ascii="楷体" w:eastAsia="楷体" w:cs="楷体" w:hint="eastAsia"/>
          <w:sz w:val="28"/>
          <w:szCs w:val="28"/>
        </w:rPr>
        <w:t>衡阳市委、市政府高度重视职业教育校企合作工作，结合全市职业教育与产业发展的实际情况，出台了《关于创建“</w:t>
      </w:r>
      <w:r>
        <w:rPr>
          <w:rFonts w:ascii="楷体" w:eastAsia="楷体" w:cs="楷体"/>
          <w:sz w:val="28"/>
          <w:szCs w:val="28"/>
        </w:rPr>
        <w:t>五好</w:t>
      </w:r>
      <w:r>
        <w:rPr>
          <w:rFonts w:ascii="楷体" w:eastAsia="楷体" w:cs="楷体"/>
          <w:sz w:val="28"/>
          <w:szCs w:val="28"/>
        </w:rPr>
        <w:t>”</w:t>
      </w:r>
      <w:r>
        <w:rPr>
          <w:rFonts w:ascii="楷体" w:eastAsia="楷体" w:cs="楷体"/>
          <w:sz w:val="28"/>
          <w:szCs w:val="28"/>
        </w:rPr>
        <w:t>园区推动园区高质量发展的实施意见》</w:t>
      </w:r>
      <w:r>
        <w:rPr>
          <w:rFonts w:ascii="楷体" w:eastAsia="楷体" w:cs="楷体" w:hint="eastAsia"/>
          <w:sz w:val="28"/>
          <w:szCs w:val="28"/>
        </w:rPr>
        <w:t>，深入推进产教融合、校企合作。</w:t>
      </w:r>
    </w:p>
    <w:p w:rsidR="0006498A" w:rsidRDefault="00601EF2">
      <w:pPr>
        <w:pStyle w:val="aa"/>
        <w:adjustRightInd w:val="0"/>
        <w:snapToGrid w:val="0"/>
        <w:spacing w:line="480" w:lineRule="exact"/>
        <w:ind w:left="150" w:right="150" w:firstLine="480"/>
        <w:rPr>
          <w:rFonts w:ascii="楷体" w:eastAsia="楷体" w:cs="楷体"/>
          <w:b/>
          <w:bCs/>
          <w:sz w:val="28"/>
          <w:szCs w:val="28"/>
        </w:rPr>
      </w:pPr>
      <w:r>
        <w:rPr>
          <w:rFonts w:ascii="楷体" w:eastAsia="楷体" w:cs="楷体" w:hint="eastAsia"/>
          <w:b/>
          <w:bCs/>
          <w:sz w:val="28"/>
          <w:szCs w:val="28"/>
        </w:rPr>
        <w:t>4.1.1校企合作开展情况</w:t>
      </w:r>
    </w:p>
    <w:p w:rsidR="0006498A" w:rsidRDefault="00601EF2">
      <w:pPr>
        <w:pStyle w:val="aa"/>
        <w:adjustRightInd w:val="0"/>
        <w:snapToGrid w:val="0"/>
        <w:spacing w:line="480" w:lineRule="exact"/>
        <w:ind w:left="150" w:right="150" w:firstLine="480"/>
        <w:rPr>
          <w:rFonts w:ascii="楷体" w:eastAsia="楷体" w:cs="楷体"/>
          <w:sz w:val="28"/>
          <w:szCs w:val="28"/>
        </w:rPr>
      </w:pPr>
      <w:r>
        <w:rPr>
          <w:rFonts w:ascii="楷体" w:eastAsia="楷体" w:cs="楷体" w:hint="eastAsia"/>
          <w:sz w:val="28"/>
          <w:szCs w:val="28"/>
        </w:rPr>
        <w:t>据年报组调研，2021年全市各中职学校(含技工学校)与特变电工、富士康、风顺车桥等企业单位开展的订单班达246个;与亚新科、得意电子、湖南美蓓达股份公司、湖南屈原酒店餐饮连锁等企业开展的现代学徒制班级达48个；与衡阳市高新技术开发区、白沙洲工业园区、松木经济技术开发区等园区企业共建校内生产性实训基地133</w:t>
      </w:r>
      <w:r>
        <w:rPr>
          <w:rFonts w:ascii="楷体" w:eastAsia="楷体" w:cs="楷体" w:hint="eastAsia"/>
          <w:sz w:val="28"/>
          <w:szCs w:val="28"/>
        </w:rPr>
        <w:lastRenderedPageBreak/>
        <w:t>个;与南华大学附属南华医院、中钢衡重等企业共建校外生产性实训基地265个。</w:t>
      </w:r>
    </w:p>
    <w:p w:rsidR="0006498A" w:rsidRDefault="00601EF2">
      <w:pPr>
        <w:pStyle w:val="aa"/>
        <w:adjustRightInd w:val="0"/>
        <w:snapToGrid w:val="0"/>
        <w:spacing w:line="480" w:lineRule="exact"/>
        <w:ind w:left="150" w:right="150" w:firstLine="480"/>
        <w:rPr>
          <w:rFonts w:ascii="楷体" w:eastAsia="楷体" w:cs="楷体"/>
          <w:b/>
          <w:bCs/>
          <w:sz w:val="28"/>
          <w:szCs w:val="28"/>
        </w:rPr>
      </w:pPr>
      <w:r>
        <w:rPr>
          <w:rFonts w:ascii="楷体" w:eastAsia="楷体" w:cs="楷体" w:hint="eastAsia"/>
          <w:b/>
          <w:bCs/>
          <w:sz w:val="28"/>
          <w:szCs w:val="28"/>
        </w:rPr>
        <w:t>4.1.2校企合作开展效果</w:t>
      </w:r>
    </w:p>
    <w:p w:rsidR="0006498A" w:rsidRDefault="00601EF2">
      <w:pPr>
        <w:spacing w:line="480" w:lineRule="exact"/>
        <w:ind w:firstLineChars="200" w:firstLine="562"/>
        <w:rPr>
          <w:rFonts w:ascii="楷体" w:eastAsia="楷体" w:cs="楷体"/>
          <w:sz w:val="28"/>
          <w:szCs w:val="28"/>
        </w:rPr>
      </w:pPr>
      <w:r>
        <w:rPr>
          <w:rFonts w:ascii="楷体" w:eastAsia="楷体" w:cs="楷体" w:hint="eastAsia"/>
          <w:b/>
          <w:bCs/>
          <w:sz w:val="28"/>
          <w:szCs w:val="28"/>
        </w:rPr>
        <w:t>专业与产业深度融合。</w:t>
      </w:r>
      <w:r>
        <w:rPr>
          <w:rFonts w:ascii="楷体" w:eastAsia="楷体" w:cs="楷体" w:hint="eastAsia"/>
          <w:sz w:val="28"/>
          <w:szCs w:val="28"/>
        </w:rPr>
        <w:t>2021年，我市建立起三年一轮的专业评估长效机制，优先发展支撑衡阳电子信息、装备制造、汽车及零配件等优势产业的相关专业，中职对应三次产业的专业在校生数比例分别为5.13%、37.54%和57.33%,专业结构与三次产业结构基本保持一致。</w:t>
      </w:r>
    </w:p>
    <w:p w:rsidR="0006498A" w:rsidRDefault="00601EF2">
      <w:pPr>
        <w:pStyle w:val="aa"/>
        <w:adjustRightInd w:val="0"/>
        <w:snapToGrid w:val="0"/>
        <w:spacing w:line="480" w:lineRule="exact"/>
        <w:ind w:left="150" w:right="150" w:firstLine="480"/>
        <w:rPr>
          <w:rFonts w:ascii="楷体" w:eastAsia="楷体" w:cs="楷体"/>
          <w:sz w:val="28"/>
          <w:szCs w:val="28"/>
        </w:rPr>
      </w:pPr>
      <w:r>
        <w:rPr>
          <w:rFonts w:ascii="楷体" w:eastAsia="楷体" w:cs="楷体" w:hint="eastAsia"/>
          <w:b/>
          <w:bCs/>
          <w:sz w:val="28"/>
          <w:szCs w:val="28"/>
        </w:rPr>
        <w:t>教师与职工技能提升。</w:t>
      </w:r>
      <w:r>
        <w:rPr>
          <w:rFonts w:ascii="楷体" w:eastAsia="楷体" w:cs="楷体" w:hint="eastAsia"/>
          <w:sz w:val="28"/>
          <w:szCs w:val="28"/>
        </w:rPr>
        <w:t>为充分发挥行业企业技术骨干和能工巧匠的传帮带作用，每年安排20%的中职专业教师到对口企业生产服务一线开展实践锻炼。截止2021年，到企业进行不少于三个月的跟岗实践的教师达到专业教师总数的23%。</w:t>
      </w:r>
    </w:p>
    <w:p w:rsidR="0006498A" w:rsidRDefault="00601EF2">
      <w:pPr>
        <w:pStyle w:val="aa"/>
        <w:adjustRightInd w:val="0"/>
        <w:snapToGrid w:val="0"/>
        <w:spacing w:line="480" w:lineRule="exact"/>
        <w:ind w:left="150" w:right="150" w:firstLine="480"/>
        <w:rPr>
          <w:rFonts w:ascii="楷体" w:eastAsia="楷体" w:cs="楷体"/>
          <w:b/>
          <w:bCs/>
          <w:sz w:val="28"/>
          <w:szCs w:val="28"/>
        </w:rPr>
      </w:pPr>
      <w:r>
        <w:rPr>
          <w:rFonts w:ascii="楷体" w:eastAsia="楷体" w:cs="楷体"/>
          <w:b/>
          <w:bCs/>
          <w:sz w:val="28"/>
          <w:szCs w:val="28"/>
        </w:rPr>
        <w:t>案例</w:t>
      </w:r>
      <w:r>
        <w:rPr>
          <w:rFonts w:ascii="楷体" w:eastAsia="楷体" w:cs="楷体" w:hint="eastAsia"/>
          <w:b/>
          <w:bCs/>
          <w:sz w:val="28"/>
          <w:szCs w:val="28"/>
        </w:rPr>
        <w:t>4-</w:t>
      </w:r>
      <w:r>
        <w:rPr>
          <w:rFonts w:ascii="楷体" w:eastAsia="楷体" w:cs="楷体"/>
          <w:b/>
          <w:bCs/>
          <w:sz w:val="28"/>
          <w:szCs w:val="28"/>
        </w:rPr>
        <w:t>1</w:t>
      </w:r>
      <w:r>
        <w:rPr>
          <w:rFonts w:ascii="楷体" w:eastAsia="楷体" w:cs="楷体" w:hint="eastAsia"/>
          <w:b/>
          <w:bCs/>
          <w:sz w:val="28"/>
          <w:szCs w:val="28"/>
        </w:rPr>
        <w:t xml:space="preserve">  搭建产教融合平台，深度服务企业</w:t>
      </w:r>
    </w:p>
    <w:p w:rsidR="0006498A" w:rsidRDefault="00601EF2">
      <w:pPr>
        <w:spacing w:line="480" w:lineRule="exact"/>
        <w:ind w:firstLineChars="200" w:firstLine="600"/>
        <w:rPr>
          <w:rFonts w:ascii="楷体" w:eastAsia="楷体" w:cs="楷体"/>
          <w:b/>
          <w:kern w:val="2"/>
          <w:sz w:val="28"/>
          <w:szCs w:val="28"/>
        </w:rPr>
      </w:pPr>
      <w:r>
        <w:rPr>
          <w:rFonts w:hint="eastAsia"/>
          <w:color w:val="000000" w:themeColor="text1"/>
          <w:sz w:val="30"/>
          <w:szCs w:val="30"/>
        </w:rPr>
        <w:t>2</w:t>
      </w:r>
      <w:r>
        <w:rPr>
          <w:rFonts w:ascii="楷体" w:eastAsia="楷体" w:cs="楷体" w:hint="eastAsia"/>
          <w:sz w:val="28"/>
          <w:szCs w:val="28"/>
        </w:rPr>
        <w:t>017年6月，祁东县职业中等专业学校与湖南中亚光电科技有限公司签订协议，展开校企合作。3年多来，公司依托祁东县职教中心平台面向</w:t>
      </w:r>
      <w:r>
        <w:rPr>
          <w:rFonts w:ascii="楷体" w:eastAsia="楷体" w:cs="楷体"/>
          <w:sz w:val="28"/>
          <w:szCs w:val="28"/>
        </w:rPr>
        <w:t>该</w:t>
      </w:r>
      <w:r>
        <w:rPr>
          <w:rFonts w:ascii="楷体" w:eastAsia="楷体" w:cs="楷体" w:hint="eastAsia"/>
          <w:sz w:val="28"/>
          <w:szCs w:val="28"/>
        </w:rPr>
        <w:t>校已开展技术技能培训6次，累计培训学生458人次；公司与</w:t>
      </w:r>
      <w:r>
        <w:rPr>
          <w:rFonts w:ascii="楷体" w:eastAsia="楷体" w:cs="楷体"/>
          <w:sz w:val="28"/>
          <w:szCs w:val="28"/>
        </w:rPr>
        <w:t>学</w:t>
      </w:r>
      <w:r>
        <w:rPr>
          <w:rFonts w:ascii="楷体" w:eastAsia="楷体" w:cs="楷体" w:hint="eastAsia"/>
          <w:sz w:val="28"/>
          <w:szCs w:val="28"/>
        </w:rPr>
        <w:t>校共建电子技术应用、模具制造技术和电子电器应用与维修等3个专业点；每个年级都成立了“中亚光电”订单班，并在公司开展了顶岗实习实训，近3年来，共接收</w:t>
      </w:r>
      <w:r>
        <w:rPr>
          <w:rFonts w:ascii="楷体" w:eastAsia="楷体" w:cs="楷体"/>
          <w:sz w:val="28"/>
          <w:szCs w:val="28"/>
        </w:rPr>
        <w:t>该</w:t>
      </w:r>
      <w:r>
        <w:rPr>
          <w:rFonts w:ascii="楷体" w:eastAsia="楷体" w:cs="楷体" w:hint="eastAsia"/>
          <w:sz w:val="28"/>
          <w:szCs w:val="28"/>
        </w:rPr>
        <w:t>校学生600余人次进行顶岗实习和就业</w:t>
      </w:r>
      <w:r>
        <w:rPr>
          <w:rFonts w:ascii="楷体" w:eastAsia="楷体" w:cs="楷体"/>
          <w:sz w:val="28"/>
          <w:szCs w:val="28"/>
        </w:rPr>
        <w:t>，</w:t>
      </w:r>
      <w:r>
        <w:rPr>
          <w:rFonts w:ascii="楷体" w:eastAsia="楷体" w:cs="楷体" w:hint="eastAsia"/>
          <w:sz w:val="28"/>
          <w:szCs w:val="28"/>
        </w:rPr>
        <w:t>承担了学徒制培训任务186人次；根据职业岗位能力指向，参与编写了人才培养方案和校编教材；开展了校企互兼互聘计划，学校聘请企业技术员担任兼职教师23人次；安排教师到企业实践35人次，组织教师到该企业进行理论教学25堂次，并共建了一个产教融合实训基地。</w:t>
      </w:r>
    </w:p>
    <w:p w:rsidR="0006498A" w:rsidRDefault="00601EF2">
      <w:pPr>
        <w:pStyle w:val="aa"/>
        <w:adjustRightInd w:val="0"/>
        <w:snapToGrid w:val="0"/>
        <w:spacing w:line="480" w:lineRule="exact"/>
        <w:ind w:left="150" w:right="150" w:firstLine="480"/>
        <w:rPr>
          <w:rFonts w:ascii="楷体" w:eastAsia="楷体" w:cs="楷体"/>
          <w:sz w:val="28"/>
          <w:szCs w:val="28"/>
        </w:rPr>
      </w:pPr>
      <w:r>
        <w:rPr>
          <w:rFonts w:ascii="楷体" w:eastAsia="楷体" w:cs="楷体" w:hint="eastAsia"/>
          <w:b/>
          <w:kern w:val="2"/>
          <w:sz w:val="28"/>
          <w:szCs w:val="28"/>
        </w:rPr>
        <w:t>学校与企业技术合作。</w:t>
      </w:r>
      <w:r>
        <w:rPr>
          <w:rFonts w:ascii="楷体" w:eastAsia="楷体" w:cs="楷体" w:hint="eastAsia"/>
          <w:bCs/>
          <w:kern w:val="2"/>
          <w:sz w:val="28"/>
          <w:szCs w:val="28"/>
        </w:rPr>
        <w:t>2021年，我市大力支持市属中职学校与产业园区和大中型企业共建二级学院（即产业学院），合作开发新技术、新产品、新工艺项目，据个中职学校反馈，2021年全市中职学校和企业联合开展技术攻关项目6个；</w:t>
      </w:r>
      <w:r>
        <w:rPr>
          <w:rFonts w:ascii="楷体" w:eastAsia="楷体" w:cs="楷体" w:hint="eastAsia"/>
          <w:sz w:val="28"/>
          <w:szCs w:val="28"/>
        </w:rPr>
        <w:t>与企业共建现代装备技术、电子信息技术、医卫护理等13个专业群。</w:t>
      </w:r>
    </w:p>
    <w:p w:rsidR="0006498A" w:rsidRDefault="00601EF2">
      <w:pPr>
        <w:pStyle w:val="aa"/>
        <w:adjustRightInd w:val="0"/>
        <w:snapToGrid w:val="0"/>
        <w:spacing w:line="480" w:lineRule="exact"/>
        <w:ind w:left="150" w:right="150" w:firstLine="480"/>
        <w:rPr>
          <w:rFonts w:ascii="楷体" w:eastAsia="楷体" w:cs="楷体"/>
          <w:b/>
          <w:bCs/>
          <w:sz w:val="28"/>
          <w:szCs w:val="28"/>
        </w:rPr>
      </w:pPr>
      <w:r>
        <w:rPr>
          <w:rFonts w:ascii="楷体" w:eastAsia="楷体" w:cs="楷体"/>
          <w:b/>
          <w:bCs/>
          <w:sz w:val="28"/>
          <w:szCs w:val="28"/>
        </w:rPr>
        <w:t>案例</w:t>
      </w:r>
      <w:r>
        <w:rPr>
          <w:rFonts w:ascii="楷体" w:eastAsia="楷体" w:cs="楷体" w:hint="eastAsia"/>
          <w:b/>
          <w:bCs/>
          <w:sz w:val="28"/>
          <w:szCs w:val="28"/>
        </w:rPr>
        <w:t>4-2：现代学徒制培养高质量技术技能型人才</w:t>
      </w:r>
    </w:p>
    <w:p w:rsidR="0006498A" w:rsidRDefault="00601EF2">
      <w:pPr>
        <w:adjustRightInd w:val="0"/>
        <w:snapToGrid w:val="0"/>
        <w:spacing w:line="480" w:lineRule="exact"/>
        <w:ind w:firstLineChars="200" w:firstLine="560"/>
        <w:rPr>
          <w:rFonts w:ascii="楷体" w:eastAsia="楷体" w:cs="楷体"/>
          <w:sz w:val="28"/>
          <w:szCs w:val="28"/>
        </w:rPr>
      </w:pPr>
      <w:r>
        <w:rPr>
          <w:rFonts w:ascii="楷体" w:eastAsia="楷体" w:cs="楷体" w:hint="eastAsia"/>
          <w:sz w:val="28"/>
          <w:szCs w:val="28"/>
        </w:rPr>
        <w:lastRenderedPageBreak/>
        <w:t>衡东县职业中等专业学校工业机器人技术应用专业和数控专业与衡东县唯一上市企业——湖南机油泵股份有限公司深度合作，创建企业实训基地，推行现代学徒制。学生每个学期进入企业实践教学一个月，学校和公司为每一个学生配一个师傅，举行隆重的拜师仪式。每一季企业实践教学，师傅与徒弟一对一在车间手把手地教学，真正做到了“学中做、做中学”。</w:t>
      </w:r>
    </w:p>
    <w:p w:rsidR="0006498A" w:rsidRDefault="00601EF2" w:rsidP="005C0A8D">
      <w:pPr>
        <w:pStyle w:val="p0"/>
        <w:adjustRightInd w:val="0"/>
        <w:ind w:firstLineChars="200" w:firstLine="560"/>
        <w:rPr>
          <w:rFonts w:ascii="楷体" w:eastAsia="楷体" w:cs="楷体"/>
          <w:sz w:val="28"/>
          <w:szCs w:val="28"/>
        </w:rPr>
      </w:pPr>
      <w:r>
        <w:rPr>
          <w:rFonts w:ascii="仿宋_GB2312" w:eastAsia="仿宋_GB2312" w:hAnsi="Times New Roman" w:cs="Times New Roman" w:hint="eastAsia"/>
          <w:noProof/>
          <w:spacing w:val="8"/>
          <w:kern w:val="2"/>
          <w:sz w:val="28"/>
          <w:szCs w:val="28"/>
          <w:lang w:bidi="ar-SA"/>
        </w:rPr>
        <w:drawing>
          <wp:anchor distT="0" distB="0" distL="114300" distR="114300" simplePos="0" relativeHeight="251662336" behindDoc="0" locked="0" layoutInCell="1" allowOverlap="1">
            <wp:simplePos x="0" y="0"/>
            <wp:positionH relativeFrom="column">
              <wp:posOffset>818515</wp:posOffset>
            </wp:positionH>
            <wp:positionV relativeFrom="paragraph">
              <wp:posOffset>65405</wp:posOffset>
            </wp:positionV>
            <wp:extent cx="4057015" cy="2973070"/>
            <wp:effectExtent l="0" t="0" r="635" b="0"/>
            <wp:wrapSquare wrapText="bothSides"/>
            <wp:docPr id="3" name="图片 3" descr="1637736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37736073(1)"/>
                    <pic:cNvPicPr>
                      <a:picLocks noChangeAspect="1"/>
                    </pic:cNvPicPr>
                  </pic:nvPicPr>
                  <pic:blipFill>
                    <a:blip r:embed="rId16" cstate="print"/>
                    <a:stretch>
                      <a:fillRect/>
                    </a:stretch>
                  </pic:blipFill>
                  <pic:spPr>
                    <a:xfrm>
                      <a:off x="0" y="0"/>
                      <a:ext cx="4057015" cy="2973070"/>
                    </a:xfrm>
                    <a:prstGeom prst="rect">
                      <a:avLst/>
                    </a:prstGeom>
                  </pic:spPr>
                </pic:pic>
              </a:graphicData>
            </a:graphic>
          </wp:anchor>
        </w:drawing>
      </w:r>
    </w:p>
    <w:p w:rsidR="0006498A" w:rsidRDefault="0006498A">
      <w:pPr>
        <w:pStyle w:val="p0"/>
        <w:adjustRightInd w:val="0"/>
        <w:ind w:firstLineChars="200" w:firstLine="560"/>
        <w:rPr>
          <w:rFonts w:ascii="楷体" w:eastAsia="楷体" w:cs="楷体"/>
          <w:sz w:val="28"/>
          <w:szCs w:val="28"/>
        </w:rPr>
      </w:pPr>
    </w:p>
    <w:p w:rsidR="0006498A" w:rsidRDefault="0006498A">
      <w:pPr>
        <w:pStyle w:val="p0"/>
        <w:adjustRightInd w:val="0"/>
        <w:ind w:firstLineChars="200" w:firstLine="560"/>
        <w:rPr>
          <w:rFonts w:ascii="楷体" w:eastAsia="楷体" w:cs="楷体"/>
          <w:sz w:val="28"/>
          <w:szCs w:val="28"/>
        </w:rPr>
      </w:pPr>
    </w:p>
    <w:p w:rsidR="0006498A" w:rsidRDefault="0006498A">
      <w:pPr>
        <w:pStyle w:val="p0"/>
        <w:adjustRightInd w:val="0"/>
        <w:ind w:firstLineChars="200" w:firstLine="560"/>
        <w:rPr>
          <w:rFonts w:ascii="楷体" w:eastAsia="楷体" w:cs="楷体"/>
          <w:sz w:val="28"/>
          <w:szCs w:val="28"/>
        </w:rPr>
      </w:pPr>
    </w:p>
    <w:p w:rsidR="0006498A" w:rsidRDefault="0006498A">
      <w:pPr>
        <w:pStyle w:val="p0"/>
        <w:adjustRightInd w:val="0"/>
        <w:ind w:firstLineChars="200" w:firstLine="560"/>
        <w:rPr>
          <w:rFonts w:ascii="楷体" w:eastAsia="楷体" w:cs="楷体"/>
          <w:sz w:val="28"/>
          <w:szCs w:val="28"/>
        </w:rPr>
      </w:pPr>
    </w:p>
    <w:p w:rsidR="0006498A" w:rsidRDefault="0006498A">
      <w:pPr>
        <w:pStyle w:val="aa"/>
        <w:adjustRightInd w:val="0"/>
        <w:snapToGrid w:val="0"/>
        <w:spacing w:line="360" w:lineRule="auto"/>
        <w:ind w:left="150" w:right="150" w:firstLine="480"/>
        <w:rPr>
          <w:rFonts w:ascii="楷体" w:eastAsia="楷体" w:cs="楷体"/>
          <w:sz w:val="28"/>
          <w:szCs w:val="28"/>
        </w:rPr>
      </w:pPr>
    </w:p>
    <w:p w:rsidR="0006498A" w:rsidRDefault="0006498A">
      <w:pPr>
        <w:adjustRightInd w:val="0"/>
        <w:snapToGrid w:val="0"/>
        <w:spacing w:line="360" w:lineRule="auto"/>
        <w:ind w:firstLine="0"/>
        <w:outlineLvl w:val="1"/>
        <w:rPr>
          <w:rFonts w:ascii="楷体" w:eastAsia="楷体" w:cs="楷体"/>
          <w:b/>
          <w:bCs/>
          <w:sz w:val="28"/>
          <w:szCs w:val="28"/>
        </w:rPr>
      </w:pPr>
      <w:bookmarkStart w:id="45" w:name="_Toc34782956"/>
    </w:p>
    <w:p w:rsidR="0006498A" w:rsidRDefault="0006498A">
      <w:pPr>
        <w:pStyle w:val="a0"/>
        <w:ind w:left="1540" w:right="1540"/>
      </w:pPr>
    </w:p>
    <w:p w:rsidR="0006498A" w:rsidRDefault="00601EF2">
      <w:pPr>
        <w:pStyle w:val="a6"/>
        <w:ind w:firstLine="0"/>
        <w:jc w:val="center"/>
        <w:rPr>
          <w:rFonts w:ascii="楷体" w:eastAsia="楷体" w:cs="楷体"/>
          <w:b/>
          <w:bCs/>
          <w:sz w:val="28"/>
          <w:szCs w:val="28"/>
        </w:rPr>
      </w:pPr>
      <w:r>
        <w:rPr>
          <w:rFonts w:ascii="楷体" w:eastAsia="楷体" w:cs="楷体" w:hint="eastAsia"/>
          <w:sz w:val="24"/>
          <w:szCs w:val="24"/>
        </w:rPr>
        <w:t>图4-1 学校与企业成立现代学徒制班</w:t>
      </w:r>
    </w:p>
    <w:p w:rsidR="0006498A" w:rsidRDefault="0006498A">
      <w:pPr>
        <w:adjustRightInd w:val="0"/>
        <w:snapToGrid w:val="0"/>
        <w:spacing w:line="480" w:lineRule="exact"/>
        <w:ind w:firstLineChars="200" w:firstLine="562"/>
        <w:outlineLvl w:val="1"/>
        <w:rPr>
          <w:rFonts w:ascii="楷体" w:eastAsia="楷体" w:cs="楷体"/>
          <w:b/>
          <w:bCs/>
          <w:sz w:val="28"/>
          <w:szCs w:val="28"/>
        </w:rPr>
      </w:pPr>
    </w:p>
    <w:p w:rsidR="0006498A" w:rsidRDefault="00601EF2">
      <w:pPr>
        <w:pStyle w:val="2"/>
        <w:ind w:firstLineChars="228" w:firstLine="641"/>
        <w:rPr>
          <w:rFonts w:ascii="楷体" w:eastAsia="楷体" w:hAnsi="楷体"/>
          <w:color w:val="auto"/>
          <w:sz w:val="28"/>
        </w:rPr>
      </w:pPr>
      <w:bookmarkStart w:id="46" w:name="_Toc90246369"/>
      <w:r>
        <w:rPr>
          <w:rFonts w:ascii="楷体" w:eastAsia="楷体" w:hAnsi="楷体" w:hint="eastAsia"/>
          <w:color w:val="auto"/>
          <w:sz w:val="28"/>
        </w:rPr>
        <w:t>4.2 学生实习情况</w:t>
      </w:r>
      <w:bookmarkEnd w:id="45"/>
      <w:bookmarkEnd w:id="46"/>
    </w:p>
    <w:p w:rsidR="0006498A" w:rsidRDefault="00601EF2">
      <w:pPr>
        <w:adjustRightInd w:val="0"/>
        <w:snapToGrid w:val="0"/>
        <w:spacing w:line="480" w:lineRule="exact"/>
        <w:ind w:firstLineChars="200" w:firstLine="560"/>
        <w:rPr>
          <w:rFonts w:ascii="楷体" w:eastAsia="楷体" w:cs="楷体"/>
          <w:sz w:val="28"/>
          <w:szCs w:val="28"/>
        </w:rPr>
      </w:pPr>
      <w:bookmarkStart w:id="47" w:name="_Toc13307"/>
      <w:bookmarkStart w:id="48" w:name="_Toc34782957"/>
      <w:r>
        <w:rPr>
          <w:rFonts w:ascii="楷体" w:eastAsia="楷体" w:cs="楷体" w:hint="eastAsia"/>
          <w:sz w:val="28"/>
          <w:szCs w:val="28"/>
        </w:rPr>
        <w:t>为贯彻落实《教育部等五部门关于印发〈职业学校学生实习管理规定〉的通知》（教职成〔2016〕3 号）等文件精神，</w:t>
      </w:r>
      <w:r>
        <w:rPr>
          <w:rFonts w:ascii="楷体" w:eastAsia="楷体" w:cs="楷体"/>
          <w:sz w:val="28"/>
          <w:szCs w:val="28"/>
        </w:rPr>
        <w:t>市教育局下发了《关于加强疫情期间中等职业学校</w:t>
      </w:r>
      <w:r>
        <w:rPr>
          <w:rFonts w:ascii="楷体" w:eastAsia="楷体" w:cs="楷体" w:hint="eastAsia"/>
          <w:sz w:val="28"/>
          <w:szCs w:val="28"/>
        </w:rPr>
        <w:t>学生</w:t>
      </w:r>
      <w:r>
        <w:rPr>
          <w:rFonts w:ascii="楷体" w:eastAsia="楷体" w:cs="楷体"/>
          <w:sz w:val="28"/>
          <w:szCs w:val="28"/>
        </w:rPr>
        <w:t>顶岗实习管理的通知》，</w:t>
      </w:r>
      <w:r>
        <w:rPr>
          <w:rFonts w:ascii="楷体" w:eastAsia="楷体" w:cs="楷体" w:hint="eastAsia"/>
          <w:sz w:val="28"/>
          <w:szCs w:val="28"/>
        </w:rPr>
        <w:t>各校加强实习规范管理，加强与企业的联系。调研数据显示，2021年通过学校推荐实习、就业的达12807人。</w:t>
      </w:r>
      <w:bookmarkEnd w:id="47"/>
    </w:p>
    <w:p w:rsidR="0006498A" w:rsidRDefault="00601EF2">
      <w:pPr>
        <w:pStyle w:val="2"/>
        <w:ind w:firstLineChars="228" w:firstLine="641"/>
        <w:rPr>
          <w:rFonts w:ascii="楷体" w:eastAsia="楷体" w:hAnsi="楷体"/>
          <w:color w:val="auto"/>
          <w:sz w:val="28"/>
        </w:rPr>
      </w:pPr>
      <w:bookmarkStart w:id="49" w:name="_Toc90246370"/>
      <w:r>
        <w:rPr>
          <w:rFonts w:ascii="楷体" w:eastAsia="楷体" w:hAnsi="楷体" w:hint="eastAsia"/>
          <w:color w:val="auto"/>
          <w:sz w:val="28"/>
        </w:rPr>
        <w:lastRenderedPageBreak/>
        <w:t>4.3 集团化办学情况</w:t>
      </w:r>
      <w:bookmarkEnd w:id="48"/>
      <w:bookmarkEnd w:id="49"/>
    </w:p>
    <w:p w:rsidR="0006498A" w:rsidRDefault="00601EF2">
      <w:pPr>
        <w:adjustRightInd w:val="0"/>
        <w:snapToGrid w:val="0"/>
        <w:spacing w:line="480" w:lineRule="exact"/>
        <w:ind w:firstLineChars="200" w:firstLine="560"/>
        <w:rPr>
          <w:rFonts w:ascii="楷体" w:eastAsia="楷体" w:cs="楷体"/>
          <w:sz w:val="28"/>
          <w:szCs w:val="28"/>
        </w:rPr>
      </w:pPr>
      <w:bookmarkStart w:id="50" w:name="_Toc22911"/>
      <w:bookmarkStart w:id="51" w:name="_Toc34782958"/>
      <w:bookmarkStart w:id="52" w:name="_Toc34782959"/>
      <w:r>
        <w:rPr>
          <w:rFonts w:ascii="楷体" w:eastAsia="楷体" w:cs="楷体" w:hint="eastAsia"/>
          <w:sz w:val="28"/>
          <w:szCs w:val="28"/>
        </w:rPr>
        <w:t>全市学校牵头组建了现代农林、装备制造、现代服务类3个职业教育集团和盐卤化工产教联盟，各职教集团与本地支柱、核心产业的相关企业及国内知名大中型企业</w:t>
      </w:r>
      <w:hyperlink r:id="rId17" w:history="1">
        <w:r>
          <w:rPr>
            <w:rFonts w:ascii="楷体" w:eastAsia="楷体" w:cs="楷体" w:hint="eastAsia"/>
            <w:sz w:val="28"/>
            <w:szCs w:val="28"/>
          </w:rPr>
          <w:t>资源共享</w:t>
        </w:r>
      </w:hyperlink>
      <w:r>
        <w:rPr>
          <w:rFonts w:ascii="楷体" w:eastAsia="楷体" w:cs="楷体" w:hint="eastAsia"/>
          <w:sz w:val="28"/>
          <w:szCs w:val="28"/>
        </w:rPr>
        <w:t>、优势互补、合作发展。</w:t>
      </w:r>
      <w:bookmarkEnd w:id="50"/>
    </w:p>
    <w:p w:rsidR="0006498A" w:rsidRDefault="00601EF2">
      <w:pPr>
        <w:pStyle w:val="a0"/>
        <w:spacing w:line="480" w:lineRule="exact"/>
        <w:ind w:leftChars="0" w:left="0" w:right="1540" w:firstLineChars="200" w:firstLine="562"/>
      </w:pPr>
      <w:r>
        <w:rPr>
          <w:rFonts w:ascii="楷体" w:eastAsia="楷体" w:cs="楷体" w:hint="eastAsia"/>
          <w:b/>
          <w:bCs/>
          <w:sz w:val="28"/>
          <w:szCs w:val="28"/>
        </w:rPr>
        <w:t>案例4-3 ：集团化办学促整合，提升社会服务能力</w:t>
      </w:r>
    </w:p>
    <w:p w:rsidR="0006498A" w:rsidRDefault="00601EF2">
      <w:pPr>
        <w:spacing w:line="480" w:lineRule="exact"/>
        <w:ind w:firstLine="560"/>
        <w:jc w:val="both"/>
        <w:rPr>
          <w:rFonts w:ascii="楷体" w:eastAsia="楷体" w:hAnsi="楷体" w:cs="Times New Roman"/>
          <w:b/>
          <w:bCs/>
          <w:kern w:val="2"/>
          <w:sz w:val="28"/>
          <w:szCs w:val="28"/>
          <w:lang w:bidi="ar-SA"/>
        </w:rPr>
      </w:pPr>
      <w:r>
        <w:rPr>
          <w:rFonts w:ascii="楷体" w:eastAsia="楷体" w:hAnsi="楷体" w:cs="Times New Roman" w:hint="eastAsia"/>
          <w:kern w:val="2"/>
          <w:sz w:val="28"/>
          <w:szCs w:val="28"/>
          <w:lang w:bidi="ar-SA"/>
        </w:rPr>
        <w:t>衡阳市铁路运输学校积极参加集团化办学，牵头组织了相关专业、行业合作办学、资源共享。通过校际、校企之间的深度沟通与全方位合作，带动和推进了区域内职业教育的快速发展。职业教育集团化办学汇集多方资源，促进了全社会各类职业教育资源的整合，实施产教融合、校企合作、工学结合、知行合一的人才培养模式，有效提升了技术技能人才培养质量和社会服务能力。目前，学校是广州工业交通教育集团常务理事单位，南方铁路运输职业教育集团理事单位，湖南机器人与智能装备职教集团理事单位。</w:t>
      </w:r>
    </w:p>
    <w:p w:rsidR="0006498A" w:rsidRDefault="00601EF2">
      <w:pPr>
        <w:pStyle w:val="1"/>
        <w:ind w:firstLineChars="228" w:firstLine="641"/>
        <w:rPr>
          <w:rFonts w:ascii="楷体" w:eastAsia="楷体" w:hAnsi="楷体"/>
          <w:color w:val="auto"/>
        </w:rPr>
      </w:pPr>
      <w:bookmarkStart w:id="53" w:name="_Toc90246371"/>
      <w:bookmarkEnd w:id="51"/>
      <w:r>
        <w:rPr>
          <w:rFonts w:ascii="楷体" w:eastAsia="楷体" w:hAnsi="楷体" w:hint="eastAsia"/>
          <w:color w:val="auto"/>
        </w:rPr>
        <w:t>5 .社会贡献</w:t>
      </w:r>
      <w:bookmarkEnd w:id="52"/>
      <w:bookmarkEnd w:id="53"/>
    </w:p>
    <w:p w:rsidR="0006498A" w:rsidRDefault="00601EF2">
      <w:pPr>
        <w:pStyle w:val="2"/>
        <w:ind w:firstLineChars="228" w:firstLine="641"/>
        <w:rPr>
          <w:rFonts w:ascii="楷体" w:eastAsia="楷体" w:hAnsi="楷体"/>
          <w:color w:val="auto"/>
          <w:sz w:val="28"/>
        </w:rPr>
      </w:pPr>
      <w:bookmarkStart w:id="54" w:name="_Toc90246372"/>
      <w:bookmarkStart w:id="55" w:name="_Toc34782960"/>
      <w:r>
        <w:rPr>
          <w:rFonts w:ascii="楷体" w:eastAsia="楷体" w:hAnsi="楷体" w:hint="eastAsia"/>
          <w:color w:val="auto"/>
          <w:sz w:val="28"/>
        </w:rPr>
        <w:t>5.1技术技能人才培养</w:t>
      </w:r>
      <w:bookmarkEnd w:id="54"/>
      <w:bookmarkEnd w:id="55"/>
    </w:p>
    <w:p w:rsidR="0006498A" w:rsidRDefault="00601EF2">
      <w:pPr>
        <w:adjustRightInd w:val="0"/>
        <w:snapToGrid w:val="0"/>
        <w:spacing w:line="480" w:lineRule="exact"/>
        <w:ind w:firstLineChars="200" w:firstLine="560"/>
        <w:rPr>
          <w:rFonts w:ascii="楷体" w:eastAsia="楷体" w:cs="楷体"/>
          <w:sz w:val="28"/>
          <w:szCs w:val="28"/>
        </w:rPr>
      </w:pPr>
      <w:bookmarkStart w:id="56" w:name="_Toc4397"/>
      <w:bookmarkStart w:id="57" w:name="_Toc34782961"/>
      <w:r>
        <w:rPr>
          <w:rFonts w:ascii="楷体" w:eastAsia="楷体" w:cs="楷体" w:hint="eastAsia"/>
          <w:sz w:val="28"/>
          <w:szCs w:val="28"/>
        </w:rPr>
        <w:t>2021年，我市各中职学校共为社会培养毕业生18441（不含技工学校）人，就业学生12807人，升入高一级学校5634人。2021届中职毕业生的总就业率为97.57%，对口就业率为91.3％，基本实现入校一人，就业一人。</w:t>
      </w:r>
      <w:bookmarkEnd w:id="56"/>
    </w:p>
    <w:p w:rsidR="0006498A" w:rsidRDefault="00601EF2">
      <w:pPr>
        <w:pStyle w:val="2"/>
        <w:ind w:firstLineChars="228" w:firstLine="641"/>
        <w:rPr>
          <w:rFonts w:ascii="楷体" w:eastAsia="楷体" w:hAnsi="楷体"/>
          <w:color w:val="auto"/>
          <w:sz w:val="28"/>
        </w:rPr>
      </w:pPr>
      <w:bookmarkStart w:id="58" w:name="_Toc90246373"/>
      <w:r>
        <w:rPr>
          <w:rFonts w:ascii="楷体" w:eastAsia="楷体" w:hAnsi="楷体" w:hint="eastAsia"/>
          <w:color w:val="auto"/>
          <w:sz w:val="28"/>
        </w:rPr>
        <w:t>5.2社会服务</w:t>
      </w:r>
      <w:bookmarkEnd w:id="57"/>
      <w:bookmarkEnd w:id="58"/>
    </w:p>
    <w:p w:rsidR="0006498A" w:rsidRDefault="00601EF2">
      <w:pPr>
        <w:pStyle w:val="a6"/>
        <w:spacing w:line="480" w:lineRule="exact"/>
        <w:ind w:firstLineChars="200" w:firstLine="562"/>
        <w:rPr>
          <w:b/>
          <w:bCs/>
          <w:sz w:val="28"/>
          <w:szCs w:val="28"/>
        </w:rPr>
      </w:pPr>
      <w:r>
        <w:rPr>
          <w:rFonts w:ascii="楷体" w:eastAsia="楷体" w:cs="楷体" w:hint="eastAsia"/>
          <w:b/>
          <w:bCs/>
          <w:sz w:val="28"/>
          <w:szCs w:val="28"/>
        </w:rPr>
        <w:t>5</w:t>
      </w:r>
      <w:r>
        <w:rPr>
          <w:rFonts w:ascii="楷体" w:eastAsia="楷体" w:cs="楷体"/>
          <w:b/>
          <w:bCs/>
          <w:sz w:val="28"/>
          <w:szCs w:val="28"/>
        </w:rPr>
        <w:t>.2.1</w:t>
      </w:r>
      <w:r>
        <w:rPr>
          <w:rFonts w:ascii="楷体" w:eastAsia="楷体" w:cs="楷体" w:hint="eastAsia"/>
          <w:b/>
          <w:bCs/>
          <w:sz w:val="28"/>
          <w:szCs w:val="28"/>
        </w:rPr>
        <w:t>社会培训</w:t>
      </w:r>
    </w:p>
    <w:p w:rsidR="0006498A" w:rsidRDefault="00601EF2">
      <w:pPr>
        <w:pStyle w:val="a6"/>
        <w:spacing w:line="480" w:lineRule="exact"/>
        <w:ind w:firstLine="560"/>
        <w:rPr>
          <w:rFonts w:ascii="楷体" w:eastAsia="楷体" w:cs="楷体"/>
          <w:bCs/>
          <w:kern w:val="2"/>
          <w:sz w:val="28"/>
          <w:szCs w:val="28"/>
        </w:rPr>
      </w:pPr>
      <w:bookmarkStart w:id="59" w:name="_Toc34782962"/>
      <w:r>
        <w:rPr>
          <w:rFonts w:ascii="楷体" w:eastAsia="楷体" w:cs="楷体" w:hint="eastAsia"/>
          <w:bCs/>
          <w:kern w:val="2"/>
          <w:sz w:val="28"/>
          <w:szCs w:val="28"/>
        </w:rPr>
        <w:t>全市各中职学校服务衡阳“一核两电三色四新”(一核就是核技术应用产业，两电就是电气设备、电子信息，三色就是“有色、白色、黑色”即有色金属、盐卤化工、钢管及深加工产业，四新就是新能源汽车、</w:t>
      </w:r>
      <w:r>
        <w:rPr>
          <w:rFonts w:ascii="楷体" w:eastAsia="楷体" w:cs="楷体" w:hint="eastAsia"/>
          <w:bCs/>
          <w:kern w:val="2"/>
          <w:sz w:val="28"/>
          <w:szCs w:val="28"/>
        </w:rPr>
        <w:lastRenderedPageBreak/>
        <w:t>生态农业、现代物流、文化旅游)</w:t>
      </w:r>
      <w:bookmarkStart w:id="60" w:name="_Toc19142"/>
      <w:r>
        <w:rPr>
          <w:rFonts w:ascii="楷体" w:eastAsia="楷体" w:cs="楷体" w:hint="eastAsia"/>
          <w:bCs/>
          <w:kern w:val="2"/>
          <w:sz w:val="28"/>
          <w:szCs w:val="28"/>
        </w:rPr>
        <w:t>产业发展，为48216人开展各类社会培训；培训收入1762.8135万元。</w:t>
      </w:r>
      <w:bookmarkEnd w:id="60"/>
    </w:p>
    <w:p w:rsidR="0006498A" w:rsidRDefault="00601EF2">
      <w:pPr>
        <w:pStyle w:val="a6"/>
        <w:spacing w:line="480" w:lineRule="exact"/>
        <w:ind w:firstLine="560"/>
        <w:rPr>
          <w:rFonts w:ascii="楷体" w:eastAsia="楷体" w:cs="楷体"/>
          <w:b/>
          <w:sz w:val="28"/>
          <w:szCs w:val="28"/>
        </w:rPr>
      </w:pPr>
      <w:r>
        <w:rPr>
          <w:rFonts w:ascii="楷体" w:eastAsia="楷体" w:cs="楷体" w:hint="eastAsia"/>
          <w:b/>
          <w:sz w:val="28"/>
          <w:szCs w:val="28"/>
        </w:rPr>
        <w:t>5</w:t>
      </w:r>
      <w:r>
        <w:rPr>
          <w:rFonts w:ascii="楷体" w:eastAsia="楷体" w:cs="楷体"/>
          <w:b/>
          <w:sz w:val="28"/>
          <w:szCs w:val="28"/>
        </w:rPr>
        <w:t>.2.2</w:t>
      </w:r>
      <w:r>
        <w:rPr>
          <w:rFonts w:ascii="楷体" w:eastAsia="楷体" w:cs="楷体" w:hint="eastAsia"/>
          <w:b/>
          <w:sz w:val="28"/>
          <w:szCs w:val="28"/>
        </w:rPr>
        <w:t>乡村振兴</w:t>
      </w:r>
    </w:p>
    <w:p w:rsidR="0006498A" w:rsidRDefault="00601EF2">
      <w:pPr>
        <w:pStyle w:val="a6"/>
        <w:spacing w:line="480" w:lineRule="exact"/>
        <w:ind w:firstLineChars="200" w:firstLine="560"/>
        <w:rPr>
          <w:rFonts w:ascii="楷体" w:eastAsia="楷体" w:cs="楷体"/>
          <w:bCs/>
          <w:sz w:val="28"/>
          <w:szCs w:val="28"/>
        </w:rPr>
      </w:pPr>
      <w:r>
        <w:rPr>
          <w:rFonts w:ascii="楷体" w:eastAsia="楷体" w:cs="楷体" w:hint="eastAsia"/>
          <w:bCs/>
          <w:sz w:val="28"/>
          <w:szCs w:val="28"/>
        </w:rPr>
        <w:t>今年是大力实施乡村振兴战略的开启之年，衡阳市各职业学校积极响应党和政府的号召，迅速地加入到乡村振兴工作中去，继续保持脱贫攻坚那样的劲头，充分发挥职业学校的独特优势，帮助村民提高劳动技能，协助就业创业，培养乡村振兴人才。</w:t>
      </w:r>
    </w:p>
    <w:p w:rsidR="0006498A" w:rsidRDefault="00601EF2">
      <w:pPr>
        <w:pStyle w:val="a6"/>
        <w:spacing w:line="480" w:lineRule="exact"/>
        <w:ind w:firstLineChars="200" w:firstLine="562"/>
        <w:rPr>
          <w:rFonts w:ascii="Calibri" w:eastAsia="楷体" w:cs="Calibri"/>
          <w:bCs/>
          <w:kern w:val="2"/>
          <w:sz w:val="28"/>
          <w:szCs w:val="28"/>
        </w:rPr>
      </w:pPr>
      <w:r>
        <w:rPr>
          <w:rFonts w:ascii="楷体" w:eastAsia="楷体" w:cs="楷体"/>
          <w:b/>
          <w:bCs/>
          <w:sz w:val="28"/>
          <w:szCs w:val="28"/>
        </w:rPr>
        <w:t>案例</w:t>
      </w:r>
      <w:r>
        <w:rPr>
          <w:rFonts w:ascii="楷体" w:eastAsia="楷体" w:cs="楷体" w:hint="eastAsia"/>
          <w:b/>
          <w:bCs/>
          <w:sz w:val="28"/>
          <w:szCs w:val="28"/>
        </w:rPr>
        <w:t>5-1 职校助力</w:t>
      </w:r>
      <w:r>
        <w:rPr>
          <w:rFonts w:ascii="楷体" w:eastAsia="楷体" w:cs="楷体" w:hint="eastAsia"/>
          <w:b/>
          <w:sz w:val="28"/>
          <w:szCs w:val="28"/>
        </w:rPr>
        <w:t>乡村振兴</w:t>
      </w:r>
      <w:r>
        <w:rPr>
          <w:rFonts w:ascii="Calibri" w:eastAsia="楷体" w:cs="Calibri"/>
          <w:bCs/>
          <w:kern w:val="2"/>
          <w:sz w:val="28"/>
          <w:szCs w:val="28"/>
        </w:rPr>
        <w:t> </w:t>
      </w:r>
    </w:p>
    <w:p w:rsidR="0006498A" w:rsidRDefault="00601EF2">
      <w:pPr>
        <w:pStyle w:val="a6"/>
        <w:spacing w:line="480" w:lineRule="exact"/>
        <w:ind w:firstLine="560"/>
        <w:rPr>
          <w:rFonts w:ascii="楷体" w:eastAsia="楷体" w:cs="楷体"/>
          <w:bCs/>
          <w:sz w:val="28"/>
          <w:szCs w:val="28"/>
        </w:rPr>
      </w:pPr>
      <w:r>
        <w:rPr>
          <w:rFonts w:ascii="楷体" w:eastAsia="楷体" w:cs="楷体" w:hint="eastAsia"/>
          <w:bCs/>
          <w:sz w:val="28"/>
          <w:szCs w:val="28"/>
        </w:rPr>
        <w:t>根据衡阳市委市政府的安排，衡阳市职业中等专业学校服务乡村振兴点是祁东县太和堂镇把关口村，学校领导每月坚持调研乡村振兴及指导乡村党建工作，通过现场走访，屋场座谈等形式听取群众意见，召开现场调度会议，指出乡村振兴工作一定要结合村情民意，因地制宜，因村施措，坚决守住“防返贫”底线，和有关部门作好乡村规划，找好、找对适合本村实际发展的村集体产业经济项目，振兴壮大村集体产业，同时在发展产业工作中注重当地生态环境建设，充分意识到“绿水青山就是金山银山”，坚持全面从严治党，抓好乡村党建工作，坚持党的领导，充分发挥党员干部的模范带头作用，不忘为人民服务的初心使命，带领全村早日实现乡村振兴的战略目标。</w:t>
      </w:r>
    </w:p>
    <w:p w:rsidR="0006498A" w:rsidRDefault="0006498A">
      <w:pPr>
        <w:pStyle w:val="a6"/>
        <w:spacing w:line="480" w:lineRule="exact"/>
        <w:ind w:firstLine="560"/>
        <w:rPr>
          <w:rFonts w:ascii="楷体" w:eastAsia="楷体" w:cs="楷体"/>
          <w:bCs/>
          <w:sz w:val="28"/>
          <w:szCs w:val="28"/>
        </w:rPr>
      </w:pPr>
    </w:p>
    <w:p w:rsidR="0006498A" w:rsidRDefault="00601EF2">
      <w:pPr>
        <w:pStyle w:val="10"/>
        <w:rPr>
          <w:rFonts w:ascii="仿宋_GB2312" w:eastAsia="仿宋_GB2312"/>
          <w:sz w:val="32"/>
          <w:szCs w:val="32"/>
          <w:lang w:bidi="ar-SA"/>
        </w:rPr>
      </w:pPr>
      <w:r>
        <w:rPr>
          <w:noProof/>
          <w:lang w:bidi="ar-SA"/>
        </w:rPr>
        <w:lastRenderedPageBreak/>
        <w:drawing>
          <wp:inline distT="0" distB="0" distL="0" distR="0">
            <wp:extent cx="5285105" cy="3314700"/>
            <wp:effectExtent l="0" t="0" r="1079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381774" cy="3375013"/>
                    </a:xfrm>
                    <a:prstGeom prst="rect">
                      <a:avLst/>
                    </a:prstGeom>
                    <a:noFill/>
                    <a:ln>
                      <a:noFill/>
                    </a:ln>
                  </pic:spPr>
                </pic:pic>
              </a:graphicData>
            </a:graphic>
          </wp:inline>
        </w:drawing>
      </w:r>
    </w:p>
    <w:p w:rsidR="0006498A" w:rsidRDefault="0006498A">
      <w:pPr>
        <w:pStyle w:val="10"/>
        <w:ind w:firstLine="0"/>
      </w:pPr>
    </w:p>
    <w:p w:rsidR="0006498A" w:rsidRDefault="00601EF2">
      <w:pPr>
        <w:pStyle w:val="aa"/>
        <w:adjustRightInd w:val="0"/>
        <w:snapToGrid w:val="0"/>
        <w:spacing w:line="360" w:lineRule="auto"/>
        <w:ind w:right="150" w:firstLine="0"/>
        <w:jc w:val="center"/>
      </w:pPr>
      <w:r>
        <w:rPr>
          <w:rFonts w:ascii="楷体" w:eastAsia="楷体" w:cs="楷体" w:hint="eastAsia"/>
          <w:szCs w:val="24"/>
        </w:rPr>
        <w:t>图5-1 衡阳市职业中等专业学校开展扶贫座谈</w:t>
      </w:r>
    </w:p>
    <w:p w:rsidR="0006498A" w:rsidRDefault="0006498A">
      <w:pPr>
        <w:adjustRightInd w:val="0"/>
        <w:snapToGrid w:val="0"/>
        <w:spacing w:line="480" w:lineRule="exact"/>
        <w:ind w:firstLineChars="200" w:firstLine="562"/>
        <w:outlineLvl w:val="0"/>
        <w:rPr>
          <w:rFonts w:ascii="楷体" w:eastAsia="楷体" w:cs="楷体"/>
          <w:b/>
          <w:sz w:val="28"/>
          <w:szCs w:val="28"/>
        </w:rPr>
      </w:pPr>
    </w:p>
    <w:p w:rsidR="0006498A" w:rsidRDefault="00601EF2">
      <w:pPr>
        <w:pStyle w:val="1"/>
        <w:ind w:firstLineChars="228" w:firstLine="641"/>
        <w:rPr>
          <w:rFonts w:ascii="楷体" w:eastAsia="楷体" w:hAnsi="楷体"/>
          <w:color w:val="auto"/>
        </w:rPr>
      </w:pPr>
      <w:bookmarkStart w:id="61" w:name="_Toc90246374"/>
      <w:r>
        <w:rPr>
          <w:rFonts w:ascii="楷体" w:eastAsia="楷体" w:hAnsi="楷体" w:hint="eastAsia"/>
          <w:color w:val="auto"/>
        </w:rPr>
        <w:t>6 .政府履责</w:t>
      </w:r>
      <w:bookmarkEnd w:id="59"/>
      <w:bookmarkEnd w:id="61"/>
    </w:p>
    <w:p w:rsidR="0006498A" w:rsidRDefault="00601EF2">
      <w:pPr>
        <w:pStyle w:val="2"/>
        <w:ind w:firstLineChars="228" w:firstLine="641"/>
        <w:rPr>
          <w:rFonts w:ascii="楷体" w:eastAsia="楷体" w:hAnsi="楷体"/>
          <w:color w:val="auto"/>
          <w:sz w:val="28"/>
        </w:rPr>
      </w:pPr>
      <w:bookmarkStart w:id="62" w:name="_Toc34782963"/>
      <w:bookmarkStart w:id="63" w:name="_Toc90246375"/>
      <w:r>
        <w:rPr>
          <w:rFonts w:ascii="楷体" w:eastAsia="楷体" w:hAnsi="楷体" w:hint="eastAsia"/>
          <w:color w:val="auto"/>
          <w:sz w:val="28"/>
        </w:rPr>
        <w:t>6.1</w:t>
      </w:r>
      <w:bookmarkEnd w:id="62"/>
      <w:r>
        <w:rPr>
          <w:rFonts w:ascii="楷体" w:eastAsia="楷体" w:hAnsi="楷体" w:hint="eastAsia"/>
          <w:color w:val="auto"/>
          <w:sz w:val="28"/>
        </w:rPr>
        <w:t>经费进一步得到保障</w:t>
      </w:r>
      <w:bookmarkEnd w:id="63"/>
    </w:p>
    <w:p w:rsidR="0006498A" w:rsidRDefault="00601EF2">
      <w:pPr>
        <w:adjustRightInd w:val="0"/>
        <w:snapToGrid w:val="0"/>
        <w:spacing w:line="480" w:lineRule="exact"/>
        <w:ind w:firstLineChars="200" w:firstLine="560"/>
        <w:rPr>
          <w:rFonts w:ascii="楷体" w:eastAsia="楷体" w:cs="楷体"/>
          <w:sz w:val="28"/>
          <w:szCs w:val="28"/>
          <w:lang w:val="zh-CN"/>
        </w:rPr>
      </w:pPr>
      <w:bookmarkStart w:id="64" w:name="_Toc12799"/>
      <w:bookmarkStart w:id="65" w:name="_Toc34782964"/>
      <w:r>
        <w:rPr>
          <w:rFonts w:ascii="楷体" w:eastAsia="楷体" w:cs="楷体" w:hint="eastAsia"/>
          <w:sz w:val="28"/>
          <w:szCs w:val="28"/>
          <w:lang w:val="zh-CN"/>
        </w:rPr>
        <w:t>衡阳市各级人民政府认真贯彻执行国务院《国家职业教育改革实施方案》等文件精神，将中职教育经费纳入市财政预算，落实职业教育政策经费，学校办学经费得到保障。20</w:t>
      </w:r>
      <w:r>
        <w:rPr>
          <w:rFonts w:ascii="楷体" w:eastAsia="楷体" w:cs="楷体" w:hint="eastAsia"/>
          <w:sz w:val="28"/>
          <w:szCs w:val="28"/>
        </w:rPr>
        <w:t>21</w:t>
      </w:r>
      <w:r>
        <w:rPr>
          <w:rFonts w:ascii="楷体" w:eastAsia="楷体" w:cs="楷体" w:hint="eastAsia"/>
          <w:sz w:val="28"/>
          <w:szCs w:val="28"/>
          <w:lang w:val="zh-CN"/>
        </w:rPr>
        <w:t>年各类中职经费已经全部拨付到位，财政项目拨款持续保持稳定。20</w:t>
      </w:r>
      <w:r>
        <w:rPr>
          <w:rFonts w:ascii="楷体" w:eastAsia="楷体" w:cs="楷体" w:hint="eastAsia"/>
          <w:sz w:val="28"/>
          <w:szCs w:val="28"/>
        </w:rPr>
        <w:t>21</w:t>
      </w:r>
      <w:r>
        <w:rPr>
          <w:rFonts w:ascii="楷体" w:eastAsia="楷体" w:cs="楷体" w:hint="eastAsia"/>
          <w:sz w:val="28"/>
          <w:szCs w:val="28"/>
          <w:lang w:val="zh-CN"/>
        </w:rPr>
        <w:t>年，全市中等职业学校教育经费收入总额为</w:t>
      </w:r>
      <w:r>
        <w:rPr>
          <w:rFonts w:ascii="楷体" w:eastAsia="楷体" w:cs="楷体" w:hint="eastAsia"/>
          <w:sz w:val="28"/>
          <w:szCs w:val="28"/>
        </w:rPr>
        <w:t>61247</w:t>
      </w:r>
      <w:r>
        <w:rPr>
          <w:rFonts w:ascii="楷体" w:eastAsia="楷体" w:cs="楷体" w:hint="eastAsia"/>
          <w:sz w:val="28"/>
          <w:szCs w:val="28"/>
          <w:lang w:val="zh-CN"/>
        </w:rPr>
        <w:t>万元，较上一年度增长</w:t>
      </w:r>
      <w:r>
        <w:rPr>
          <w:rFonts w:ascii="楷体" w:eastAsia="楷体" w:cs="楷体" w:hint="eastAsia"/>
          <w:sz w:val="28"/>
          <w:szCs w:val="28"/>
        </w:rPr>
        <w:t>1149</w:t>
      </w:r>
      <w:r>
        <w:rPr>
          <w:rFonts w:ascii="楷体" w:eastAsia="楷体" w:cs="楷体" w:hint="eastAsia"/>
          <w:sz w:val="28"/>
          <w:szCs w:val="28"/>
          <w:lang w:val="zh-CN"/>
        </w:rPr>
        <w:t>万元。</w:t>
      </w:r>
      <w:bookmarkEnd w:id="64"/>
    </w:p>
    <w:p w:rsidR="0006498A" w:rsidRDefault="00601EF2">
      <w:pPr>
        <w:pStyle w:val="2"/>
        <w:ind w:firstLineChars="228" w:firstLine="641"/>
        <w:rPr>
          <w:rFonts w:ascii="楷体" w:eastAsia="楷体" w:hAnsi="楷体"/>
          <w:color w:val="auto"/>
          <w:sz w:val="28"/>
        </w:rPr>
      </w:pPr>
      <w:bookmarkStart w:id="66" w:name="_Toc90246376"/>
      <w:r>
        <w:rPr>
          <w:rFonts w:ascii="楷体" w:eastAsia="楷体" w:hAnsi="楷体" w:hint="eastAsia"/>
          <w:color w:val="auto"/>
          <w:sz w:val="28"/>
        </w:rPr>
        <w:t>6.2</w:t>
      </w:r>
      <w:bookmarkEnd w:id="65"/>
      <w:r>
        <w:rPr>
          <w:rFonts w:ascii="楷体" w:eastAsia="楷体" w:hAnsi="楷体" w:hint="eastAsia"/>
          <w:color w:val="auto"/>
          <w:sz w:val="28"/>
        </w:rPr>
        <w:t>政策措施</w:t>
      </w:r>
      <w:bookmarkEnd w:id="66"/>
    </w:p>
    <w:p w:rsidR="0006498A" w:rsidRDefault="00601EF2">
      <w:pPr>
        <w:pStyle w:val="a6"/>
        <w:spacing w:line="480" w:lineRule="exact"/>
        <w:ind w:firstLine="0"/>
        <w:rPr>
          <w:sz w:val="28"/>
          <w:szCs w:val="28"/>
        </w:rPr>
      </w:pPr>
      <w:r>
        <w:rPr>
          <w:rFonts w:ascii="楷体" w:eastAsia="楷体" w:cs="楷体" w:hint="eastAsia"/>
          <w:bCs/>
          <w:color w:val="000000"/>
          <w:sz w:val="28"/>
          <w:szCs w:val="28"/>
          <w:lang w:val="zh-CN"/>
        </w:rPr>
        <w:t>衡阳市委市政府高度重视职业教育，在衡阳市教育工作领导小组的坚强领导下，职业教育发展呈现良好态势。全市多级联动，为职业教育</w:t>
      </w:r>
    </w:p>
    <w:p w:rsidR="0006498A" w:rsidRDefault="00601EF2">
      <w:pPr>
        <w:adjustRightInd w:val="0"/>
        <w:snapToGrid w:val="0"/>
        <w:spacing w:line="480" w:lineRule="exact"/>
        <w:ind w:firstLine="0"/>
        <w:rPr>
          <w:rFonts w:ascii="楷体" w:eastAsia="楷体" w:cs="楷体"/>
          <w:bCs/>
          <w:color w:val="000000"/>
          <w:sz w:val="28"/>
          <w:szCs w:val="28"/>
          <w:lang w:val="zh-CN"/>
        </w:rPr>
      </w:pPr>
      <w:bookmarkStart w:id="67" w:name="_Toc34782965"/>
      <w:r>
        <w:rPr>
          <w:rFonts w:ascii="楷体" w:eastAsia="楷体" w:cs="楷体" w:hint="eastAsia"/>
          <w:bCs/>
          <w:color w:val="000000"/>
          <w:sz w:val="28"/>
          <w:szCs w:val="28"/>
          <w:lang w:val="zh-CN"/>
        </w:rPr>
        <w:t>的发展，提供了有力的组织保障、制度保障、政策保障和经费保障。</w:t>
      </w:r>
    </w:p>
    <w:p w:rsidR="0006498A" w:rsidRDefault="00601EF2">
      <w:pPr>
        <w:adjustRightInd w:val="0"/>
        <w:snapToGrid w:val="0"/>
        <w:spacing w:line="480" w:lineRule="exact"/>
        <w:ind w:firstLineChars="200" w:firstLine="562"/>
        <w:outlineLvl w:val="0"/>
        <w:rPr>
          <w:rFonts w:ascii="楷体" w:eastAsia="楷体" w:cs="楷体"/>
          <w:b/>
          <w:bCs/>
          <w:sz w:val="28"/>
          <w:szCs w:val="28"/>
        </w:rPr>
      </w:pPr>
      <w:bookmarkStart w:id="68" w:name="_Toc90246377"/>
      <w:bookmarkStart w:id="69" w:name="_Toc10063"/>
      <w:r>
        <w:rPr>
          <w:rFonts w:ascii="楷体" w:eastAsia="楷体" w:cs="楷体" w:hint="eastAsia"/>
          <w:b/>
          <w:bCs/>
          <w:sz w:val="28"/>
          <w:szCs w:val="28"/>
        </w:rPr>
        <w:t>6.</w:t>
      </w:r>
      <w:bookmarkEnd w:id="67"/>
      <w:r>
        <w:rPr>
          <w:rFonts w:ascii="楷体" w:eastAsia="楷体" w:cs="楷体" w:hint="eastAsia"/>
          <w:b/>
          <w:bCs/>
          <w:sz w:val="28"/>
          <w:szCs w:val="28"/>
        </w:rPr>
        <w:t>2.1中职招生改革持续进行，发展规模保持稳定</w:t>
      </w:r>
      <w:bookmarkEnd w:id="68"/>
      <w:bookmarkEnd w:id="69"/>
    </w:p>
    <w:p w:rsidR="0006498A" w:rsidRDefault="00601EF2">
      <w:pPr>
        <w:spacing w:line="480" w:lineRule="exact"/>
        <w:ind w:firstLineChars="200" w:firstLine="560"/>
        <w:rPr>
          <w:rFonts w:ascii="楷体" w:eastAsia="楷体" w:cs="楷体"/>
          <w:bCs/>
          <w:sz w:val="28"/>
          <w:szCs w:val="28"/>
        </w:rPr>
      </w:pPr>
      <w:bookmarkStart w:id="70" w:name="_Toc34782966"/>
      <w:bookmarkStart w:id="71" w:name="_Toc18443"/>
      <w:r>
        <w:rPr>
          <w:rFonts w:ascii="楷体" w:eastAsia="楷体" w:cs="楷体" w:hint="eastAsia"/>
          <w:bCs/>
          <w:sz w:val="28"/>
          <w:szCs w:val="28"/>
        </w:rPr>
        <w:lastRenderedPageBreak/>
        <w:t>根据《衡阳市推进职业教育现代化服务“三高四新”和“三强一化”实施方案》《衡阳市职业教育改革实施方案》等文件，落实省教育厅阳光招生工作要求，持续推进高中阶段教育网上招生。2021年，全市共招录中等职业教育2021级新生28249人，普职比达61：39。</w:t>
      </w:r>
    </w:p>
    <w:p w:rsidR="0006498A" w:rsidRDefault="00601EF2">
      <w:pPr>
        <w:adjustRightInd w:val="0"/>
        <w:snapToGrid w:val="0"/>
        <w:spacing w:line="480" w:lineRule="exact"/>
        <w:ind w:firstLineChars="200" w:firstLine="562"/>
        <w:outlineLvl w:val="0"/>
        <w:rPr>
          <w:rFonts w:ascii="楷体" w:eastAsia="楷体" w:cs="楷体"/>
          <w:b/>
          <w:bCs/>
          <w:sz w:val="28"/>
          <w:szCs w:val="28"/>
        </w:rPr>
      </w:pPr>
      <w:bookmarkStart w:id="72" w:name="_Toc90246378"/>
      <w:r>
        <w:rPr>
          <w:rFonts w:ascii="楷体" w:eastAsia="楷体" w:cs="楷体" w:hint="eastAsia"/>
          <w:b/>
          <w:bCs/>
          <w:sz w:val="28"/>
          <w:szCs w:val="28"/>
        </w:rPr>
        <w:t>6.2.2</w:t>
      </w:r>
      <w:bookmarkStart w:id="73" w:name="_Toc34782967"/>
      <w:bookmarkEnd w:id="70"/>
      <w:r>
        <w:rPr>
          <w:rFonts w:ascii="楷体" w:eastAsia="楷体" w:cs="楷体" w:hint="eastAsia"/>
          <w:b/>
          <w:bCs/>
          <w:sz w:val="28"/>
          <w:szCs w:val="28"/>
        </w:rPr>
        <w:t>中职教育新突破，五年制高职顺利开班</w:t>
      </w:r>
      <w:bookmarkEnd w:id="71"/>
      <w:bookmarkEnd w:id="72"/>
    </w:p>
    <w:p w:rsidR="0006498A" w:rsidRDefault="00601EF2">
      <w:pPr>
        <w:pStyle w:val="a6"/>
        <w:spacing w:line="480" w:lineRule="exact"/>
        <w:ind w:firstLineChars="200" w:firstLine="560"/>
        <w:rPr>
          <w:sz w:val="28"/>
          <w:szCs w:val="28"/>
        </w:rPr>
      </w:pPr>
      <w:r>
        <w:rPr>
          <w:rFonts w:ascii="楷体" w:eastAsia="楷体" w:cs="楷体" w:hint="eastAsia"/>
          <w:bCs/>
          <w:sz w:val="28"/>
          <w:szCs w:val="28"/>
        </w:rPr>
        <w:t>2021年，衡阳市三所国家示范中职学校开始招收五年制高职班，共</w:t>
      </w:r>
    </w:p>
    <w:p w:rsidR="0006498A" w:rsidRDefault="00601EF2">
      <w:pPr>
        <w:adjustRightInd w:val="0"/>
        <w:snapToGrid w:val="0"/>
        <w:spacing w:line="480" w:lineRule="exact"/>
        <w:ind w:firstLine="0"/>
        <w:rPr>
          <w:rFonts w:ascii="楷体" w:eastAsia="楷体" w:cs="楷体"/>
          <w:bCs/>
          <w:sz w:val="28"/>
          <w:szCs w:val="28"/>
        </w:rPr>
      </w:pPr>
      <w:bookmarkStart w:id="74" w:name="_Toc10653"/>
      <w:r>
        <w:rPr>
          <w:rFonts w:ascii="楷体" w:eastAsia="楷体" w:cs="楷体" w:hint="eastAsia"/>
          <w:bCs/>
          <w:sz w:val="28"/>
          <w:szCs w:val="28"/>
        </w:rPr>
        <w:t>计划招生400人。其中，衡阳市职业中等专业学校与湖南网络职业技术学院合作五年制高职，开设1个专业：电子技术专业，招生50人；核工业卫生学校与永州职业技术学院、娄底职业技术学院合作开设护理、助产、药学专业，招生150人；衡东职业中等专业学校与高铁职业技术学院、湖南汽车工程职业技术学院合作开设物联网、机电一体化专业、汽车检测与维修技术，招生150人。此举提高了教学质量和办学效益，为地方经济建设和生产一线培养高技术应用型人才。</w:t>
      </w:r>
      <w:bookmarkEnd w:id="74"/>
    </w:p>
    <w:p w:rsidR="0006498A" w:rsidRDefault="00601EF2">
      <w:pPr>
        <w:adjustRightInd w:val="0"/>
        <w:snapToGrid w:val="0"/>
        <w:spacing w:line="480" w:lineRule="exact"/>
        <w:ind w:firstLineChars="200" w:firstLine="562"/>
        <w:outlineLvl w:val="0"/>
        <w:rPr>
          <w:rFonts w:ascii="楷体" w:eastAsia="楷体" w:cs="楷体"/>
          <w:b/>
          <w:bCs/>
          <w:sz w:val="28"/>
          <w:szCs w:val="28"/>
        </w:rPr>
      </w:pPr>
      <w:bookmarkStart w:id="75" w:name="_Toc90246379"/>
      <w:bookmarkStart w:id="76" w:name="_Toc1953"/>
      <w:r>
        <w:rPr>
          <w:rFonts w:ascii="楷体" w:eastAsia="楷体" w:cs="楷体" w:hint="eastAsia"/>
          <w:b/>
          <w:bCs/>
          <w:sz w:val="28"/>
          <w:szCs w:val="28"/>
        </w:rPr>
        <w:t>6.2.3校企合作、产教融合特色突出</w:t>
      </w:r>
      <w:bookmarkEnd w:id="75"/>
      <w:bookmarkEnd w:id="76"/>
    </w:p>
    <w:p w:rsidR="0006498A" w:rsidRDefault="00601EF2">
      <w:pPr>
        <w:adjustRightInd w:val="0"/>
        <w:snapToGrid w:val="0"/>
        <w:spacing w:line="480" w:lineRule="exact"/>
        <w:ind w:firstLineChars="200" w:firstLine="560"/>
        <w:rPr>
          <w:rFonts w:ascii="楷体" w:eastAsia="楷体" w:cs="楷体"/>
          <w:bCs/>
          <w:sz w:val="28"/>
          <w:szCs w:val="28"/>
        </w:rPr>
      </w:pPr>
      <w:bookmarkStart w:id="77" w:name="_Toc25818"/>
      <w:r>
        <w:rPr>
          <w:rFonts w:ascii="楷体" w:eastAsia="楷体" w:cs="楷体" w:hint="eastAsia"/>
          <w:bCs/>
          <w:sz w:val="28"/>
          <w:szCs w:val="28"/>
        </w:rPr>
        <w:t>2021年，衡阳在全省率先实施专业与产业深度融合、产业学院、现代学徒制试点等五大工程。其中，衡阳市职业中等专业学校与雷达电源开办了现代学徒制班，核工业卫生学校依托南华大学附属南华医院开办了现代学徒制班，对接产业，培养高质量技术人才服务社会。</w:t>
      </w:r>
      <w:bookmarkEnd w:id="77"/>
    </w:p>
    <w:p w:rsidR="0006498A" w:rsidRDefault="00601EF2">
      <w:pPr>
        <w:adjustRightInd w:val="0"/>
        <w:snapToGrid w:val="0"/>
        <w:spacing w:line="480" w:lineRule="exact"/>
        <w:ind w:firstLineChars="200" w:firstLine="560"/>
        <w:rPr>
          <w:rFonts w:ascii="楷体" w:eastAsia="楷体" w:cs="楷体"/>
          <w:bCs/>
          <w:sz w:val="28"/>
          <w:szCs w:val="28"/>
        </w:rPr>
      </w:pPr>
      <w:bookmarkStart w:id="78" w:name="_Toc10513"/>
      <w:r>
        <w:rPr>
          <w:rFonts w:ascii="楷体" w:eastAsia="楷体" w:cs="楷体" w:hint="eastAsia"/>
          <w:bCs/>
          <w:sz w:val="28"/>
          <w:szCs w:val="28"/>
        </w:rPr>
        <w:t>持续推进“双师”工作室建设。2021年共评选1个省级“名师工作室”1个“省级创新传承平台”，正积极有序推进中。</w:t>
      </w:r>
      <w:bookmarkEnd w:id="78"/>
    </w:p>
    <w:p w:rsidR="0006498A" w:rsidRDefault="00601EF2">
      <w:pPr>
        <w:adjustRightInd w:val="0"/>
        <w:snapToGrid w:val="0"/>
        <w:spacing w:line="480" w:lineRule="exact"/>
        <w:ind w:firstLineChars="200" w:firstLine="562"/>
        <w:outlineLvl w:val="0"/>
        <w:rPr>
          <w:rFonts w:ascii="楷体" w:eastAsia="楷体" w:cs="楷体"/>
          <w:b/>
          <w:bCs/>
          <w:sz w:val="28"/>
          <w:szCs w:val="28"/>
        </w:rPr>
      </w:pPr>
      <w:bookmarkStart w:id="79" w:name="_Toc90246380"/>
      <w:bookmarkStart w:id="80" w:name="_Toc17336"/>
      <w:r>
        <w:rPr>
          <w:rFonts w:ascii="楷体" w:eastAsia="楷体" w:cs="楷体" w:hint="eastAsia"/>
          <w:b/>
          <w:bCs/>
          <w:sz w:val="28"/>
          <w:szCs w:val="28"/>
        </w:rPr>
        <w:t>6.2.4持续推行中职学业水平测试</w:t>
      </w:r>
      <w:bookmarkEnd w:id="79"/>
      <w:bookmarkEnd w:id="80"/>
    </w:p>
    <w:p w:rsidR="0006498A" w:rsidRDefault="00601EF2">
      <w:pPr>
        <w:adjustRightInd w:val="0"/>
        <w:snapToGrid w:val="0"/>
        <w:spacing w:line="480" w:lineRule="exact"/>
        <w:ind w:firstLineChars="200" w:firstLine="560"/>
        <w:rPr>
          <w:rFonts w:ascii="楷体" w:eastAsia="楷体" w:cs="楷体"/>
          <w:sz w:val="28"/>
          <w:szCs w:val="28"/>
        </w:rPr>
      </w:pPr>
      <w:bookmarkStart w:id="81" w:name="_Toc3348"/>
      <w:r>
        <w:rPr>
          <w:rFonts w:ascii="楷体" w:eastAsia="楷体" w:cs="楷体" w:hint="eastAsia"/>
          <w:bCs/>
          <w:sz w:val="28"/>
          <w:szCs w:val="28"/>
        </w:rPr>
        <w:t>积极组织全市中职学生参加湖南省中职学生学业水平测试，持续推进“文化+技能”测评方式，突出夯实中职学生专业理论基础和专业技能抽测，完善了50个专业测试题库。</w:t>
      </w:r>
      <w:bookmarkStart w:id="82" w:name="_Toc34782971"/>
      <w:bookmarkEnd w:id="73"/>
      <w:bookmarkEnd w:id="81"/>
    </w:p>
    <w:p w:rsidR="0006498A" w:rsidRDefault="00601EF2">
      <w:pPr>
        <w:pStyle w:val="1"/>
        <w:ind w:firstLineChars="228" w:firstLine="641"/>
        <w:rPr>
          <w:rFonts w:ascii="楷体" w:eastAsia="楷体" w:hAnsi="楷体"/>
          <w:color w:val="auto"/>
        </w:rPr>
      </w:pPr>
      <w:bookmarkStart w:id="83" w:name="_Toc90246381"/>
      <w:r>
        <w:rPr>
          <w:rFonts w:ascii="楷体" w:eastAsia="楷体" w:hAnsi="楷体" w:hint="eastAsia"/>
          <w:color w:val="auto"/>
        </w:rPr>
        <w:lastRenderedPageBreak/>
        <w:t>7 .学校党建工作情况</w:t>
      </w:r>
      <w:bookmarkEnd w:id="82"/>
      <w:bookmarkEnd w:id="83"/>
    </w:p>
    <w:p w:rsidR="0006498A" w:rsidRDefault="00601EF2">
      <w:pPr>
        <w:pStyle w:val="2"/>
        <w:ind w:firstLineChars="228" w:firstLine="641"/>
        <w:rPr>
          <w:rFonts w:ascii="楷体" w:eastAsia="楷体" w:hAnsi="楷体"/>
          <w:color w:val="auto"/>
          <w:sz w:val="28"/>
        </w:rPr>
      </w:pPr>
      <w:bookmarkStart w:id="84" w:name="_Toc34782972"/>
      <w:bookmarkStart w:id="85" w:name="_Toc90246382"/>
      <w:r>
        <w:rPr>
          <w:rFonts w:ascii="楷体" w:eastAsia="楷体" w:hAnsi="楷体" w:hint="eastAsia"/>
          <w:color w:val="auto"/>
          <w:sz w:val="28"/>
        </w:rPr>
        <w:t>7.1</w:t>
      </w:r>
      <w:bookmarkEnd w:id="84"/>
      <w:r>
        <w:rPr>
          <w:rFonts w:ascii="楷体" w:eastAsia="楷体" w:hAnsi="楷体" w:hint="eastAsia"/>
          <w:color w:val="auto"/>
          <w:sz w:val="28"/>
        </w:rPr>
        <w:t>党建队伍建设</w:t>
      </w:r>
      <w:bookmarkEnd w:id="85"/>
    </w:p>
    <w:p w:rsidR="0006498A" w:rsidRDefault="00601EF2">
      <w:pPr>
        <w:adjustRightInd w:val="0"/>
        <w:snapToGrid w:val="0"/>
        <w:spacing w:line="480" w:lineRule="exact"/>
        <w:ind w:firstLineChars="200" w:firstLine="560"/>
        <w:rPr>
          <w:rFonts w:ascii="楷体" w:eastAsia="楷体" w:cs="楷体"/>
          <w:sz w:val="28"/>
          <w:szCs w:val="28"/>
          <w:lang w:val="zh-CN"/>
        </w:rPr>
      </w:pPr>
      <w:bookmarkStart w:id="86" w:name="_Toc34782973"/>
      <w:r>
        <w:rPr>
          <w:rFonts w:ascii="楷体" w:eastAsia="楷体" w:cs="楷体" w:hint="eastAsia"/>
          <w:sz w:val="28"/>
          <w:szCs w:val="28"/>
          <w:lang w:val="zh-CN"/>
        </w:rPr>
        <w:t>20</w:t>
      </w:r>
      <w:r>
        <w:rPr>
          <w:rFonts w:ascii="楷体" w:eastAsia="楷体" w:cs="楷体" w:hint="eastAsia"/>
          <w:sz w:val="28"/>
          <w:szCs w:val="28"/>
        </w:rPr>
        <w:t>21</w:t>
      </w:r>
      <w:r>
        <w:rPr>
          <w:rFonts w:ascii="楷体" w:eastAsia="楷体" w:cs="楷体" w:hint="eastAsia"/>
          <w:sz w:val="28"/>
          <w:szCs w:val="28"/>
          <w:lang w:val="zh-CN"/>
        </w:rPr>
        <w:t>年，各中等职业学校高度重视党建工作，支部架构完整，基层党组织战斗堡垒作用进一步加强，同时把抓好党建工作作为推进学校各项工作的根本，充分发挥学校党组织的政治核心作用。全市各中等职业学校共有党支部</w:t>
      </w:r>
      <w:r>
        <w:rPr>
          <w:rFonts w:ascii="楷体" w:eastAsia="楷体" w:cs="楷体" w:hint="eastAsia"/>
          <w:sz w:val="28"/>
          <w:szCs w:val="28"/>
        </w:rPr>
        <w:t>61</w:t>
      </w:r>
      <w:r>
        <w:rPr>
          <w:rFonts w:ascii="楷体" w:eastAsia="楷体" w:cs="楷体" w:hint="eastAsia"/>
          <w:sz w:val="28"/>
          <w:szCs w:val="28"/>
          <w:lang w:val="zh-CN"/>
        </w:rPr>
        <w:t>个，党员</w:t>
      </w:r>
      <w:r>
        <w:rPr>
          <w:rFonts w:ascii="楷体" w:eastAsia="楷体" w:cs="楷体" w:hint="eastAsia"/>
          <w:sz w:val="28"/>
          <w:szCs w:val="28"/>
        </w:rPr>
        <w:t>2185</w:t>
      </w:r>
      <w:r>
        <w:rPr>
          <w:rFonts w:ascii="楷体" w:eastAsia="楷体" w:cs="楷体" w:hint="eastAsia"/>
          <w:sz w:val="28"/>
          <w:szCs w:val="28"/>
          <w:lang w:val="zh-CN"/>
        </w:rPr>
        <w:t>人；学校党建经费</w:t>
      </w:r>
      <w:r>
        <w:rPr>
          <w:rFonts w:ascii="楷体" w:eastAsia="楷体" w:cs="楷体" w:hint="eastAsia"/>
          <w:sz w:val="28"/>
          <w:szCs w:val="28"/>
        </w:rPr>
        <w:t>1187.8</w:t>
      </w:r>
      <w:r>
        <w:rPr>
          <w:rFonts w:ascii="楷体" w:eastAsia="楷体" w:cs="楷体" w:hint="eastAsia"/>
          <w:sz w:val="28"/>
          <w:szCs w:val="28"/>
          <w:lang w:val="zh-CN"/>
        </w:rPr>
        <w:t>万元，为党建工作的顺利开展提供了有力的保障。</w:t>
      </w:r>
    </w:p>
    <w:p w:rsidR="0006498A" w:rsidRDefault="00601EF2">
      <w:pPr>
        <w:pStyle w:val="2"/>
        <w:ind w:firstLineChars="228" w:firstLine="641"/>
        <w:rPr>
          <w:rFonts w:ascii="楷体" w:eastAsia="楷体" w:hAnsi="楷体"/>
          <w:color w:val="auto"/>
          <w:sz w:val="28"/>
        </w:rPr>
      </w:pPr>
      <w:bookmarkStart w:id="87" w:name="_Toc90246383"/>
      <w:r>
        <w:rPr>
          <w:rFonts w:ascii="楷体" w:eastAsia="楷体" w:hAnsi="楷体" w:hint="eastAsia"/>
          <w:color w:val="auto"/>
          <w:sz w:val="28"/>
        </w:rPr>
        <w:t>7.2</w:t>
      </w:r>
      <w:bookmarkEnd w:id="86"/>
      <w:r>
        <w:rPr>
          <w:rFonts w:ascii="楷体" w:eastAsia="楷体" w:hAnsi="楷体" w:hint="eastAsia"/>
          <w:color w:val="auto"/>
          <w:sz w:val="28"/>
        </w:rPr>
        <w:t>学习活动开展情况</w:t>
      </w:r>
      <w:bookmarkEnd w:id="87"/>
    </w:p>
    <w:p w:rsidR="0006498A" w:rsidRDefault="00601EF2">
      <w:pPr>
        <w:pStyle w:val="a6"/>
        <w:spacing w:line="480" w:lineRule="exact"/>
        <w:ind w:firstLineChars="200" w:firstLine="562"/>
        <w:rPr>
          <w:rFonts w:ascii="楷体" w:eastAsia="楷体" w:cs="楷体"/>
          <w:b/>
          <w:bCs/>
          <w:sz w:val="28"/>
          <w:szCs w:val="28"/>
        </w:rPr>
      </w:pPr>
      <w:r>
        <w:rPr>
          <w:rFonts w:ascii="楷体" w:eastAsia="楷体" w:cs="楷体" w:hint="eastAsia"/>
          <w:b/>
          <w:bCs/>
          <w:sz w:val="28"/>
          <w:szCs w:val="28"/>
        </w:rPr>
        <w:t>7.2.1 夯实主题教育成果</w:t>
      </w:r>
    </w:p>
    <w:p w:rsidR="0006498A" w:rsidRDefault="00601EF2">
      <w:pPr>
        <w:pStyle w:val="a6"/>
        <w:spacing w:line="480" w:lineRule="exact"/>
        <w:ind w:firstLineChars="200" w:firstLine="560"/>
        <w:rPr>
          <w:rFonts w:ascii="楷体" w:eastAsia="楷体" w:cs="楷体"/>
          <w:sz w:val="28"/>
          <w:szCs w:val="28"/>
        </w:rPr>
      </w:pPr>
      <w:r>
        <w:rPr>
          <w:rFonts w:ascii="楷体" w:eastAsia="楷体" w:cs="楷体" w:hint="eastAsia"/>
          <w:sz w:val="28"/>
          <w:szCs w:val="28"/>
        </w:rPr>
        <w:t>全市各中等职业学校在2021年深入开展</w:t>
      </w:r>
      <w:r>
        <w:rPr>
          <w:rFonts w:ascii="楷体" w:eastAsia="楷体" w:cs="楷体"/>
          <w:sz w:val="28"/>
          <w:szCs w:val="28"/>
        </w:rPr>
        <w:t>“</w:t>
      </w:r>
      <w:r>
        <w:rPr>
          <w:rFonts w:ascii="楷体" w:eastAsia="楷体" w:cs="楷体" w:hint="eastAsia"/>
          <w:sz w:val="28"/>
          <w:szCs w:val="28"/>
        </w:rPr>
        <w:t>学党史</w:t>
      </w:r>
      <w:r>
        <w:rPr>
          <w:rFonts w:ascii="楷体" w:eastAsia="楷体" w:cs="楷体"/>
          <w:sz w:val="28"/>
          <w:szCs w:val="28"/>
        </w:rPr>
        <w:t>”</w:t>
      </w:r>
      <w:r>
        <w:rPr>
          <w:rFonts w:ascii="楷体" w:eastAsia="楷体" w:cs="楷体"/>
          <w:sz w:val="28"/>
          <w:szCs w:val="28"/>
        </w:rPr>
        <w:t>主题教育后，各学校党委（组）、党支部扎实巩固主题教育成果</w:t>
      </w:r>
      <w:r>
        <w:rPr>
          <w:rFonts w:ascii="楷体" w:eastAsia="楷体" w:cs="楷体" w:hint="eastAsia"/>
          <w:sz w:val="28"/>
          <w:szCs w:val="28"/>
        </w:rPr>
        <w:t>，</w:t>
      </w:r>
      <w:r>
        <w:rPr>
          <w:rFonts w:ascii="楷体" w:eastAsia="楷体" w:cs="楷体"/>
          <w:sz w:val="28"/>
          <w:szCs w:val="28"/>
        </w:rPr>
        <w:t>通过把主题教育成果与新一年的具体工作相结合，继续推进专题教育工作往实里走，</w:t>
      </w:r>
      <w:r>
        <w:rPr>
          <w:rFonts w:ascii="楷体" w:eastAsia="楷体" w:cs="楷体" w:hint="eastAsia"/>
          <w:sz w:val="28"/>
          <w:szCs w:val="28"/>
        </w:rPr>
        <w:t>往深里走，</w:t>
      </w:r>
      <w:r>
        <w:rPr>
          <w:rFonts w:ascii="楷体" w:eastAsia="楷体" w:cs="楷体"/>
          <w:sz w:val="28"/>
          <w:szCs w:val="28"/>
        </w:rPr>
        <w:t>解决了很多实际民生问题。</w:t>
      </w:r>
    </w:p>
    <w:p w:rsidR="0006498A" w:rsidRDefault="00601EF2">
      <w:pPr>
        <w:pStyle w:val="a6"/>
        <w:spacing w:line="480" w:lineRule="exact"/>
        <w:ind w:firstLineChars="200" w:firstLine="560"/>
        <w:rPr>
          <w:rFonts w:ascii="楷体" w:eastAsia="楷体" w:cs="楷体"/>
          <w:sz w:val="28"/>
          <w:szCs w:val="28"/>
        </w:rPr>
      </w:pPr>
      <w:r>
        <w:rPr>
          <w:rFonts w:ascii="楷体" w:eastAsia="楷体" w:cs="楷体"/>
          <w:sz w:val="28"/>
          <w:szCs w:val="28"/>
        </w:rPr>
        <w:t>全年各中职学校共计上党课15</w:t>
      </w:r>
      <w:r>
        <w:rPr>
          <w:rFonts w:ascii="楷体" w:eastAsia="楷体" w:cs="楷体" w:hint="eastAsia"/>
          <w:sz w:val="28"/>
          <w:szCs w:val="28"/>
        </w:rPr>
        <w:t>7</w:t>
      </w:r>
      <w:r>
        <w:rPr>
          <w:rFonts w:ascii="楷体" w:eastAsia="楷体" w:cs="楷体"/>
          <w:sz w:val="28"/>
          <w:szCs w:val="28"/>
        </w:rPr>
        <w:t>次，开展专题活动3</w:t>
      </w:r>
      <w:r>
        <w:rPr>
          <w:rFonts w:ascii="楷体" w:eastAsia="楷体" w:cs="楷体" w:hint="eastAsia"/>
          <w:sz w:val="28"/>
          <w:szCs w:val="28"/>
        </w:rPr>
        <w:t>95</w:t>
      </w:r>
      <w:r>
        <w:rPr>
          <w:rFonts w:ascii="楷体" w:eastAsia="楷体" w:cs="楷体"/>
          <w:sz w:val="28"/>
          <w:szCs w:val="28"/>
        </w:rPr>
        <w:t>次，开展</w:t>
      </w:r>
      <w:r>
        <w:rPr>
          <w:rFonts w:ascii="楷体" w:eastAsia="楷体" w:cs="楷体"/>
          <w:sz w:val="28"/>
          <w:szCs w:val="28"/>
        </w:rPr>
        <w:t>“</w:t>
      </w:r>
      <w:r>
        <w:rPr>
          <w:rFonts w:ascii="楷体" w:eastAsia="楷体" w:cs="楷体"/>
          <w:sz w:val="28"/>
          <w:szCs w:val="28"/>
        </w:rPr>
        <w:t>三会一课</w:t>
      </w:r>
      <w:r>
        <w:rPr>
          <w:rFonts w:ascii="楷体" w:eastAsia="楷体" w:cs="楷体"/>
          <w:sz w:val="28"/>
          <w:szCs w:val="28"/>
        </w:rPr>
        <w:t>”</w:t>
      </w:r>
      <w:r>
        <w:rPr>
          <w:rFonts w:ascii="楷体" w:eastAsia="楷体" w:cs="楷体" w:hint="eastAsia"/>
          <w:sz w:val="28"/>
          <w:szCs w:val="28"/>
        </w:rPr>
        <w:t>10</w:t>
      </w:r>
      <w:r>
        <w:rPr>
          <w:rFonts w:ascii="楷体" w:eastAsia="楷体" w:cs="楷体"/>
          <w:sz w:val="28"/>
          <w:szCs w:val="28"/>
        </w:rPr>
        <w:t>25次，召开组织生活会</w:t>
      </w:r>
      <w:r>
        <w:rPr>
          <w:rFonts w:ascii="楷体" w:eastAsia="楷体" w:cs="楷体" w:hint="eastAsia"/>
          <w:sz w:val="28"/>
          <w:szCs w:val="28"/>
        </w:rPr>
        <w:t>61</w:t>
      </w:r>
      <w:r>
        <w:rPr>
          <w:rFonts w:ascii="楷体" w:eastAsia="楷体" w:cs="楷体"/>
          <w:sz w:val="28"/>
          <w:szCs w:val="28"/>
        </w:rPr>
        <w:t>次，撰写心得体会上万份。</w:t>
      </w:r>
    </w:p>
    <w:p w:rsidR="0006498A" w:rsidRDefault="00601EF2">
      <w:pPr>
        <w:pStyle w:val="a6"/>
        <w:spacing w:line="480" w:lineRule="exact"/>
        <w:ind w:firstLineChars="200" w:firstLine="562"/>
        <w:rPr>
          <w:rFonts w:ascii="楷体" w:eastAsia="楷体" w:cs="楷体"/>
          <w:b/>
          <w:bCs/>
          <w:sz w:val="28"/>
          <w:szCs w:val="28"/>
        </w:rPr>
      </w:pPr>
      <w:r>
        <w:rPr>
          <w:rFonts w:ascii="楷体" w:eastAsia="楷体" w:cs="楷体" w:hint="eastAsia"/>
          <w:b/>
          <w:bCs/>
          <w:sz w:val="28"/>
          <w:szCs w:val="28"/>
        </w:rPr>
        <w:t>7.2.2 持续加强党风廉政建设</w:t>
      </w:r>
    </w:p>
    <w:p w:rsidR="0006498A" w:rsidRDefault="00601EF2">
      <w:pPr>
        <w:pStyle w:val="a6"/>
        <w:spacing w:line="480" w:lineRule="exact"/>
        <w:ind w:firstLineChars="200" w:firstLine="560"/>
        <w:rPr>
          <w:rFonts w:ascii="楷体" w:eastAsia="楷体" w:cs="楷体"/>
          <w:sz w:val="28"/>
          <w:szCs w:val="28"/>
        </w:rPr>
      </w:pPr>
      <w:r>
        <w:rPr>
          <w:rFonts w:ascii="楷体" w:eastAsia="楷体" w:cs="楷体" w:hint="eastAsia"/>
          <w:sz w:val="28"/>
          <w:szCs w:val="28"/>
        </w:rPr>
        <w:t>全市各学校进一步落实党风廉政建设主体责任和监督责任，加强重点领域、关键环节的监督。严把招生录取、基建项目、设备采购、财务管理、科研经费使用、校企合作和</w:t>
      </w:r>
      <w:r w:rsidR="004E7FBB">
        <w:rPr>
          <w:rFonts w:ascii="楷体" w:eastAsia="楷体" w:cs="楷体" w:hint="eastAsia"/>
          <w:sz w:val="28"/>
          <w:szCs w:val="28"/>
        </w:rPr>
        <w:t>脱贫攻坚</w:t>
      </w:r>
      <w:r>
        <w:rPr>
          <w:rFonts w:ascii="楷体" w:eastAsia="楷体" w:cs="楷体" w:hint="eastAsia"/>
          <w:sz w:val="28"/>
          <w:szCs w:val="28"/>
        </w:rPr>
        <w:t>七个关口。各学校党委、党总支根据《党委（党组）落实党风廉政建设主体责任》，把党风廉政建设责任进行了分解，制定了《责任清单》。按照“一岗双责”的要求，层层签订了《党风廉政建设责任书》，切实抓好了《中国共产党廉洁自律准则》和《中国共产党纪律处分条例》的学习宣传和贯彻落实。</w:t>
      </w:r>
    </w:p>
    <w:p w:rsidR="0006498A" w:rsidRDefault="00601EF2">
      <w:pPr>
        <w:pStyle w:val="2"/>
        <w:ind w:firstLineChars="228" w:firstLine="641"/>
        <w:rPr>
          <w:rFonts w:ascii="楷体" w:eastAsia="楷体" w:hAnsi="楷体"/>
          <w:color w:val="auto"/>
          <w:sz w:val="28"/>
        </w:rPr>
      </w:pPr>
      <w:bookmarkStart w:id="88" w:name="_Toc34782974"/>
      <w:bookmarkStart w:id="89" w:name="_Toc90246384"/>
      <w:r>
        <w:rPr>
          <w:rFonts w:ascii="楷体" w:eastAsia="楷体" w:hAnsi="楷体" w:hint="eastAsia"/>
          <w:color w:val="auto"/>
          <w:sz w:val="28"/>
        </w:rPr>
        <w:lastRenderedPageBreak/>
        <w:t>7.3</w:t>
      </w:r>
      <w:bookmarkEnd w:id="88"/>
      <w:r>
        <w:rPr>
          <w:rFonts w:ascii="楷体" w:eastAsia="楷体" w:hAnsi="楷体" w:hint="eastAsia"/>
          <w:color w:val="auto"/>
          <w:sz w:val="28"/>
        </w:rPr>
        <w:t>团建工作</w:t>
      </w:r>
      <w:bookmarkEnd w:id="89"/>
    </w:p>
    <w:p w:rsidR="0006498A" w:rsidRDefault="00601EF2">
      <w:pPr>
        <w:adjustRightInd w:val="0"/>
        <w:snapToGrid w:val="0"/>
        <w:spacing w:line="480" w:lineRule="exact"/>
        <w:ind w:firstLineChars="200" w:firstLine="560"/>
        <w:rPr>
          <w:rFonts w:ascii="楷体" w:eastAsia="楷体" w:cs="楷体"/>
          <w:sz w:val="28"/>
          <w:szCs w:val="28"/>
          <w:lang w:val="zh-CN"/>
        </w:rPr>
      </w:pPr>
      <w:r>
        <w:rPr>
          <w:rFonts w:ascii="楷体" w:eastAsia="楷体" w:cs="楷体" w:hint="eastAsia"/>
          <w:sz w:val="28"/>
          <w:szCs w:val="28"/>
          <w:lang w:val="zh-CN"/>
        </w:rPr>
        <w:t>全市各中等职业学校高度重视团建工作，将团的建设工作纳入党建工作整体格局，与党的工作和学校的工作同步部署、同步落实、同步检查、同步考核，充分发挥团员的影响力、凝聚力和创造力。</w:t>
      </w:r>
    </w:p>
    <w:p w:rsidR="0006498A" w:rsidRDefault="00601EF2">
      <w:pPr>
        <w:adjustRightInd w:val="0"/>
        <w:snapToGrid w:val="0"/>
        <w:spacing w:line="480" w:lineRule="exact"/>
        <w:ind w:firstLineChars="200" w:firstLine="560"/>
        <w:rPr>
          <w:rFonts w:ascii="楷体" w:eastAsia="楷体" w:cs="楷体"/>
          <w:b/>
          <w:sz w:val="28"/>
          <w:szCs w:val="28"/>
        </w:rPr>
      </w:pPr>
      <w:r>
        <w:rPr>
          <w:rFonts w:ascii="楷体" w:eastAsia="楷体" w:cs="楷体" w:hint="eastAsia"/>
          <w:sz w:val="28"/>
          <w:szCs w:val="28"/>
          <w:lang w:val="zh-CN"/>
        </w:rPr>
        <w:t>各学校党委（支部）负责人定期给团员青年上党课，学校团组织精心组织主题活动，扎实开展团员思想教育工作。20</w:t>
      </w:r>
      <w:r>
        <w:rPr>
          <w:rFonts w:ascii="楷体" w:eastAsia="楷体" w:cs="楷体" w:hint="eastAsia"/>
          <w:sz w:val="28"/>
          <w:szCs w:val="28"/>
        </w:rPr>
        <w:t>21</w:t>
      </w:r>
      <w:r>
        <w:rPr>
          <w:rFonts w:ascii="楷体" w:eastAsia="楷体" w:cs="楷体" w:hint="eastAsia"/>
          <w:sz w:val="28"/>
          <w:szCs w:val="28"/>
          <w:lang w:val="zh-CN"/>
        </w:rPr>
        <w:t>年，全市职业学校团员人数为</w:t>
      </w:r>
      <w:r>
        <w:rPr>
          <w:rFonts w:ascii="楷体" w:eastAsia="楷体" w:cs="楷体" w:hint="eastAsia"/>
          <w:sz w:val="28"/>
          <w:szCs w:val="28"/>
        </w:rPr>
        <w:t>1</w:t>
      </w:r>
      <w:r>
        <w:rPr>
          <w:rFonts w:ascii="楷体" w:eastAsia="楷体" w:cs="楷体" w:hint="eastAsia"/>
          <w:sz w:val="28"/>
          <w:szCs w:val="28"/>
          <w:lang w:val="zh-CN"/>
        </w:rPr>
        <w:t>7509人，新发展团员</w:t>
      </w:r>
      <w:r>
        <w:rPr>
          <w:rFonts w:ascii="楷体" w:eastAsia="楷体" w:cs="楷体" w:hint="eastAsia"/>
          <w:sz w:val="28"/>
          <w:szCs w:val="28"/>
        </w:rPr>
        <w:t>410</w:t>
      </w:r>
      <w:r>
        <w:rPr>
          <w:rFonts w:ascii="楷体" w:eastAsia="楷体" w:cs="楷体" w:hint="eastAsia"/>
          <w:sz w:val="28"/>
          <w:szCs w:val="28"/>
          <w:lang w:val="zh-CN"/>
        </w:rPr>
        <w:t>人，组织开展主题活动</w:t>
      </w:r>
      <w:r>
        <w:rPr>
          <w:rFonts w:ascii="楷体" w:eastAsia="楷体" w:cs="楷体" w:hint="eastAsia"/>
          <w:sz w:val="28"/>
          <w:szCs w:val="28"/>
        </w:rPr>
        <w:t>609</w:t>
      </w:r>
      <w:r>
        <w:rPr>
          <w:rFonts w:ascii="楷体" w:eastAsia="楷体" w:cs="楷体" w:hint="eastAsia"/>
          <w:sz w:val="28"/>
          <w:szCs w:val="28"/>
          <w:lang w:val="zh-CN"/>
        </w:rPr>
        <w:t>次。</w:t>
      </w:r>
      <w:bookmarkStart w:id="90" w:name="_Toc34782975"/>
    </w:p>
    <w:p w:rsidR="0006498A" w:rsidRDefault="00601EF2">
      <w:pPr>
        <w:pStyle w:val="1"/>
        <w:ind w:firstLineChars="228" w:firstLine="641"/>
        <w:rPr>
          <w:rFonts w:ascii="楷体" w:eastAsia="楷体" w:hAnsi="楷体"/>
          <w:color w:val="auto"/>
        </w:rPr>
      </w:pPr>
      <w:bookmarkStart w:id="91" w:name="_Toc90246385"/>
      <w:r>
        <w:rPr>
          <w:rFonts w:ascii="楷体" w:eastAsia="楷体" w:hAnsi="楷体" w:hint="eastAsia"/>
          <w:color w:val="auto"/>
        </w:rPr>
        <w:t>8． 主要问题和改进措施</w:t>
      </w:r>
      <w:bookmarkEnd w:id="90"/>
      <w:bookmarkEnd w:id="91"/>
    </w:p>
    <w:p w:rsidR="0006498A" w:rsidRDefault="00601EF2">
      <w:pPr>
        <w:adjustRightInd w:val="0"/>
        <w:snapToGrid w:val="0"/>
        <w:spacing w:line="480" w:lineRule="exact"/>
        <w:ind w:firstLineChars="200" w:firstLine="560"/>
        <w:rPr>
          <w:rFonts w:ascii="楷体" w:eastAsia="楷体" w:cs="楷体"/>
          <w:sz w:val="28"/>
          <w:szCs w:val="28"/>
        </w:rPr>
      </w:pPr>
      <w:bookmarkStart w:id="92" w:name="_Toc1130"/>
      <w:bookmarkStart w:id="93" w:name="_Toc34782976"/>
      <w:r>
        <w:rPr>
          <w:rFonts w:ascii="楷体" w:eastAsia="楷体" w:cs="楷体" w:hint="eastAsia"/>
          <w:sz w:val="28"/>
          <w:szCs w:val="28"/>
        </w:rPr>
        <w:t>2021年我市中等职业教育取得了可喜成绩，我们也清醒地认识到，还面临一些问题和挑战，主要表现在如下几方面：</w:t>
      </w:r>
      <w:bookmarkEnd w:id="92"/>
    </w:p>
    <w:p w:rsidR="0006498A" w:rsidRDefault="00601EF2">
      <w:pPr>
        <w:adjustRightInd w:val="0"/>
        <w:snapToGrid w:val="0"/>
        <w:spacing w:line="480" w:lineRule="exact"/>
        <w:ind w:firstLineChars="200" w:firstLine="562"/>
        <w:rPr>
          <w:rFonts w:ascii="楷体" w:eastAsia="楷体" w:cs="楷体"/>
          <w:sz w:val="28"/>
          <w:szCs w:val="28"/>
        </w:rPr>
      </w:pPr>
      <w:bookmarkStart w:id="94" w:name="_Toc1308"/>
      <w:r>
        <w:rPr>
          <w:rFonts w:ascii="楷体" w:eastAsia="楷体" w:cs="楷体" w:hint="eastAsia"/>
          <w:b/>
          <w:bCs/>
          <w:sz w:val="28"/>
          <w:szCs w:val="28"/>
        </w:rPr>
        <w:t>一是中等职业学校学生上升通道不畅。</w:t>
      </w:r>
      <w:r>
        <w:rPr>
          <w:rFonts w:ascii="楷体" w:eastAsia="楷体" w:cs="楷体" w:hint="eastAsia"/>
          <w:sz w:val="28"/>
          <w:szCs w:val="28"/>
        </w:rPr>
        <w:t>我市中等职业学校毕业生升高职为30.5</w:t>
      </w:r>
      <w:r>
        <w:rPr>
          <w:rFonts w:ascii="楷体" w:eastAsia="楷体" w:cs="楷体" w:hint="eastAsia"/>
          <w:noProof/>
          <w:sz w:val="28"/>
          <w:szCs w:val="28"/>
          <w:lang w:bidi="ar-SA"/>
        </w:rPr>
        <w:drawing>
          <wp:inline distT="0" distB="0" distL="0" distR="0">
            <wp:extent cx="84455" cy="154940"/>
            <wp:effectExtent l="0" t="0" r="31" b="29"/>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a:picLocks noChangeAspect="1"/>
                    </pic:cNvPicPr>
                  </pic:nvPicPr>
                  <pic:blipFill>
                    <a:blip r:embed="rId19" cstate="print"/>
                    <a:stretch>
                      <a:fillRect/>
                    </a:stretch>
                  </pic:blipFill>
                  <pic:spPr>
                    <a:xfrm>
                      <a:off x="0" y="0"/>
                      <a:ext cx="85088" cy="154940"/>
                    </a:xfrm>
                    <a:prstGeom prst="rect">
                      <a:avLst/>
                    </a:prstGeom>
                    <a:noFill/>
                    <a:ln w="9525" cap="flat" cmpd="sng">
                      <a:noFill/>
                      <a:prstDash val="solid"/>
                      <a:miter/>
                    </a:ln>
                  </pic:spPr>
                </pic:pic>
              </a:graphicData>
            </a:graphic>
          </wp:inline>
        </w:drawing>
      </w:r>
      <w:r>
        <w:rPr>
          <w:rFonts w:ascii="楷体" w:eastAsia="楷体" w:cs="楷体" w:hint="eastAsia"/>
          <w:sz w:val="28"/>
          <w:szCs w:val="28"/>
        </w:rPr>
        <w:t>,高职毕业生升本科不足1</w:t>
      </w:r>
      <w:r>
        <w:rPr>
          <w:rFonts w:ascii="楷体" w:eastAsia="楷体" w:cs="楷体" w:hint="eastAsia"/>
          <w:noProof/>
          <w:sz w:val="28"/>
          <w:szCs w:val="28"/>
          <w:lang w:bidi="ar-SA"/>
        </w:rPr>
        <w:drawing>
          <wp:inline distT="0" distB="0" distL="0" distR="0">
            <wp:extent cx="84455" cy="154940"/>
            <wp:effectExtent l="0" t="0" r="32" b="29"/>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png"/>
                    <pic:cNvPicPr>
                      <a:picLocks noChangeAspect="1"/>
                    </pic:cNvPicPr>
                  </pic:nvPicPr>
                  <pic:blipFill>
                    <a:blip r:embed="rId19" cstate="print"/>
                    <a:stretch>
                      <a:fillRect/>
                    </a:stretch>
                  </pic:blipFill>
                  <pic:spPr>
                    <a:xfrm>
                      <a:off x="0" y="0"/>
                      <a:ext cx="85088" cy="154940"/>
                    </a:xfrm>
                    <a:prstGeom prst="rect">
                      <a:avLst/>
                    </a:prstGeom>
                    <a:noFill/>
                    <a:ln w="9525" cap="flat" cmpd="sng">
                      <a:noFill/>
                      <a:prstDash val="solid"/>
                      <a:miter/>
                    </a:ln>
                  </pic:spPr>
                </pic:pic>
              </a:graphicData>
            </a:graphic>
          </wp:inline>
        </w:drawing>
      </w:r>
      <w:r>
        <w:rPr>
          <w:rFonts w:ascii="楷体" w:eastAsia="楷体" w:cs="楷体" w:hint="eastAsia"/>
          <w:sz w:val="28"/>
          <w:szCs w:val="28"/>
        </w:rPr>
        <w:t>，虽然中、高职教育已经形成规模化发展的态势，但本科层次的职业教育还不多，研究生层次的职业教育人才培养至今还处在起步阶段。这种教育格局在很大程度既不能满足学生继续发展的需求，也不能满足我市产业发展对高素质技术技能型人才的需求。需要加快构建技能人才成长“立交桥”，加快建设职业教育本科院校建设的步伐，打通中等职业学校毕业上升通道，扩大高职院校招收中等职业学校毕业生规模。</w:t>
      </w:r>
      <w:bookmarkEnd w:id="94"/>
    </w:p>
    <w:p w:rsidR="0006498A" w:rsidRDefault="00601EF2">
      <w:pPr>
        <w:adjustRightInd w:val="0"/>
        <w:snapToGrid w:val="0"/>
        <w:spacing w:line="480" w:lineRule="exact"/>
        <w:ind w:firstLineChars="200" w:firstLine="562"/>
        <w:rPr>
          <w:rFonts w:ascii="楷体" w:eastAsia="楷体" w:cs="楷体"/>
          <w:sz w:val="28"/>
          <w:szCs w:val="28"/>
        </w:rPr>
      </w:pPr>
      <w:bookmarkStart w:id="95" w:name="_Toc9108"/>
      <w:r>
        <w:rPr>
          <w:rFonts w:ascii="楷体" w:eastAsia="楷体" w:cs="楷体" w:hint="eastAsia"/>
          <w:b/>
          <w:bCs/>
          <w:sz w:val="28"/>
          <w:szCs w:val="28"/>
        </w:rPr>
        <w:t>二是“双师型”教师短缺。</w:t>
      </w:r>
      <w:r>
        <w:rPr>
          <w:rFonts w:ascii="楷体" w:eastAsia="楷体" w:cs="楷体" w:hint="eastAsia"/>
          <w:sz w:val="28"/>
          <w:szCs w:val="28"/>
        </w:rPr>
        <w:t>目前，学校存在“双师型”专业教师引进难、培养难等问题。中等职业</w:t>
      </w:r>
      <w:r w:rsidR="004E7FBB">
        <w:rPr>
          <w:rFonts w:ascii="楷体" w:eastAsia="楷体" w:cs="楷体" w:hint="eastAsia"/>
          <w:sz w:val="28"/>
          <w:szCs w:val="28"/>
        </w:rPr>
        <w:t>学校年轻</w:t>
      </w:r>
      <w:r>
        <w:rPr>
          <w:rFonts w:ascii="楷体" w:eastAsia="楷体" w:cs="楷体" w:hint="eastAsia"/>
          <w:sz w:val="28"/>
          <w:szCs w:val="28"/>
        </w:rPr>
        <w:t>教师主要是师范类高等院校应届毕业生，缺乏专业实践经验和</w:t>
      </w:r>
      <w:r w:rsidR="004E7FBB">
        <w:rPr>
          <w:rFonts w:ascii="楷体" w:eastAsia="楷体" w:cs="楷体" w:hint="eastAsia"/>
          <w:sz w:val="28"/>
          <w:szCs w:val="28"/>
        </w:rPr>
        <w:t>必需的</w:t>
      </w:r>
      <w:r>
        <w:rPr>
          <w:rFonts w:ascii="楷体" w:eastAsia="楷体" w:cs="楷体" w:hint="eastAsia"/>
          <w:sz w:val="28"/>
          <w:szCs w:val="28"/>
        </w:rPr>
        <w:t>专业技能。需要完善引进机制，拓宽绿色通道，广纳能工巧匠，充实师资队伍，加强在职教师培训，提高职业技能水平。</w:t>
      </w:r>
      <w:bookmarkEnd w:id="95"/>
    </w:p>
    <w:p w:rsidR="0006498A" w:rsidRDefault="00601EF2">
      <w:pPr>
        <w:adjustRightInd w:val="0"/>
        <w:snapToGrid w:val="0"/>
        <w:spacing w:line="480" w:lineRule="exact"/>
        <w:ind w:firstLineChars="200" w:firstLine="562"/>
        <w:rPr>
          <w:rFonts w:ascii="楷体" w:eastAsia="楷体" w:cs="楷体"/>
          <w:sz w:val="28"/>
          <w:szCs w:val="28"/>
        </w:rPr>
      </w:pPr>
      <w:bookmarkStart w:id="96" w:name="_Toc25845"/>
      <w:r>
        <w:rPr>
          <w:rFonts w:ascii="楷体" w:eastAsia="楷体" w:cs="楷体" w:hint="eastAsia"/>
          <w:b/>
          <w:bCs/>
          <w:sz w:val="28"/>
          <w:szCs w:val="28"/>
        </w:rPr>
        <w:t>三是技能人才培养未能满足产业发展需求。</w:t>
      </w:r>
      <w:r>
        <w:rPr>
          <w:rFonts w:ascii="楷体" w:eastAsia="楷体" w:cs="楷体" w:hint="eastAsia"/>
          <w:sz w:val="28"/>
          <w:szCs w:val="28"/>
        </w:rPr>
        <w:t>随着经济结构调整和产业转型升级，云计算、大数据、移动互联网、物联网、新能源、人工智能、电子商务、文化创意等新兴产业突飞猛进，迫切需要高素质技术技能人才，但我市中等职业教育在专业设置和人才培养模式还不适应产业</w:t>
      </w:r>
      <w:r>
        <w:rPr>
          <w:rFonts w:ascii="楷体" w:eastAsia="楷体" w:cs="楷体" w:hint="eastAsia"/>
          <w:sz w:val="28"/>
          <w:szCs w:val="28"/>
        </w:rPr>
        <w:lastRenderedPageBreak/>
        <w:t>的发展，需要进一步优化专业结构，创新人才培养模式，促进专业与产业对接，教学过程与生产过程对接。</w:t>
      </w:r>
      <w:bookmarkEnd w:id="96"/>
    </w:p>
    <w:p w:rsidR="0006498A" w:rsidRDefault="00601EF2">
      <w:pPr>
        <w:pStyle w:val="a6"/>
        <w:spacing w:line="480" w:lineRule="exact"/>
        <w:ind w:firstLineChars="200" w:firstLine="562"/>
        <w:rPr>
          <w:rFonts w:ascii="楷体" w:eastAsia="楷体" w:cs="楷体"/>
          <w:sz w:val="28"/>
          <w:szCs w:val="28"/>
        </w:rPr>
      </w:pPr>
      <w:r>
        <w:rPr>
          <w:rFonts w:ascii="楷体" w:eastAsia="楷体" w:cs="楷体"/>
          <w:b/>
          <w:bCs/>
          <w:sz w:val="28"/>
          <w:szCs w:val="28"/>
        </w:rPr>
        <w:t>四是产教难以深度融合。</w:t>
      </w:r>
      <w:r>
        <w:rPr>
          <w:rFonts w:ascii="楷体" w:eastAsia="楷体" w:cs="楷体"/>
          <w:sz w:val="28"/>
          <w:szCs w:val="28"/>
        </w:rPr>
        <w:t>当前，我国的职业教育正经历一个快速增长期，国家和地方都陆续出台了产教融合的相关政策，但实际操作起来往往是</w:t>
      </w:r>
      <w:r>
        <w:rPr>
          <w:rFonts w:ascii="楷体" w:eastAsia="楷体" w:cs="楷体"/>
          <w:sz w:val="28"/>
          <w:szCs w:val="28"/>
        </w:rPr>
        <w:t>“</w:t>
      </w:r>
      <w:r>
        <w:rPr>
          <w:rFonts w:ascii="楷体" w:eastAsia="楷体" w:cs="楷体"/>
          <w:sz w:val="28"/>
          <w:szCs w:val="28"/>
        </w:rPr>
        <w:t>学校热、企业冷</w:t>
      </w:r>
      <w:r>
        <w:rPr>
          <w:rFonts w:ascii="楷体" w:eastAsia="楷体" w:cs="楷体"/>
          <w:sz w:val="28"/>
          <w:szCs w:val="28"/>
        </w:rPr>
        <w:t>”</w:t>
      </w:r>
      <w:r>
        <w:rPr>
          <w:rFonts w:ascii="楷体" w:eastAsia="楷体" w:cs="楷体"/>
          <w:sz w:val="28"/>
          <w:szCs w:val="28"/>
        </w:rPr>
        <w:t>，学校出于提高办学质量、提高就业率等方面考虑，劲头十足，但企业</w:t>
      </w:r>
      <w:r>
        <w:rPr>
          <w:rFonts w:ascii="楷体" w:eastAsia="楷体" w:cs="楷体" w:hint="eastAsia"/>
          <w:sz w:val="28"/>
          <w:szCs w:val="28"/>
        </w:rPr>
        <w:t>参与积极性不高，</w:t>
      </w:r>
      <w:r>
        <w:rPr>
          <w:rFonts w:ascii="楷体" w:eastAsia="楷体" w:cs="楷体"/>
          <w:sz w:val="28"/>
          <w:szCs w:val="28"/>
        </w:rPr>
        <w:t>往往是走走过场，并没有实质性的参与</w:t>
      </w:r>
      <w:r>
        <w:rPr>
          <w:rFonts w:ascii="楷体" w:eastAsia="楷体" w:cs="楷体" w:hint="eastAsia"/>
          <w:sz w:val="28"/>
          <w:szCs w:val="28"/>
        </w:rPr>
        <w:t>，也较少录用中职生入职</w:t>
      </w:r>
      <w:r>
        <w:rPr>
          <w:rFonts w:ascii="楷体" w:eastAsia="楷体" w:cs="楷体"/>
          <w:sz w:val="28"/>
          <w:szCs w:val="28"/>
        </w:rPr>
        <w:t>。一些企业宁愿自己从社会上公开招聘然后经过一段时间的培训达到入职需求，也不愿意冒着风险花大价钱进行校企合作培养，对中职生的职业技能认可度也不高。</w:t>
      </w:r>
    </w:p>
    <w:p w:rsidR="0006498A" w:rsidRDefault="00601EF2">
      <w:pPr>
        <w:pStyle w:val="a6"/>
        <w:spacing w:line="480" w:lineRule="exact"/>
        <w:ind w:firstLineChars="200" w:firstLine="560"/>
        <w:rPr>
          <w:rFonts w:ascii="楷体" w:eastAsia="楷体" w:cs="楷体"/>
          <w:sz w:val="28"/>
          <w:szCs w:val="28"/>
        </w:rPr>
      </w:pPr>
      <w:r>
        <w:rPr>
          <w:rFonts w:ascii="楷体" w:eastAsia="楷体" w:cs="楷体"/>
          <w:sz w:val="28"/>
          <w:szCs w:val="28"/>
        </w:rPr>
        <w:t>下一步，我市将以习近平新时代中国特色社会主义思想为指导，深入贯彻落实习近平总书记视察湖南要讲话和在全国教育大会上的重要讲话精神，按照《国务院关于印发国家职业教育改革实施方案的通知》（国发〔2019〕4 号）要求，认真做好改革组织实施工作，把走在最前列、打造职教高地作为不懈追求。</w:t>
      </w:r>
    </w:p>
    <w:p w:rsidR="0006498A" w:rsidRDefault="00601EF2">
      <w:pPr>
        <w:pStyle w:val="a6"/>
        <w:spacing w:line="480" w:lineRule="exact"/>
        <w:ind w:firstLineChars="200" w:firstLine="562"/>
        <w:rPr>
          <w:rFonts w:ascii="楷体" w:eastAsia="楷体" w:cs="楷体"/>
          <w:sz w:val="28"/>
          <w:szCs w:val="28"/>
        </w:rPr>
      </w:pPr>
      <w:r>
        <w:rPr>
          <w:rFonts w:ascii="楷体" w:eastAsia="楷体" w:cs="楷体"/>
          <w:b/>
          <w:bCs/>
          <w:sz w:val="28"/>
          <w:szCs w:val="28"/>
        </w:rPr>
        <w:t>一是进一步解放思想、真抓实干。</w:t>
      </w:r>
      <w:r>
        <w:rPr>
          <w:rFonts w:ascii="楷体" w:eastAsia="楷体" w:cs="楷体"/>
          <w:sz w:val="28"/>
          <w:szCs w:val="28"/>
        </w:rPr>
        <w:t>践行新发展理念，深化职业教育改革，完善职业教育和培训体系。以构建一流现代职业教育体系为主线，提升现代化技术技能人才培养能力，服务国家</w:t>
      </w:r>
      <w:r w:rsidR="005B6F30">
        <w:rPr>
          <w:rFonts w:ascii="楷体" w:eastAsia="楷体" w:cs="楷体"/>
          <w:sz w:val="28"/>
          <w:szCs w:val="28"/>
        </w:rPr>
        <w:t>”</w:t>
      </w:r>
      <w:r w:rsidR="005B6F30">
        <w:rPr>
          <w:rFonts w:ascii="楷体" w:eastAsia="楷体" w:cs="楷体"/>
          <w:sz w:val="28"/>
          <w:szCs w:val="28"/>
        </w:rPr>
        <w:t>一带一路</w:t>
      </w:r>
      <w:r w:rsidR="005B6F30">
        <w:rPr>
          <w:rFonts w:ascii="楷体" w:eastAsia="楷体" w:cs="楷体"/>
          <w:sz w:val="28"/>
          <w:szCs w:val="28"/>
        </w:rPr>
        <w:t>”</w:t>
      </w:r>
      <w:r w:rsidR="005B6F30">
        <w:rPr>
          <w:rFonts w:ascii="楷体" w:eastAsia="楷体" w:cs="楷体"/>
          <w:sz w:val="28"/>
          <w:szCs w:val="28"/>
        </w:rPr>
        <w:t>倡议</w:t>
      </w:r>
      <w:r>
        <w:rPr>
          <w:rFonts w:ascii="楷体" w:eastAsia="楷体" w:cs="楷体"/>
          <w:sz w:val="28"/>
          <w:szCs w:val="28"/>
        </w:rPr>
        <w:t>，打造国家一流职业教育高地，发挥职业教育在</w:t>
      </w:r>
      <w:r>
        <w:rPr>
          <w:rFonts w:ascii="楷体" w:eastAsia="楷体" w:cs="楷体" w:hint="eastAsia"/>
          <w:sz w:val="28"/>
          <w:szCs w:val="28"/>
        </w:rPr>
        <w:t>衡阳</w:t>
      </w:r>
      <w:r>
        <w:rPr>
          <w:rFonts w:ascii="楷体" w:eastAsia="楷体" w:cs="楷体"/>
          <w:sz w:val="28"/>
          <w:szCs w:val="28"/>
        </w:rPr>
        <w:t>乃至湖南建设中的引擎作用，为我市朝着建设中国特色社会主义先行示范区的方向前行，努力创建社会主义现代化强国的城市范例作出新的更大的贡献。</w:t>
      </w:r>
    </w:p>
    <w:p w:rsidR="0006498A" w:rsidRDefault="00601EF2">
      <w:pPr>
        <w:pStyle w:val="a6"/>
        <w:spacing w:line="480" w:lineRule="exact"/>
        <w:ind w:firstLineChars="200" w:firstLine="562"/>
        <w:rPr>
          <w:rFonts w:ascii="楷体" w:eastAsia="楷体" w:cs="楷体"/>
          <w:sz w:val="28"/>
          <w:szCs w:val="28"/>
        </w:rPr>
      </w:pPr>
      <w:r>
        <w:rPr>
          <w:rFonts w:ascii="楷体" w:eastAsia="楷体" w:cs="楷体"/>
          <w:b/>
          <w:bCs/>
          <w:sz w:val="28"/>
          <w:szCs w:val="28"/>
        </w:rPr>
        <w:t>二服务经济社会发展，努力促进产教融合。</w:t>
      </w:r>
      <w:r>
        <w:rPr>
          <w:rFonts w:ascii="楷体" w:eastAsia="楷体" w:cs="楷体"/>
          <w:sz w:val="28"/>
          <w:szCs w:val="28"/>
        </w:rPr>
        <w:t>全面</w:t>
      </w:r>
      <w:r>
        <w:rPr>
          <w:rFonts w:ascii="楷体" w:eastAsia="楷体" w:cs="楷体" w:hint="eastAsia"/>
          <w:sz w:val="28"/>
          <w:szCs w:val="28"/>
        </w:rPr>
        <w:t>落实湖南省人民政府</w:t>
      </w:r>
      <w:r>
        <w:rPr>
          <w:rFonts w:ascii="楷体" w:eastAsia="楷体" w:cs="楷体"/>
          <w:sz w:val="28"/>
          <w:szCs w:val="28"/>
        </w:rPr>
        <w:t>《支持衡阳市加快建设省域副中心城市的意见》，一是建立健全三年一轮的专业评估长效机制；建设1－2所应用型本科高校，完善职业教育本科层次人才培养体系；建设一批面向</w:t>
      </w:r>
      <w:r>
        <w:rPr>
          <w:rFonts w:ascii="楷体" w:eastAsia="楷体" w:cs="楷体" w:hint="eastAsia"/>
          <w:sz w:val="28"/>
          <w:szCs w:val="28"/>
        </w:rPr>
        <w:t>衡阳</w:t>
      </w:r>
      <w:r>
        <w:rPr>
          <w:rFonts w:ascii="楷体" w:eastAsia="楷体" w:cs="楷体"/>
          <w:sz w:val="28"/>
          <w:szCs w:val="28"/>
        </w:rPr>
        <w:t xml:space="preserve">未来发展的市级特色专业(群)；推行企业新型学徒制；推动职业院校名师进企业，企业大师（劳模）进校园，推动院校教师和企业技师共建教学团队。  </w:t>
      </w:r>
    </w:p>
    <w:p w:rsidR="0006498A" w:rsidRDefault="00601EF2">
      <w:pPr>
        <w:pStyle w:val="a6"/>
        <w:spacing w:line="480" w:lineRule="exact"/>
        <w:ind w:firstLineChars="200" w:firstLine="562"/>
        <w:rPr>
          <w:rFonts w:ascii="楷体" w:eastAsia="楷体" w:cs="楷体"/>
          <w:sz w:val="28"/>
          <w:szCs w:val="28"/>
        </w:rPr>
      </w:pPr>
      <w:r>
        <w:rPr>
          <w:rFonts w:ascii="楷体" w:eastAsia="楷体" w:cs="楷体"/>
          <w:b/>
          <w:bCs/>
          <w:sz w:val="28"/>
          <w:szCs w:val="28"/>
        </w:rPr>
        <w:t>三构建职业教育体系，搭建人才培养立交桥。</w:t>
      </w:r>
      <w:r>
        <w:rPr>
          <w:rFonts w:ascii="楷体" w:eastAsia="楷体" w:cs="楷体"/>
          <w:sz w:val="28"/>
          <w:szCs w:val="28"/>
        </w:rPr>
        <w:t>进一步加强中高职贯通教育，扩大贯通专业点。开展高本贯通试点，逐步形成中职</w:t>
      </w:r>
      <w:r>
        <w:rPr>
          <w:rFonts w:ascii="楷体" w:eastAsia="楷体" w:cs="楷体"/>
          <w:sz w:val="28"/>
          <w:szCs w:val="28"/>
        </w:rPr>
        <w:t>—</w:t>
      </w:r>
      <w:r>
        <w:rPr>
          <w:rFonts w:ascii="楷体" w:eastAsia="楷体" w:cs="楷体"/>
          <w:sz w:val="28"/>
          <w:szCs w:val="28"/>
        </w:rPr>
        <w:t>高职</w:t>
      </w:r>
      <w:r>
        <w:rPr>
          <w:rFonts w:ascii="楷体" w:eastAsia="楷体" w:cs="楷体"/>
          <w:sz w:val="28"/>
          <w:szCs w:val="28"/>
        </w:rPr>
        <w:t>—</w:t>
      </w:r>
      <w:r>
        <w:rPr>
          <w:rFonts w:ascii="楷体" w:eastAsia="楷体" w:cs="楷体"/>
          <w:sz w:val="28"/>
          <w:szCs w:val="28"/>
        </w:rPr>
        <w:lastRenderedPageBreak/>
        <w:t>应用本科纵向的培养体系。推进五年一贯制职业学校建设，进一步优化和完善技术技能人才贯通培养机制。适当扩大高等职业院校和本科院校对中职学生的招生比例，尤其扩大对高等职业院校与中等职业学校合作办学的</w:t>
      </w:r>
      <w:r>
        <w:rPr>
          <w:rFonts w:ascii="楷体" w:eastAsia="楷体" w:cs="楷体"/>
          <w:sz w:val="28"/>
          <w:szCs w:val="28"/>
        </w:rPr>
        <w:t>“</w:t>
      </w:r>
      <w:r>
        <w:rPr>
          <w:rFonts w:ascii="楷体" w:eastAsia="楷体" w:cs="楷体"/>
          <w:sz w:val="28"/>
          <w:szCs w:val="28"/>
        </w:rPr>
        <w:t>2+3</w:t>
      </w:r>
      <w:r>
        <w:rPr>
          <w:rFonts w:ascii="楷体" w:eastAsia="楷体" w:cs="楷体"/>
          <w:sz w:val="28"/>
          <w:szCs w:val="28"/>
        </w:rPr>
        <w:t>”</w:t>
      </w:r>
      <w:r>
        <w:rPr>
          <w:rFonts w:ascii="楷体" w:eastAsia="楷体" w:cs="楷体"/>
          <w:sz w:val="28"/>
          <w:szCs w:val="28"/>
        </w:rPr>
        <w:t>模式或</w:t>
      </w:r>
      <w:r>
        <w:rPr>
          <w:rFonts w:ascii="楷体" w:eastAsia="楷体" w:cs="楷体"/>
          <w:sz w:val="28"/>
          <w:szCs w:val="28"/>
        </w:rPr>
        <w:t>“</w:t>
      </w:r>
      <w:r>
        <w:rPr>
          <w:rFonts w:ascii="楷体" w:eastAsia="楷体" w:cs="楷体"/>
          <w:sz w:val="28"/>
          <w:szCs w:val="28"/>
        </w:rPr>
        <w:t>3+2"模式或五年一贯制培养模式的招生比例。</w:t>
      </w:r>
    </w:p>
    <w:p w:rsidR="0006498A" w:rsidRDefault="00601EF2">
      <w:pPr>
        <w:pStyle w:val="a6"/>
        <w:spacing w:line="480" w:lineRule="exact"/>
        <w:ind w:firstLineChars="200" w:firstLine="562"/>
        <w:rPr>
          <w:rFonts w:ascii="楷体" w:eastAsia="楷体" w:cs="楷体"/>
          <w:sz w:val="28"/>
          <w:szCs w:val="28"/>
        </w:rPr>
      </w:pPr>
      <w:r>
        <w:rPr>
          <w:rFonts w:ascii="楷体" w:eastAsia="楷体" w:cs="楷体" w:hint="eastAsia"/>
          <w:b/>
          <w:bCs/>
          <w:sz w:val="28"/>
          <w:szCs w:val="28"/>
        </w:rPr>
        <w:t>四是努力提升技能人才培养质量。</w:t>
      </w:r>
      <w:r>
        <w:rPr>
          <w:rFonts w:ascii="楷体" w:eastAsia="楷体" w:cs="楷体"/>
          <w:sz w:val="28"/>
          <w:szCs w:val="28"/>
        </w:rPr>
        <w:t>组织开展</w:t>
      </w:r>
      <w:r>
        <w:rPr>
          <w:rFonts w:ascii="楷体" w:eastAsia="楷体" w:cs="楷体"/>
          <w:sz w:val="28"/>
          <w:szCs w:val="28"/>
        </w:rPr>
        <w:t>“</w:t>
      </w:r>
      <w:r>
        <w:rPr>
          <w:rFonts w:ascii="楷体" w:eastAsia="楷体" w:cs="楷体"/>
          <w:sz w:val="28"/>
          <w:szCs w:val="28"/>
        </w:rPr>
        <w:t>文化+技能</w:t>
      </w:r>
      <w:r>
        <w:rPr>
          <w:rFonts w:ascii="楷体" w:eastAsia="楷体" w:cs="楷体"/>
          <w:sz w:val="28"/>
          <w:szCs w:val="28"/>
        </w:rPr>
        <w:t>”</w:t>
      </w:r>
      <w:r>
        <w:rPr>
          <w:rFonts w:ascii="楷体" w:eastAsia="楷体" w:cs="楷体"/>
          <w:sz w:val="28"/>
          <w:szCs w:val="28"/>
        </w:rPr>
        <w:t>的学业水平测试，将测试结果作为中职学校办学水平评估与中职学生毕业的重要指标。开展中职学生年度技能竞赛活动，开展l+X证书制度试点。探索省市共建专业教学资源库。</w:t>
      </w:r>
    </w:p>
    <w:p w:rsidR="0006498A" w:rsidRDefault="00601EF2">
      <w:pPr>
        <w:pStyle w:val="a6"/>
        <w:spacing w:line="480" w:lineRule="exact"/>
        <w:ind w:firstLineChars="200" w:firstLine="562"/>
        <w:rPr>
          <w:rFonts w:ascii="楷体" w:eastAsia="楷体" w:cs="楷体"/>
          <w:sz w:val="28"/>
          <w:szCs w:val="28"/>
        </w:rPr>
      </w:pPr>
      <w:r>
        <w:rPr>
          <w:rFonts w:ascii="楷体" w:eastAsia="楷体" w:cs="楷体"/>
          <w:b/>
          <w:bCs/>
          <w:sz w:val="28"/>
          <w:szCs w:val="28"/>
        </w:rPr>
        <w:t>五是加强教师队伍职业能力建设。</w:t>
      </w:r>
      <w:r>
        <w:rPr>
          <w:rFonts w:ascii="楷体" w:eastAsia="楷体" w:cs="楷体"/>
          <w:sz w:val="28"/>
          <w:szCs w:val="28"/>
        </w:rPr>
        <w:t>贯彻实施职业院校教师队伍素养</w:t>
      </w:r>
    </w:p>
    <w:p w:rsidR="0006498A" w:rsidRDefault="00601EF2">
      <w:pPr>
        <w:pStyle w:val="a6"/>
        <w:spacing w:line="480" w:lineRule="exact"/>
        <w:ind w:firstLine="0"/>
        <w:rPr>
          <w:rFonts w:ascii="楷体" w:eastAsia="楷体" w:cs="楷体"/>
          <w:sz w:val="28"/>
          <w:szCs w:val="28"/>
        </w:rPr>
      </w:pPr>
      <w:r>
        <w:rPr>
          <w:rFonts w:ascii="楷体" w:eastAsia="楷体" w:cs="楷体"/>
          <w:sz w:val="28"/>
          <w:szCs w:val="28"/>
        </w:rPr>
        <w:t>提升计划，组织职业院校教师参加国培、省培活动，与省内高校合作开展</w:t>
      </w:r>
      <w:r>
        <w:rPr>
          <w:rFonts w:ascii="楷体" w:eastAsia="楷体" w:cs="楷体" w:hint="eastAsia"/>
          <w:sz w:val="28"/>
          <w:szCs w:val="28"/>
        </w:rPr>
        <w:t>教师素质提升</w:t>
      </w:r>
      <w:r>
        <w:rPr>
          <w:rFonts w:ascii="楷体" w:eastAsia="楷体" w:cs="楷体"/>
          <w:sz w:val="28"/>
          <w:szCs w:val="28"/>
        </w:rPr>
        <w:t>培训。推进市、县（校）级教学团队建设，培育专业教学名师。举办全市职业院校技能竞赛教师职业能力比赛。</w:t>
      </w:r>
    </w:p>
    <w:p w:rsidR="0006498A" w:rsidRDefault="0006498A">
      <w:pPr>
        <w:pStyle w:val="a6"/>
        <w:spacing w:line="480" w:lineRule="exact"/>
        <w:ind w:firstLine="0"/>
        <w:rPr>
          <w:sz w:val="28"/>
          <w:szCs w:val="28"/>
        </w:rPr>
      </w:pPr>
    </w:p>
    <w:bookmarkEnd w:id="93"/>
    <w:p w:rsidR="0006498A" w:rsidRDefault="0006498A">
      <w:pPr>
        <w:pStyle w:val="10"/>
        <w:spacing w:line="480" w:lineRule="exact"/>
        <w:ind w:firstLine="0"/>
        <w:rPr>
          <w:sz w:val="28"/>
          <w:szCs w:val="28"/>
        </w:rPr>
      </w:pPr>
    </w:p>
    <w:p w:rsidR="0006498A" w:rsidRDefault="0006498A">
      <w:pPr>
        <w:spacing w:line="480" w:lineRule="exact"/>
        <w:rPr>
          <w:sz w:val="28"/>
          <w:szCs w:val="28"/>
        </w:rPr>
      </w:pPr>
    </w:p>
    <w:sectPr w:rsidR="0006498A" w:rsidSect="0006498A">
      <w:footerReference w:type="default" r:id="rId20"/>
      <w:pgSz w:w="11906" w:h="16838"/>
      <w:pgMar w:top="1497" w:right="1633" w:bottom="1327" w:left="1633"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406D" w:rsidRDefault="008B406D" w:rsidP="0006498A">
      <w:r>
        <w:separator/>
      </w:r>
    </w:p>
  </w:endnote>
  <w:endnote w:type="continuationSeparator" w:id="0">
    <w:p w:rsidR="008B406D" w:rsidRDefault="008B406D" w:rsidP="000649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幼圆">
    <w:altName w:val="宋体"/>
    <w:charset w:val="86"/>
    <w:family w:val="modern"/>
    <w:pitch w:val="fixed"/>
    <w:sig w:usb0="00000001" w:usb1="080E0000" w:usb2="00000010" w:usb3="00000000" w:csb0="00040000" w:csb1="00000000"/>
  </w:font>
  <w:font w:name="仿宋_GB2312">
    <w:altName w:val="微软雅黑"/>
    <w:charset w:val="86"/>
    <w:family w:val="modern"/>
    <w:pitch w:val="default"/>
    <w:sig w:usb0="00000000" w:usb1="080E0000" w:usb2="00000000" w:usb3="00000000" w:csb0="00040000" w:csb1="00000000"/>
  </w:font>
  <w:font w:name="TimesNewRomanPSMT">
    <w:altName w:val="Times New Roman"/>
    <w:charset w:val="00"/>
    <w:family w:val="roman"/>
    <w:pitch w:val="default"/>
    <w:sig w:usb0="00000000" w:usb1="00000000" w:usb2="00000000" w:usb3="00000000" w:csb0="00040001" w:csb1="00000000"/>
  </w:font>
  <w:font w:name="等线">
    <w:altName w:val="微软雅黑"/>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微软雅黑 Light">
    <w:altName w:val="黑体"/>
    <w:charset w:val="86"/>
    <w:family w:val="swiss"/>
    <w:pitch w:val="variable"/>
    <w:sig w:usb0="80000287" w:usb1="2ACF0010"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98A" w:rsidRDefault="0006498A">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2222285"/>
    </w:sdtPr>
    <w:sdtContent>
      <w:p w:rsidR="0006498A" w:rsidRDefault="00187E7D">
        <w:pPr>
          <w:pStyle w:val="a8"/>
          <w:jc w:val="center"/>
        </w:pPr>
        <w:r>
          <w:fldChar w:fldCharType="begin"/>
        </w:r>
        <w:r w:rsidR="00601EF2">
          <w:instrText>PAGE   \* MERGEFORMAT</w:instrText>
        </w:r>
        <w:r>
          <w:fldChar w:fldCharType="separate"/>
        </w:r>
        <w:r w:rsidR="004E7FBB" w:rsidRPr="004E7FBB">
          <w:rPr>
            <w:noProof/>
            <w:lang w:val="zh-CN"/>
          </w:rPr>
          <w:t>20</w:t>
        </w:r>
        <w:r>
          <w:fldChar w:fldCharType="end"/>
        </w:r>
      </w:p>
    </w:sdtContent>
  </w:sdt>
  <w:p w:rsidR="0006498A" w:rsidRDefault="0006498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406D" w:rsidRDefault="008B406D" w:rsidP="0006498A">
      <w:r>
        <w:separator/>
      </w:r>
    </w:p>
  </w:footnote>
  <w:footnote w:type="continuationSeparator" w:id="0">
    <w:p w:rsidR="008B406D" w:rsidRDefault="008B406D" w:rsidP="0006498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HorizontalSpacing w:val="110"/>
  <w:drawingGridVerticalSpacing w:val="156"/>
  <w:noPunctuationKerning/>
  <w:characterSpacingControl w:val="compressPunctuation"/>
  <w:footnotePr>
    <w:footnote w:id="-1"/>
    <w:footnote w:id="0"/>
  </w:footnotePr>
  <w:endnotePr>
    <w:endnote w:id="-1"/>
    <w:endnote w:id="0"/>
  </w:endnotePr>
  <w:compat>
    <w:spaceForUL/>
    <w:balanceSingleByteDoubleByteWidth/>
    <w:ulTrailSpace/>
    <w:doNotExpandShiftReturn/>
    <w:adjustLineHeightInTable/>
    <w:doNotWrapTextWithPunct/>
    <w:doNotUseEastAsianBreakRules/>
    <w:useFELayout/>
    <w:doNotUseIndentAsNumberingTabStop/>
    <w:useAltKinsokuLineBreakRules/>
  </w:compat>
  <w:rsids>
    <w:rsidRoot w:val="005820C0"/>
    <w:rsid w:val="EFDFDC8F"/>
    <w:rsid w:val="EFFDA534"/>
    <w:rsid w:val="F9FF80CA"/>
    <w:rsid w:val="FE7BDD65"/>
    <w:rsid w:val="FFEF3118"/>
    <w:rsid w:val="00052F90"/>
    <w:rsid w:val="0006498A"/>
    <w:rsid w:val="000D3E54"/>
    <w:rsid w:val="00187E7D"/>
    <w:rsid w:val="00211076"/>
    <w:rsid w:val="0023529C"/>
    <w:rsid w:val="002606DD"/>
    <w:rsid w:val="003368ED"/>
    <w:rsid w:val="004E7FBB"/>
    <w:rsid w:val="00502486"/>
    <w:rsid w:val="005820C0"/>
    <w:rsid w:val="005B6F30"/>
    <w:rsid w:val="005C0A8D"/>
    <w:rsid w:val="00601EF2"/>
    <w:rsid w:val="00851895"/>
    <w:rsid w:val="008B406D"/>
    <w:rsid w:val="009638D2"/>
    <w:rsid w:val="00983F15"/>
    <w:rsid w:val="00AF2525"/>
    <w:rsid w:val="00B430E5"/>
    <w:rsid w:val="00BF577B"/>
    <w:rsid w:val="00D0631A"/>
    <w:rsid w:val="00F70683"/>
    <w:rsid w:val="00F838BE"/>
    <w:rsid w:val="0303423F"/>
    <w:rsid w:val="05C32867"/>
    <w:rsid w:val="0837752E"/>
    <w:rsid w:val="0AE4604C"/>
    <w:rsid w:val="0BB662BC"/>
    <w:rsid w:val="0DE1094B"/>
    <w:rsid w:val="0F1A5987"/>
    <w:rsid w:val="14213E6D"/>
    <w:rsid w:val="158F3D7B"/>
    <w:rsid w:val="1BCF2006"/>
    <w:rsid w:val="1D2F6D72"/>
    <w:rsid w:val="1DD52845"/>
    <w:rsid w:val="222937E7"/>
    <w:rsid w:val="24BB43FC"/>
    <w:rsid w:val="269548B0"/>
    <w:rsid w:val="26F80B2F"/>
    <w:rsid w:val="27C8322A"/>
    <w:rsid w:val="283B1D02"/>
    <w:rsid w:val="29B479C3"/>
    <w:rsid w:val="2CD8080A"/>
    <w:rsid w:val="2D9C174A"/>
    <w:rsid w:val="2E637C66"/>
    <w:rsid w:val="35577297"/>
    <w:rsid w:val="37E7090A"/>
    <w:rsid w:val="395512F8"/>
    <w:rsid w:val="39AA1ED3"/>
    <w:rsid w:val="3A9855D5"/>
    <w:rsid w:val="3BD92649"/>
    <w:rsid w:val="3BF81D89"/>
    <w:rsid w:val="3D534DBA"/>
    <w:rsid w:val="410A2DA0"/>
    <w:rsid w:val="41682315"/>
    <w:rsid w:val="444C4106"/>
    <w:rsid w:val="45CA6B80"/>
    <w:rsid w:val="45F57D27"/>
    <w:rsid w:val="47FE6F44"/>
    <w:rsid w:val="498A2FBF"/>
    <w:rsid w:val="499F69DA"/>
    <w:rsid w:val="4ECD4924"/>
    <w:rsid w:val="4F7A4139"/>
    <w:rsid w:val="50DB0192"/>
    <w:rsid w:val="532D5866"/>
    <w:rsid w:val="54483E4C"/>
    <w:rsid w:val="54852171"/>
    <w:rsid w:val="552E2FF3"/>
    <w:rsid w:val="5BCB670C"/>
    <w:rsid w:val="5CB34B50"/>
    <w:rsid w:val="5D6D54B2"/>
    <w:rsid w:val="5EB90EE3"/>
    <w:rsid w:val="5FDB7FB7"/>
    <w:rsid w:val="6370611F"/>
    <w:rsid w:val="68EA6BA7"/>
    <w:rsid w:val="6AD87FA2"/>
    <w:rsid w:val="6B377DDB"/>
    <w:rsid w:val="6EB7160C"/>
    <w:rsid w:val="70FA21C2"/>
    <w:rsid w:val="71B431E5"/>
    <w:rsid w:val="73847C5D"/>
    <w:rsid w:val="73F434BD"/>
    <w:rsid w:val="78E82CD2"/>
    <w:rsid w:val="7BECA7C3"/>
    <w:rsid w:val="7BFE71E0"/>
    <w:rsid w:val="7C5FF0CD"/>
    <w:rsid w:val="7CFB79BE"/>
    <w:rsid w:val="7ECF3827"/>
    <w:rsid w:val="7EFEAAB3"/>
    <w:rsid w:val="86FD8FB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uiPriority="1" w:unhideWhenUsed="1" w:qFormat="1"/>
    <w:lsdException w:name="Body Text" w:qFormat="1"/>
    <w:lsdException w:name="Subtitle" w:qFormat="1"/>
    <w:lsdException w:name="Block Text" w:uiPriority="99" w:unhideWhenUsed="1" w:qFormat="1"/>
    <w:lsdException w:name="Hyperlink" w:uiPriority="99" w:qFormat="1"/>
    <w:lsdException w:name="Strong" w:qFormat="1"/>
    <w:lsdException w:name="Emphasis" w:qFormat="1"/>
    <w:lsdException w:name="Document Map"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06498A"/>
    <w:pPr>
      <w:ind w:firstLine="360"/>
    </w:pPr>
    <w:rPr>
      <w:rFonts w:ascii="Calibri" w:hAnsi="Calibri" w:cs="Arial"/>
      <w:sz w:val="22"/>
      <w:szCs w:val="22"/>
      <w:lang w:bidi="en-US"/>
    </w:rPr>
  </w:style>
  <w:style w:type="paragraph" w:styleId="1">
    <w:name w:val="heading 1"/>
    <w:basedOn w:val="a"/>
    <w:next w:val="a"/>
    <w:qFormat/>
    <w:rsid w:val="0006498A"/>
    <w:pPr>
      <w:keepNext/>
      <w:keepLines/>
      <w:spacing w:before="480"/>
      <w:outlineLvl w:val="0"/>
    </w:pPr>
    <w:rPr>
      <w:rFonts w:ascii="Cambria" w:hAnsi="Cambria" w:cs="Times New Roman"/>
      <w:b/>
      <w:bCs/>
      <w:color w:val="365F91"/>
      <w:sz w:val="28"/>
      <w:szCs w:val="28"/>
    </w:rPr>
  </w:style>
  <w:style w:type="paragraph" w:styleId="2">
    <w:name w:val="heading 2"/>
    <w:basedOn w:val="a"/>
    <w:next w:val="a"/>
    <w:qFormat/>
    <w:rsid w:val="0006498A"/>
    <w:pPr>
      <w:keepNext/>
      <w:keepLines/>
      <w:spacing w:before="200"/>
      <w:outlineLvl w:val="1"/>
    </w:pPr>
    <w:rPr>
      <w:rFonts w:ascii="Cambria" w:hAnsi="Cambria" w:cs="Times New Roman"/>
      <w:b/>
      <w:bCs/>
      <w:color w:val="4F81BD"/>
      <w:sz w:val="26"/>
      <w:szCs w:val="26"/>
    </w:rPr>
  </w:style>
  <w:style w:type="paragraph" w:styleId="3">
    <w:name w:val="heading 3"/>
    <w:basedOn w:val="a"/>
    <w:next w:val="a"/>
    <w:qFormat/>
    <w:rsid w:val="0006498A"/>
    <w:pPr>
      <w:keepNext/>
      <w:keepLines/>
      <w:spacing w:before="200"/>
      <w:outlineLvl w:val="2"/>
    </w:pPr>
    <w:rPr>
      <w:rFonts w:ascii="Cambria" w:hAnsi="Cambria" w:cs="Times New Roman"/>
      <w:b/>
      <w:bCs/>
      <w:color w:val="4F81BD"/>
    </w:rPr>
  </w:style>
  <w:style w:type="paragraph" w:styleId="4">
    <w:name w:val="heading 4"/>
    <w:basedOn w:val="a"/>
    <w:next w:val="a"/>
    <w:qFormat/>
    <w:rsid w:val="0006498A"/>
    <w:pPr>
      <w:keepNext/>
      <w:keepLines/>
      <w:spacing w:before="200"/>
      <w:outlineLvl w:val="3"/>
    </w:pPr>
    <w:rPr>
      <w:rFonts w:ascii="Cambria" w:hAnsi="Cambria" w:cs="Times New Roman"/>
      <w:b/>
      <w:bCs/>
      <w:i/>
      <w:iCs/>
      <w:color w:val="4F81BD"/>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basedOn w:val="a"/>
    <w:uiPriority w:val="99"/>
    <w:unhideWhenUsed/>
    <w:qFormat/>
    <w:rsid w:val="0006498A"/>
    <w:pPr>
      <w:spacing w:after="120"/>
      <w:ind w:leftChars="700" w:left="1440" w:rightChars="700" w:right="1440"/>
    </w:pPr>
    <w:rPr>
      <w:sz w:val="32"/>
    </w:rPr>
  </w:style>
  <w:style w:type="paragraph" w:styleId="a4">
    <w:name w:val="Document Map"/>
    <w:basedOn w:val="a"/>
    <w:qFormat/>
    <w:rsid w:val="0006498A"/>
    <w:rPr>
      <w:rFonts w:ascii="微软雅黑" w:eastAsia="微软雅黑"/>
      <w:sz w:val="18"/>
      <w:szCs w:val="18"/>
    </w:rPr>
  </w:style>
  <w:style w:type="paragraph" w:styleId="a5">
    <w:name w:val="annotation text"/>
    <w:basedOn w:val="a"/>
    <w:qFormat/>
    <w:rsid w:val="0006498A"/>
  </w:style>
  <w:style w:type="paragraph" w:styleId="a6">
    <w:name w:val="Body Text"/>
    <w:basedOn w:val="a"/>
    <w:qFormat/>
    <w:rsid w:val="0006498A"/>
    <w:pPr>
      <w:autoSpaceDE w:val="0"/>
      <w:autoSpaceDN w:val="0"/>
    </w:pPr>
    <w:rPr>
      <w:rFonts w:ascii="宋体" w:cs="宋体"/>
      <w:sz w:val="32"/>
      <w:szCs w:val="32"/>
    </w:rPr>
  </w:style>
  <w:style w:type="paragraph" w:styleId="30">
    <w:name w:val="toc 3"/>
    <w:basedOn w:val="a"/>
    <w:next w:val="a"/>
    <w:uiPriority w:val="39"/>
    <w:qFormat/>
    <w:rsid w:val="0006498A"/>
    <w:pPr>
      <w:ind w:leftChars="400" w:left="840"/>
    </w:pPr>
  </w:style>
  <w:style w:type="paragraph" w:styleId="a7">
    <w:name w:val="Balloon Text"/>
    <w:basedOn w:val="a"/>
    <w:qFormat/>
    <w:rsid w:val="0006498A"/>
    <w:rPr>
      <w:sz w:val="18"/>
      <w:szCs w:val="18"/>
    </w:rPr>
  </w:style>
  <w:style w:type="paragraph" w:styleId="a8">
    <w:name w:val="footer"/>
    <w:basedOn w:val="a"/>
    <w:link w:val="Char"/>
    <w:uiPriority w:val="99"/>
    <w:qFormat/>
    <w:rsid w:val="0006498A"/>
    <w:pPr>
      <w:tabs>
        <w:tab w:val="center" w:pos="4153"/>
        <w:tab w:val="right" w:pos="8306"/>
      </w:tabs>
      <w:snapToGrid w:val="0"/>
    </w:pPr>
    <w:rPr>
      <w:sz w:val="18"/>
      <w:szCs w:val="18"/>
    </w:rPr>
  </w:style>
  <w:style w:type="paragraph" w:styleId="a9">
    <w:name w:val="header"/>
    <w:basedOn w:val="a"/>
    <w:qFormat/>
    <w:rsid w:val="0006498A"/>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06498A"/>
    <w:rPr>
      <w:rFonts w:ascii="Times New Roman" w:hAnsi="Times New Roman" w:cs="Times New Roman"/>
    </w:rPr>
  </w:style>
  <w:style w:type="paragraph" w:styleId="20">
    <w:name w:val="toc 2"/>
    <w:basedOn w:val="a"/>
    <w:next w:val="a"/>
    <w:uiPriority w:val="39"/>
    <w:qFormat/>
    <w:rsid w:val="0006498A"/>
    <w:pPr>
      <w:ind w:leftChars="200" w:left="420"/>
    </w:pPr>
  </w:style>
  <w:style w:type="paragraph" w:styleId="aa">
    <w:name w:val="Normal (Web)"/>
    <w:basedOn w:val="a"/>
    <w:qFormat/>
    <w:rsid w:val="0006498A"/>
    <w:rPr>
      <w:rFonts w:cs="Times New Roman"/>
      <w:sz w:val="24"/>
    </w:rPr>
  </w:style>
  <w:style w:type="character" w:styleId="ab">
    <w:name w:val="Emphasis"/>
    <w:basedOn w:val="a1"/>
    <w:qFormat/>
    <w:rsid w:val="0006498A"/>
    <w:rPr>
      <w:i/>
    </w:rPr>
  </w:style>
  <w:style w:type="character" w:styleId="ac">
    <w:name w:val="Hyperlink"/>
    <w:basedOn w:val="a1"/>
    <w:uiPriority w:val="99"/>
    <w:qFormat/>
    <w:rsid w:val="0006498A"/>
    <w:rPr>
      <w:color w:val="333333"/>
      <w:u w:val="none"/>
    </w:rPr>
  </w:style>
  <w:style w:type="paragraph" w:customStyle="1" w:styleId="11">
    <w:name w:val="样式1"/>
    <w:basedOn w:val="a"/>
    <w:qFormat/>
    <w:rsid w:val="0006498A"/>
    <w:pPr>
      <w:adjustRightInd w:val="0"/>
      <w:snapToGrid w:val="0"/>
      <w:spacing w:line="360" w:lineRule="auto"/>
      <w:ind w:firstLineChars="200" w:firstLine="200"/>
    </w:pPr>
    <w:rPr>
      <w:rFonts w:ascii="仿宋" w:eastAsia="仿宋" w:cs="宋体"/>
      <w:b/>
      <w:sz w:val="24"/>
    </w:rPr>
  </w:style>
  <w:style w:type="paragraph" w:customStyle="1" w:styleId="31">
    <w:name w:val="样式3"/>
    <w:basedOn w:val="11"/>
    <w:qFormat/>
    <w:rsid w:val="0006498A"/>
  </w:style>
  <w:style w:type="paragraph" w:customStyle="1" w:styleId="21">
    <w:name w:val="样式2"/>
    <w:basedOn w:val="a"/>
    <w:qFormat/>
    <w:rsid w:val="0006498A"/>
    <w:pPr>
      <w:spacing w:line="360" w:lineRule="auto"/>
      <w:ind w:firstLineChars="200" w:firstLine="200"/>
    </w:pPr>
    <w:rPr>
      <w:rFonts w:ascii="仿宋" w:eastAsia="仿宋" w:cs="黑体"/>
      <w:b/>
      <w:sz w:val="24"/>
    </w:rPr>
  </w:style>
  <w:style w:type="paragraph" w:customStyle="1" w:styleId="5">
    <w:name w:val="表格 幼圆5"/>
    <w:basedOn w:val="a"/>
    <w:qFormat/>
    <w:rsid w:val="0006498A"/>
    <w:pPr>
      <w:snapToGrid w:val="0"/>
      <w:spacing w:line="360" w:lineRule="auto"/>
      <w:ind w:firstLineChars="200" w:firstLine="200"/>
      <w:jc w:val="center"/>
    </w:pPr>
    <w:rPr>
      <w:rFonts w:ascii="幼圆" w:eastAsia="幼圆" w:cs="宋体"/>
      <w:b/>
      <w:bCs/>
      <w:sz w:val="20"/>
      <w:szCs w:val="20"/>
    </w:rPr>
  </w:style>
  <w:style w:type="character" w:customStyle="1" w:styleId="fontstyle01">
    <w:name w:val="fontstyle01"/>
    <w:qFormat/>
    <w:rsid w:val="0006498A"/>
    <w:rPr>
      <w:rFonts w:ascii="仿宋_GB2312" w:eastAsia="仿宋_GB2312"/>
      <w:color w:val="000000"/>
      <w:sz w:val="32"/>
      <w:szCs w:val="32"/>
    </w:rPr>
  </w:style>
  <w:style w:type="character" w:customStyle="1" w:styleId="fontstyle21">
    <w:name w:val="fontstyle21"/>
    <w:qFormat/>
    <w:rsid w:val="0006498A"/>
    <w:rPr>
      <w:rFonts w:ascii="TimesNewRomanPSMT" w:hAnsi="TimesNewRomanPSMT"/>
      <w:color w:val="000000"/>
      <w:sz w:val="32"/>
      <w:szCs w:val="32"/>
    </w:rPr>
  </w:style>
  <w:style w:type="paragraph" w:styleId="ad">
    <w:name w:val="List Paragraph"/>
    <w:basedOn w:val="a"/>
    <w:qFormat/>
    <w:rsid w:val="0006498A"/>
    <w:pPr>
      <w:spacing w:line="600" w:lineRule="exact"/>
      <w:ind w:firstLineChars="200" w:firstLine="200"/>
    </w:pPr>
    <w:rPr>
      <w:rFonts w:cs="Times New Roman"/>
    </w:rPr>
  </w:style>
  <w:style w:type="paragraph" w:customStyle="1" w:styleId="WPSOffice1">
    <w:name w:val="WPSOffice手动目录 1"/>
    <w:qFormat/>
    <w:rsid w:val="0006498A"/>
  </w:style>
  <w:style w:type="paragraph" w:customStyle="1" w:styleId="WPSOffice2">
    <w:name w:val="WPSOffice手动目录 2"/>
    <w:qFormat/>
    <w:rsid w:val="0006498A"/>
    <w:pPr>
      <w:ind w:leftChars="200" w:left="200"/>
    </w:pPr>
  </w:style>
  <w:style w:type="paragraph" w:customStyle="1" w:styleId="p0">
    <w:name w:val="p0"/>
    <w:basedOn w:val="a"/>
    <w:qFormat/>
    <w:rsid w:val="0006498A"/>
    <w:rPr>
      <w:szCs w:val="21"/>
    </w:rPr>
  </w:style>
  <w:style w:type="character" w:customStyle="1" w:styleId="Char">
    <w:name w:val="页脚 Char"/>
    <w:basedOn w:val="a1"/>
    <w:link w:val="a8"/>
    <w:uiPriority w:val="99"/>
    <w:qFormat/>
    <w:rsid w:val="0006498A"/>
    <w:rPr>
      <w:rFonts w:ascii="Calibri" w:hAnsi="Calibri" w:cs="Arial"/>
      <w:sz w:val="18"/>
      <w:szCs w:val="18"/>
      <w:lang w:bidi="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hyperlink" Target="https://baike.baidu.com/item/%E8%B5%84%E6%BA%90%E5%85%B1%E4%BA%AB/233480"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1931</Words>
  <Characters>11007</Characters>
  <Application>Microsoft Office Word</Application>
  <DocSecurity>0</DocSecurity>
  <Lines>91</Lines>
  <Paragraphs>25</Paragraphs>
  <ScaleCrop>false</ScaleCrop>
  <Company>Microsoft</Company>
  <LinksUpToDate>false</LinksUpToDate>
  <CharactersWithSpaces>12913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xbany</cp:lastModifiedBy>
  <cp:revision>4</cp:revision>
  <dcterms:created xsi:type="dcterms:W3CDTF">2021-12-15T01:36:00Z</dcterms:created>
  <dcterms:modified xsi:type="dcterms:W3CDTF">2024-04-29T06:21:00Z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721579259A0744718B51B55D986086F9</vt:lpwstr>
  </property>
</Properties>
</file>