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60" w:lineRule="exact"/>
        <w:ind w:left="2503" w:hanging="2504" w:hangingChars="400"/>
        <w:jc w:val="distribute"/>
        <w:textAlignment w:val="auto"/>
        <w:rPr>
          <w:rFonts w:hint="eastAsia" w:ascii="方正大标宋简体" w:hAnsi="方正大标宋简体" w:eastAsia="方正大标宋简体" w:cs="方正大标宋简体"/>
          <w:color w:val="FF0000"/>
          <w:w w:val="70"/>
          <w:sz w:val="90"/>
          <w:szCs w:val="90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w w:val="70"/>
          <w:sz w:val="90"/>
          <w:szCs w:val="90"/>
        </w:rPr>
        <w:t>衡阳市人力资源和社会保障局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60" w:lineRule="exact"/>
        <w:jc w:val="distribute"/>
        <w:textAlignment w:val="auto"/>
        <w:rPr>
          <w:rFonts w:hint="eastAsia" w:eastAsia="方正大标宋简体"/>
          <w:sz w:val="90"/>
          <w:szCs w:val="90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1095375</wp:posOffset>
                </wp:positionV>
                <wp:extent cx="5490210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0210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5pt;margin-top:86.25pt;height:0.1pt;width:432.3pt;z-index:251659264;mso-width-relative:page;mso-height-relative:page;" filled="f" stroked="t" coordsize="21600,21600" o:gfxdata="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KM0A0XaAAAACwEAAA8AAAAAAAAAAQAgAAAAOAAAAGRycy9kb3ducmV2Lnht&#10;bFBLAQIUABQAAAAIAIdO4kCatfiO4QEAAJ0DAAAOAAAAAAAAAAEAIAAAAD8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hAnsi="方正大标宋简体" w:eastAsia="方正大标宋简体" w:cs="方正大标宋简体"/>
          <w:color w:val="FF0000"/>
          <w:w w:val="70"/>
          <w:sz w:val="90"/>
          <w:szCs w:val="90"/>
          <w:lang w:eastAsia="zh-CN"/>
        </w:rPr>
        <w:t>共青团衡阳市委员会</w:t>
      </w:r>
    </w:p>
    <w:p>
      <w:pPr>
        <w:ind w:left="1760" w:hanging="1744" w:hangingChars="400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72" w:firstLineChars="1700"/>
        <w:jc w:val="both"/>
        <w:textAlignment w:val="auto"/>
        <w:rPr>
          <w:rFonts w:hint="eastAsia" w:ascii="宋体" w:hAnsi="宋体" w:eastAsia="宋体" w:cs="宋体"/>
          <w:sz w:val="40"/>
          <w:szCs w:val="96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人社函[202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]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bookmarkStart w:id="10" w:name="_GoBack"/>
      <w:bookmarkEnd w:id="10"/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衡阳市人力资源和社会保障局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关于举办第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届“中国创翼”创业创新大赛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衡阳市选拔赛的通知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各县市区人力资源和社会保障局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、团委，国家高新区民社局，松木经济开发区，各大中专院校团组织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为贯彻党中央、国务院关于鼓励支持“双创”的决策部署，落实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省委、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省政府关于“创响三湘”的工作要求，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营造创新创业氛围，促进创业带动就业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助力推进乡村振兴，</w:t>
      </w:r>
      <w:r>
        <w:rPr>
          <w:rFonts w:hint="eastAsia" w:ascii="仿宋" w:hAnsi="仿宋" w:eastAsia="仿宋" w:cs="仿宋"/>
          <w:sz w:val="32"/>
          <w:szCs w:val="32"/>
        </w:rPr>
        <w:t>不断催生经济发展新动力,按照《湖南省人力资源和社会保障厅关于举办第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届“中国创翼”创业创新大赛湖南省选拨赛的通知》（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湘人社函[202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]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号）要求，我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将举办第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届“中国创翼”</w:t>
      </w:r>
      <w:r>
        <w:rPr>
          <w:rFonts w:hint="eastAsia" w:ascii="仿宋" w:hAnsi="仿宋" w:eastAsia="仿宋" w:cs="仿宋"/>
          <w:sz w:val="32"/>
          <w:szCs w:val="32"/>
        </w:rPr>
        <w:t>创业创新大赛衡阳市选拔赛（以下简称大赛），现将大赛组织实施有关要求通知如下：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认真组织，规范实施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。各</w:t>
      </w:r>
      <w:r>
        <w:rPr>
          <w:rFonts w:hint="eastAsia" w:ascii="仿宋" w:hAnsi="仿宋" w:eastAsia="仿宋" w:cs="仿宋"/>
          <w:sz w:val="32"/>
          <w:szCs w:val="32"/>
        </w:rPr>
        <w:t>县市区原则上应通过选拔赛方式推荐优秀项目参加市级选拔赛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，鼓励园区通过选拔赛方式推荐项目。赛前，</w:t>
      </w:r>
      <w:r>
        <w:rPr>
          <w:rFonts w:hint="eastAsia" w:ascii="仿宋" w:hAnsi="仿宋" w:eastAsia="仿宋" w:cs="仿宋"/>
          <w:sz w:val="32"/>
          <w:szCs w:val="32"/>
        </w:rPr>
        <w:t>要积极联合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部门和群团组织成立组委会，确定专门工作机构，落实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相关工作人员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按照大赛总体方案要求，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统一名称、统一规则、统一步调，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结合本地实际和特色，制定本地选拔赛实施方案，细化工作计划和措施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积极筹措经费，严格按照规定的时间节点扎实做好大赛各阶段工作，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同时，要落实本地疫情防控要求，合理安排赛事，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确保大赛规范有序实施。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严格审核，提高质量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各县市区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依据大赛报名参赛条件，</w:t>
      </w:r>
      <w:r>
        <w:rPr>
          <w:rFonts w:hint="eastAsia" w:ascii="仿宋" w:hAnsi="仿宋" w:eastAsia="仿宋" w:cs="仿宋"/>
          <w:sz w:val="32"/>
          <w:szCs w:val="32"/>
        </w:rPr>
        <w:t>对参赛项目要严格审核把关，凡不符合报名条件的项目，在资格审查时一律取消参赛资格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要将大赛的公平公正摆在首位，切实将本地最优秀的参赛项目和团队选拔上来。对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推荐</w:t>
      </w:r>
      <w:r>
        <w:rPr>
          <w:rFonts w:hint="eastAsia" w:ascii="仿宋" w:hAnsi="仿宋" w:eastAsia="仿宋" w:cs="仿宋"/>
          <w:sz w:val="32"/>
          <w:szCs w:val="32"/>
        </w:rPr>
        <w:t>参加市级选拔赛的项目，各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要加强赛前培训，提高参赛质量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将大赛办出水平、办出成效。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加强宣传，扩大影响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各县市区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、园区</w:t>
      </w:r>
      <w:r>
        <w:rPr>
          <w:rFonts w:hint="eastAsia" w:ascii="仿宋" w:hAnsi="仿宋" w:eastAsia="仿宋" w:cs="仿宋"/>
          <w:sz w:val="32"/>
          <w:szCs w:val="32"/>
        </w:rPr>
        <w:t>要加强大赛宣传，鼓励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本地优质创业创新项目参加大赛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同时，</w:t>
      </w:r>
      <w:r>
        <w:rPr>
          <w:rFonts w:hint="eastAsia" w:ascii="仿宋" w:hAnsi="仿宋" w:eastAsia="仿宋" w:cs="仿宋"/>
          <w:sz w:val="32"/>
          <w:szCs w:val="32"/>
        </w:rPr>
        <w:t>要结合大赛充分挖掘不同领域、各具代表性的创业典型，加强宣传推介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赛事进展情况、亮点特色、不同群体典型创业人物故事，请及时上报，便于大赛组委会掌握情况及跟进宣传。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借助大赛开展创业政策宣传，广泛发动各类创业服务机构和媒体参与大赛，搭建对接平台，积极开展培训辅导、创投对接、展示交流等配套活动，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提升大赛层次、效果和影响力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对大赛中涌现出来的优秀项目，要在政策、资金、指导、服务上持续跟进。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各县市区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工作机构名单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及联系方式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选拔赛实施方案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大赛组委会办公室。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选拔赛组织过程中如遇问题，请及时与大赛组委会办公室联系。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王先亮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联系电话：0734—8867021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手机号码：19973493009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箱：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instrText xml:space="preserve"> HYPERLINK "mailto:451229645@qq.com"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1309841160</w:t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  <w:u w:val="none"/>
        </w:rPr>
        <w:t>@qq.com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届“中国创翼”创业创新大赛衡阳市选拔赛实施方案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衡阳市人力资源和社会保障局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共青团衡阳市委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88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（此件主动公开）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（联系单位：衡阳市就业服务中心）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届“中国创翼”创业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衡阳市选拔赛实施方案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以党的十九大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和十九届历次中央全会精神为指导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贯彻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国家创新驱动发展战略、就业优先战略及人才强国战略，以创新引领创业、创业带动就业、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乡村振兴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核心价值和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重点评价指标，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大力营造全社会鼓励支持创新创业的浓厚氛围和良好环境，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推进“大众创业、万众创新”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向高质量纵深发展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　　二、大赛主题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创响新时代  共圆中国梦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　　三、组织机构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74" w:firstLineChars="15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（一）主办及承办单位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主办单位：衡阳市人力资源社会保障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局、</w:t>
      </w:r>
      <w:r>
        <w:rPr>
          <w:rFonts w:hint="eastAsia" w:ascii="仿宋" w:hAnsi="仿宋" w:eastAsia="仿宋" w:cs="仿宋"/>
          <w:sz w:val="32"/>
          <w:szCs w:val="32"/>
        </w:rPr>
        <w:t>共青团衡阳市委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员会、</w:t>
      </w:r>
      <w:r>
        <w:rPr>
          <w:rFonts w:hint="eastAsia" w:ascii="仿宋" w:hAnsi="仿宋" w:eastAsia="仿宋" w:cs="仿宋"/>
          <w:sz w:val="32"/>
          <w:szCs w:val="32"/>
        </w:rPr>
        <w:t>衡阳市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发展和改革委员会、</w:t>
      </w:r>
      <w:r>
        <w:rPr>
          <w:rFonts w:hint="eastAsia" w:ascii="仿宋" w:hAnsi="仿宋" w:eastAsia="仿宋" w:cs="仿宋"/>
          <w:sz w:val="32"/>
          <w:szCs w:val="32"/>
        </w:rPr>
        <w:t>衡阳市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科技局、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衡阳市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财政局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衡阳市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乡村振兴局、</w:t>
      </w:r>
      <w:r>
        <w:rPr>
          <w:rFonts w:hint="eastAsia" w:ascii="仿宋" w:hAnsi="仿宋" w:eastAsia="仿宋" w:cs="仿宋"/>
          <w:sz w:val="32"/>
          <w:szCs w:val="32"/>
        </w:rPr>
        <w:t>衡阳市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承办单位：衡阳市就业服务中心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74" w:firstLineChars="15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（二）大赛组委会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成立大赛组委会</w:t>
      </w:r>
      <w:r>
        <w:rPr>
          <w:rFonts w:hint="eastAsia" w:ascii="仿宋" w:hAnsi="仿宋" w:eastAsia="仿宋" w:cs="仿宋"/>
          <w:sz w:val="32"/>
          <w:szCs w:val="32"/>
        </w:rPr>
        <w:t>（见附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，负责大赛的组织领导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组委会下设办公室，具体负责大赛的方案设计、统筹协调、组织实施、宣传发动、赛事保障等工作。办公室设在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衡阳市</w:t>
      </w:r>
      <w:r>
        <w:rPr>
          <w:rFonts w:hint="eastAsia" w:ascii="仿宋" w:hAnsi="仿宋" w:eastAsia="仿宋" w:cs="仿宋"/>
          <w:sz w:val="32"/>
          <w:szCs w:val="32"/>
        </w:rPr>
        <w:t>就业服务中心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县市区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人力资源社会保障部门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联合有关部门和群团组织设立组委会，负责大赛的宣传动员、报名审核、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级选拔赛的组织实施、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后续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的协调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、创业典型的推荐宣传和政策（资金）奖励扶持等工作。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（三）评审委员会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为确保大赛评选工作公开、公平、公正进行，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大赛组委会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将邀请</w:t>
      </w:r>
      <w:r>
        <w:rPr>
          <w:rFonts w:hint="eastAsia" w:ascii="仿宋" w:hAnsi="仿宋" w:eastAsia="仿宋" w:cs="仿宋"/>
          <w:sz w:val="32"/>
          <w:szCs w:val="32"/>
        </w:rPr>
        <w:t>市内外就业创业研究和指导专家、成功创业企业家及创投行业领军人士、衡阳市大赛组委会成员单位领导组成大赛评审委员会。评审委员会对大赛组委会负责，并独立开展评审工作。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、组织形式及赛制安排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主体赛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制造业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2个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乡村振兴专项赛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，按区县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级选拔赛、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市级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选拔赛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个阶段实施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，由人社部门组织实施。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青年创意专项赛由共青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衡阳市委员会组织实施，各县市区人社部门要加强与当地团委配合，做好宣传发动，动员符合条件的青年参赛。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劳务品牌专项赛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由各县市区人社局根据工作实际推荐申报到市人社局，市级大赛组委会通过考察方式择优推荐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符合条件的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项目参加省级大赛。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各地推荐参加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级选拔赛名额分配见附件2。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6" w:leftChars="304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（一）主体赛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主体赛制造业项目组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包括采矿冶炼、纺织服装、机械制造、产品代工、小商品制造等传统产业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的改进创新和升级迭代，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包括信息技术、生物技术、新能源、新材料、高端装备、新能源汽车、绿色环保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航空航天、海洋装备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互联网TMT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等新兴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服务业项目组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既包括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商贸、餐饮、住宿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家政、物业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等传统服务业项目，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包括服务研发设计、电商物流、法律服务、教育培训、健康医养、文体旅游等现代服务业。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（二）青年创意专项赛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面向16至35周岁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高校及技工院校在校生、毕业生等青年群体，项目类型不限，但必须有技术、产品、模式等方面的创新成果，有完整的创业计划书。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）劳务品牌专项赛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面向各类依托、运用劳务品牌培育、开发和创业的项目。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）乡村振兴专项赛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面向各类乡村创业项目，如农业科技、特色种养殖、农产品加工、农村电商物流、乡村旅游、传统手工艺、文化传承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（非遗）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与创新、乡土人才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培育开发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等。项目在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县市区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（下辖乡镇、村）注册、生产与经营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、报名参赛条件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年满16周岁的各类创业群体均可报名参赛，项目所在地位于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衡阳市内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。报名参赛项目应符合国家法律法规和国家产业政策，经营规范，社会信誉良好，无不良记录，不存在知识产权争议，不会侵犯第三方的知识产权、所有权、使用权和处置权。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往届“中国创翼”创业创新大赛全国决赛获一、二、三等奖的项目不能参加。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（一）主体赛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乡村振兴专项赛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、劳务品牌专项赛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报名参赛条件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1.截至202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日，在市场监督管理部门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登记注册且未满5年的企业或机构。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2.参赛项目具有创新性的技术、产品或经营服务模式, 具有较高成长潜力，项目的产品、经营属于同一参赛主体，且对技术有合法使用权。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3.参赛项目须为原创性创新项目，参赛者须为该项目的第一创始人或核心团队成员。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青年创意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专项赛报名参赛条件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.项目第一创始人须为截至202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已满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周岁且不超过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35周岁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高校及技工院校在校生、毕业生等青年群体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项目尚未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在市场监督管理部门登记注册。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技术、产品、模式等方面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创新，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创业计划书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具备落地发展必要条件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，未来成长潜力较大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、赛事流程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第一阶段：大赛启动和组织发动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大赛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通知下发后，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县市区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按要求成立组委会，制定本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大赛实施方案，</w:t>
      </w:r>
      <w:r>
        <w:rPr>
          <w:rFonts w:hint="eastAsia" w:ascii="仿宋" w:hAnsi="仿宋" w:eastAsia="仿宋" w:cs="仿宋"/>
          <w:sz w:val="32"/>
          <w:szCs w:val="32"/>
        </w:rPr>
        <w:t>广泛发动符合条件的项目参赛，扩大比赛规模、地域覆盖面和社会知晓度。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第二阶段：县市区级选拔赛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县市区主体赛和乡村振兴专项赛应于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完成，比赛统一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采取项目路演方式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举行，按照省厅公布的技术标准评分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第三阶段：市级选拔赛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上、中旬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市级选拔赛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主体赛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乡村振兴专项赛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分初赛和决赛两轮进行，初赛选出10个项目入围决赛，并对决赛选手开展为期一天的提升培训；预留三天左右时间让参赛选手自我完善和提高，之后进行决赛。决赛在一天半时间内完成。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青年创意市级选拔赛大致同期进行，应于主体赛决赛前完成，以便统一举办四个赛道的颁奖仪式和闭幕式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第四阶段：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市级决</w:t>
      </w:r>
      <w:r>
        <w:rPr>
          <w:rFonts w:hint="eastAsia" w:ascii="仿宋" w:hAnsi="仿宋" w:eastAsia="仿宋" w:cs="仿宋"/>
          <w:sz w:val="32"/>
          <w:szCs w:val="32"/>
        </w:rPr>
        <w:t>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大赛组委会根据省里分配的名额择优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（按决赛得分从高到低）</w:t>
      </w:r>
      <w:r>
        <w:rPr>
          <w:rFonts w:hint="eastAsia" w:ascii="仿宋" w:hAnsi="仿宋" w:eastAsia="仿宋" w:cs="仿宋"/>
          <w:sz w:val="32"/>
          <w:szCs w:val="32"/>
        </w:rPr>
        <w:t>推荐选手参加全省选拔赛，组织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入围</w:t>
      </w:r>
      <w:r>
        <w:rPr>
          <w:rFonts w:hint="eastAsia" w:ascii="仿宋" w:hAnsi="仿宋" w:eastAsia="仿宋" w:cs="仿宋"/>
          <w:sz w:val="32"/>
          <w:szCs w:val="32"/>
        </w:rPr>
        <w:t>省赛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选手进行赛前集中培训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（含考察推荐直接参赛的劳务品牌项目选手）。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　　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阶段：省级选拔赛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主体赛和专项赛全省大赛由省大赛组委会统一组织实施，晋级者将由省级统一组织赛前培训，并推荐参加全国大赛。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、县市区选拔赛要求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（一）报名时间截至2022年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审核确认时间截至2022年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  <w:r>
        <w:rPr>
          <w:rFonts w:hint="eastAsia" w:ascii="仿宋" w:hAnsi="仿宋" w:eastAsia="仿宋" w:cs="仿宋"/>
          <w:sz w:val="32"/>
          <w:szCs w:val="32"/>
        </w:rPr>
        <w:t>县市区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初步审核后，发放工作账号给参赛项目，参赛项目登陆省公共就业服务信息管理平台进行网上报名（以下简称省平台），真实、准确、完整录入相关信息（附件3），参赛项目不得同时兼报大赛多个赛事。各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组委会依据大赛参赛条件，对报名项目认真履行资格审核义务，并于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日前将本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报名参赛项目数量和通过资格审核的项目数量（附件4）盖章后上报至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大赛组委会。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地要按照大赛组委会制订的赛事规则和评审标准来实施，并在省平台内记录各参赛项目的最终成绩。参加大赛的项目将根据各地的分配名额，从省平台内按分数由高到低排名依次选取。如遇推荐项目因故无法参加大赛的，则依次替补。如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赛事项目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因故未报名，则即时上报大赛组委会，确定调整方案。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各地要按照本方案要求</w:t>
      </w:r>
      <w:r>
        <w:rPr>
          <w:rFonts w:hint="eastAsia" w:ascii="仿宋" w:hAnsi="仿宋" w:eastAsia="仿宋" w:cs="仿宋"/>
          <w:sz w:val="32"/>
          <w:szCs w:val="32"/>
        </w:rPr>
        <w:t>，打造大赛统一品牌，提升大赛质量水准。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地可将大赛与地方比赛有机结合，但应统一使用“第五届‘中国创翼’创业创新大赛XX市XX赛”名称，以打造大赛统一品牌。各地也可根据实际需要，在统一名称后加地方赛事名称（如有冠名赞助，应加在地方赛事名称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县市区选拔赛结束后，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在5月5日前</w:t>
      </w:r>
      <w:r>
        <w:rPr>
          <w:rFonts w:hint="eastAsia" w:ascii="仿宋" w:hAnsi="仿宋" w:eastAsia="仿宋" w:cs="仿宋"/>
          <w:sz w:val="32"/>
          <w:szCs w:val="32"/>
        </w:rPr>
        <w:t>上报本地区赛事总结、新闻稿、大赛照片20张（照片大小不低于1M）和赛事视频（影像质量为720P，时长5分钟）。电子版材料发送至邮箱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</w:t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309841160@qq</w:t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  <w:u w:val="none"/>
        </w:rPr>
        <w:t>.com</w:t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或上传省平台。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、市级选拔赛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（一）参赛准备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区县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组委会将本地区参加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大赛项目清单（附件5），于5月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日前盖章统一报大赛组委会办公室，大赛组委会将对各地推荐的参赛项目再次审核。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组委会应和推荐的项目方进行充分沟通，以确保上报的项目做好准备。如该项目第一创始人由于特殊原因不能参赛，经第一创始人授权，可以由项目的联合创始人代表项目参赛。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在上场前为评委提供相关纸质资料，便于评委对项目有更全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了解。</w:t>
      </w:r>
      <w:r>
        <w:rPr>
          <w:rFonts w:hint="eastAsia" w:ascii="仿宋" w:hAnsi="仿宋" w:eastAsia="仿宋" w:cs="仿宋"/>
          <w:sz w:val="32"/>
          <w:szCs w:val="32"/>
        </w:rPr>
        <w:t>未来得及在路演 PPT中展示的材料，可一并在纸质材料中提供。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196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市级选拔赛前（报到日），组委会通过抽签的方式产生各小组参赛项目的比赛顺序。县市区领队在签到期间为参赛项目发放分组清单，各项目所在的小组编号，参加选拔赛的顺序、日期和时间，并告知本县市区参赛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和选手提前做好参赛准备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做好相应服务，引导按时出场，确保比赛</w:t>
      </w:r>
      <w:r>
        <w:rPr>
          <w:rFonts w:hint="eastAsia" w:ascii="仿宋" w:hAnsi="仿宋" w:eastAsia="仿宋" w:cs="仿宋"/>
          <w:sz w:val="32"/>
          <w:szCs w:val="32"/>
        </w:rPr>
        <w:t>按计划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196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）评委设置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196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大赛每个赛道设5位评委，设组长1名，负责评审工作组织协调和出现争议后牵头集体商议并形成最终意见。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196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大赛组委会与评委签订承诺书，每个赛道均由同一组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按同一标准进行评分。评委不得与参赛方私下接触，不得私自泄露相关信息，以保证评审结果的公正公平。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</w:t>
      </w:r>
      <w:r>
        <w:rPr>
          <w:rFonts w:hint="eastAsia" w:ascii="仿宋" w:hAnsi="仿宋" w:eastAsia="仿宋" w:cs="仿宋"/>
          <w:sz w:val="32"/>
          <w:szCs w:val="32"/>
        </w:rPr>
        <w:t>）现场路演赛要求及流程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1、时间设置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比赛现场采取“6+6+1”模式，项目路演6分钟（不超过6分钟），评委提问 6分钟（不超过6分钟），1分钟打分。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现场屏幕设置倒计时，在路演和提问环节分别进行6分钟倒计时提示。时间到，即进入下一环节。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主持人及现场工作人员负责提醒参赛选手及评委时间，避免超时。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2、选手路演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比赛采用项目路演的形式，选手结合路演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，在规定时间内流畅、真实、完整的讲清自己的项目，客观呈现项目的优势。避免出现夸大和伪造事实的情况，选手对材料和现场表达的真实性负责。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3、评委提问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每个项目单个评委可以提问1个问题，至多提问2个问题，避免单个评委占用全部提问时间，使其他评委有机会解决针对项目的疑问，便于全体评委比较全面了解项目，从而给出更客观的评审分数。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4、评委打分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评委打分时，参考评分细则及相关评审资料，依照评分表进行评分并按要求进行填写，每个项目评审工作完毕，评委需要在评委评分表上进行打分并签字确认。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5、分数统计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每一个项目比赛结束，现场工作人员负责收集评分表，并进行分数记录、统计等工作。现场路演评分即为参赛选手的最终得分。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工作人员在结果表上签字确认，为公平起见，请工作人员严谨对待，避免出现修改，如在过程中复查出现更改的情况，工作人员应在更改处再次签字确认。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6、成绩公布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随着比赛的进行，公布每个项目的成绩，结合技术手段实现即时的公布，当日比赛结束后，各组公布当天成绩及排名。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突出“创新引领创业，创业带动就业”的导向，重点关注项目的创新性、示范性、引领性及带动就业、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助力乡村振兴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等社会价值。“创新”，主要围绕项目的产品、技术、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商业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模式、管理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模式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等评分；“创业带动就业”，主要围绕项目直接提供的就业岗位数量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及质量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、带动上下游产业就业规模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、带动重点群体就业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等方面进行打分；“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助力乡村振兴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”，主要围绕项目吸纳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就近就地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就业数量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及质量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，带动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当地产业发展、资源利用、民族文化传承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，以及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对地区经济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社会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发展贡献等方面评分。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各评审标准详见附件6-附件10。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十、奖励与扶持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制造业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乡村振兴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青年创意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分设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一等奖 1 名、二等奖 2 名、三等奖 3 名、优秀奖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大赛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组委会对获得决赛一、二、三等奖、优秀奖的项目，颁发奖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和证书，并分别给予相应奖金，同时由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授予“优秀创业创新项目”称号。各</w:t>
      </w:r>
      <w:r>
        <w:rPr>
          <w:rFonts w:hint="eastAsia" w:ascii="仿宋" w:hAnsi="仿宋" w:eastAsia="仿宋" w:cs="仿宋"/>
          <w:sz w:val="32"/>
          <w:szCs w:val="32"/>
        </w:rPr>
        <w:t>县市区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可按规定对获奖项目给予适当奖励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优秀组织单位奖：对严格按照统一名称、统一进度、统一标准举办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级选拔赛，组织、动员和宣传力度大、效果好，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参赛项目数量多、质量好，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大赛全程未发生违规事件的授予优秀组织单位奖并颁发奖牌。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特别贡献奖：对大赛提供大力支持的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区县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级人社部门或社会机构、企业授予特别贡献奖并颁发奖牌。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（二）扶持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县市区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选拔赛期间，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大赛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组委会将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地方需求给予推荐评审专家、培训导师和媒体宣传等方面支持。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从参加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级选拔赛的项目中选树一批有代表性的创业典型，在系统内和社会上广泛宣传，发挥典型示范引领作用，并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创业项目库。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 w:firstLineChars="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鼓励各地人社部门积极协调其他相关部门，将大赛评选结果与本地创业扶持、创业服务、人才鼓励等政策措施相挂钩，对晋级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市级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选拔赛的项目，尤其是获得“优秀创业创新项目”称号的项目，可放宽创业担保贷款申请条件，并在资金扶持、入驻园区、孵化培训等方面给予优先扶持。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、宣传发动与配套活动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广泛发动各类媒体对大赛进行全方位、多角度宣传报道，并委托专业机构全程跟踪各阶段赛事进展，宣传地方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做法，树立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不同领域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的创业典型，提升大赛的社会影响力和关注度，积极营造“大众创业，万众创新”舆论氛围。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为丰富活动内容，提升大赛影响，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级选拔赛期间，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应结合本地实际，积极开展创业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讲座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、创业培训、创投对接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、主题论坛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等配套活动，努力营造浓厚氛围、扩大社会影响、增强活动成效。鼓励各类创业服务机构和媒体充分发挥各自作用，积极参与大赛的相关活动，并为参赛项目提供指导、培训、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宣传、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推广、投融资等方面的深度服务。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360" w:leftChars="200" w:hanging="948" w:hangingChars="3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附件：1.第五届“中国创翼”创业创新大赛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衡阳市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选拔赛组委会名单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30" w:leftChars="500" w:firstLine="316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市推荐参赛项目名额分配表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30" w:leftChars="500" w:firstLine="316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3.报名参赛项目需提交的材料清单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30" w:leftChars="500" w:firstLine="316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市参赛项目报名及资格审核情况统计表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30" w:leftChars="500" w:firstLine="316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市推荐参赛项目清单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30" w:leftChars="500" w:firstLine="316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6.主体赛制造业项目组评审标准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30" w:leftChars="500" w:firstLine="316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7.主体赛服务业项目组评审标准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30" w:leftChars="500" w:firstLine="316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8.青年创意专项赛评审标准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30" w:leftChars="500" w:firstLine="316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9.劳务品牌专项赛评审标准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30" w:leftChars="500" w:firstLine="316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10.乡村振兴专项赛评审标准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spacing w:line="40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spacing w:line="40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第</w:t>
      </w: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届“中国创翼”创业创新大赛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衡阳市选拔赛组委会名单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  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骏  市人力资源和社会保障局党组书记、局长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王致伟  共青团衡阳市委书记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曾崇伟  市人力资源和社会保障局党组成员、副局长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蒋新星  共青团衡阳市委副书记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蒋华平  市发展和改革委员会党组成员、副主任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苏文波  市科技局党组成员、副局长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段文明  市财政局三级调研员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范忠满  市乡村振兴局党组成员、副主任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张桂生  市残疾人联合会党组成员、副理事长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市就业服务中心主任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  鹏  市</w:t>
      </w:r>
      <w:r>
        <w:rPr>
          <w:rFonts w:hint="eastAsia" w:ascii="仿宋" w:hAnsi="仿宋" w:eastAsia="仿宋" w:cs="仿宋"/>
          <w:sz w:val="32"/>
          <w:szCs w:val="32"/>
        </w:rPr>
        <w:t>人力资源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社会保障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王文豪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市人力资源和社会保障局就业促进科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陆文革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人力资源和社会保障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职建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科科</w:t>
      </w:r>
      <w:r>
        <w:rPr>
          <w:rFonts w:hint="eastAsia" w:ascii="仿宋" w:hAnsi="仿宋" w:eastAsia="仿宋" w:cs="仿宋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罗军霞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人力资源和社会保障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局人才管理科科</w:t>
      </w:r>
      <w:r>
        <w:rPr>
          <w:rFonts w:hint="eastAsia" w:ascii="仿宋" w:hAnsi="仿宋" w:eastAsia="仿宋" w:cs="仿宋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刘金平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市就业服务中心副主任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周  怡  共青团衡阳市委青年发展部部长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杨丽娜  市发展和改革委员会高技科科长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江志湘  市科技局生产力促进中心主任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李凤英  市财政局社保科科长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袁  鹏  市乡村振兴局社会帮扶政策协调科科长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颜  勇  市残疾人劳动就业服务中心主任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王先亮  市就业服务中心创业服务科科长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张煜佳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市就业服务中心创业服务科科员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方  诺  共青团衡阳市委青年发展部科员   </w:t>
      </w: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Cs w:val="40"/>
        </w:rPr>
      </w:pPr>
    </w:p>
    <w:p>
      <w:pPr>
        <w:pStyle w:val="2"/>
        <w:rPr>
          <w:rFonts w:hint="eastAsia" w:ascii="黑体" w:hAnsi="黑体" w:eastAsia="黑体" w:cs="黑体"/>
          <w:szCs w:val="40"/>
        </w:rPr>
      </w:pPr>
    </w:p>
    <w:p>
      <w:pPr>
        <w:pStyle w:val="2"/>
        <w:rPr>
          <w:rFonts w:hint="eastAsia" w:ascii="黑体" w:hAnsi="黑体" w:eastAsia="黑体" w:cs="黑体"/>
          <w:szCs w:val="40"/>
        </w:rPr>
      </w:pPr>
    </w:p>
    <w:p>
      <w:pPr>
        <w:pStyle w:val="2"/>
        <w:rPr>
          <w:rFonts w:hint="eastAsia" w:ascii="黑体" w:hAnsi="黑体" w:eastAsia="黑体" w:cs="黑体"/>
          <w:szCs w:val="40"/>
        </w:rPr>
      </w:pPr>
    </w:p>
    <w:p>
      <w:pPr>
        <w:pStyle w:val="2"/>
        <w:rPr>
          <w:rFonts w:hint="eastAsia" w:ascii="黑体" w:hAnsi="黑体" w:eastAsia="黑体" w:cs="黑体"/>
          <w:szCs w:val="40"/>
        </w:rPr>
      </w:pPr>
    </w:p>
    <w:p>
      <w:pPr>
        <w:pStyle w:val="2"/>
        <w:rPr>
          <w:rFonts w:hint="eastAsia" w:ascii="黑体" w:hAnsi="黑体" w:eastAsia="黑体" w:cs="黑体"/>
          <w:szCs w:val="40"/>
        </w:rPr>
      </w:pPr>
    </w:p>
    <w:p>
      <w:pPr>
        <w:pStyle w:val="2"/>
        <w:rPr>
          <w:rFonts w:hint="eastAsia" w:ascii="黑体" w:hAnsi="黑体" w:eastAsia="黑体" w:cs="黑体"/>
          <w:szCs w:val="40"/>
        </w:rPr>
      </w:pPr>
    </w:p>
    <w:p>
      <w:pPr>
        <w:pStyle w:val="2"/>
        <w:rPr>
          <w:rFonts w:hint="eastAsia" w:ascii="黑体" w:hAnsi="黑体" w:eastAsia="黑体" w:cs="黑体"/>
          <w:szCs w:val="40"/>
        </w:rPr>
      </w:pPr>
    </w:p>
    <w:p>
      <w:pPr>
        <w:pStyle w:val="2"/>
        <w:rPr>
          <w:rFonts w:hint="eastAsia" w:ascii="黑体" w:hAnsi="黑体" w:eastAsia="黑体" w:cs="黑体"/>
          <w:szCs w:val="40"/>
          <w:lang w:eastAsia="zh-CN"/>
        </w:rPr>
      </w:pPr>
      <w:r>
        <w:rPr>
          <w:rFonts w:hint="eastAsia" w:ascii="黑体" w:hAnsi="黑体" w:eastAsia="黑体" w:cs="黑体"/>
          <w:szCs w:val="40"/>
          <w:lang w:eastAsia="zh-CN"/>
        </w:rPr>
        <w:t>、</w:t>
      </w:r>
    </w:p>
    <w:p>
      <w:pPr>
        <w:pStyle w:val="2"/>
        <w:rPr>
          <w:rFonts w:hint="eastAsia" w:ascii="黑体" w:hAnsi="黑体" w:eastAsia="黑体" w:cs="黑体"/>
          <w:szCs w:val="40"/>
        </w:rPr>
      </w:pPr>
    </w:p>
    <w:p>
      <w:pPr>
        <w:pStyle w:val="2"/>
        <w:rPr>
          <w:rFonts w:hint="eastAsia" w:ascii="黑体" w:hAnsi="黑体" w:eastAsia="黑体" w:cs="黑体"/>
          <w:szCs w:val="40"/>
        </w:rPr>
      </w:pPr>
    </w:p>
    <w:p>
      <w:pPr>
        <w:pStyle w:val="2"/>
        <w:rPr>
          <w:rFonts w:hint="eastAsia" w:ascii="黑体" w:hAnsi="黑体" w:eastAsia="黑体" w:cs="黑体"/>
          <w:szCs w:val="40"/>
        </w:rPr>
      </w:pPr>
    </w:p>
    <w:p>
      <w:pPr>
        <w:pStyle w:val="2"/>
        <w:rPr>
          <w:rFonts w:hint="eastAsia" w:ascii="黑体" w:hAnsi="黑体" w:eastAsia="黑体" w:cs="黑体"/>
          <w:szCs w:val="40"/>
        </w:rPr>
      </w:pPr>
    </w:p>
    <w:p>
      <w:pPr>
        <w:pStyle w:val="2"/>
        <w:rPr>
          <w:rFonts w:hint="eastAsia" w:ascii="黑体" w:hAnsi="黑体" w:eastAsia="黑体" w:cs="黑体"/>
          <w:szCs w:val="40"/>
        </w:rPr>
      </w:pPr>
    </w:p>
    <w:p>
      <w:pPr>
        <w:pStyle w:val="2"/>
        <w:rPr>
          <w:rFonts w:hint="eastAsia" w:ascii="黑体" w:hAnsi="黑体" w:eastAsia="黑体" w:cs="黑体"/>
          <w:szCs w:val="40"/>
        </w:rPr>
      </w:pPr>
    </w:p>
    <w:p>
      <w:pPr>
        <w:pStyle w:val="2"/>
        <w:spacing w:line="400" w:lineRule="exact"/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县市区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推荐参赛项目名额分配表</w:t>
      </w:r>
    </w:p>
    <w:tbl>
      <w:tblPr>
        <w:tblStyle w:val="8"/>
        <w:tblpPr w:leftFromText="180" w:rightFromText="180" w:vertAnchor="text" w:horzAnchor="page" w:tblpX="1365" w:tblpY="304"/>
        <w:tblOverlap w:val="never"/>
        <w:tblW w:w="96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061"/>
        <w:gridCol w:w="1278"/>
        <w:gridCol w:w="1518"/>
        <w:gridCol w:w="1518"/>
        <w:gridCol w:w="1520"/>
        <w:gridCol w:w="1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市  州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主体赛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专项赛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小 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制造业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服务业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青年创意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劳务品牌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乡村振兴</w:t>
            </w: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ind w:left="9" w:leftChars="0"/>
              <w:jc w:val="center"/>
              <w:textAlignment w:val="auto"/>
              <w:rPr>
                <w:rFonts w:ascii="仿宋_GB2312" w:hAnsi="等线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衡阳县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300" w:lineRule="exact"/>
              <w:ind w:left="9" w:leftChars="0"/>
              <w:jc w:val="center"/>
              <w:textAlignment w:val="auto"/>
              <w:rPr>
                <w:rFonts w:ascii="仿宋_GB2312" w:hAnsi="等线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/>
              </w:rPr>
              <w:t>衡南县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300" w:lineRule="exact"/>
              <w:ind w:left="9" w:leftChars="0"/>
              <w:jc w:val="center"/>
              <w:textAlignment w:val="auto"/>
              <w:rPr>
                <w:rFonts w:ascii="仿宋_GB2312" w:hAnsi="等线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衡东县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300" w:lineRule="exact"/>
              <w:ind w:left="9" w:leftChars="0"/>
              <w:jc w:val="center"/>
              <w:textAlignment w:val="auto"/>
              <w:rPr>
                <w:rFonts w:ascii="仿宋_GB2312" w:hAnsi="等线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祁东县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300" w:lineRule="exact"/>
              <w:ind w:left="9" w:leftChars="0"/>
              <w:jc w:val="center"/>
              <w:textAlignment w:val="auto"/>
              <w:rPr>
                <w:rFonts w:ascii="仿宋_GB2312" w:hAnsi="等线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衡山县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ind w:left="9" w:leftChars="0"/>
              <w:jc w:val="center"/>
              <w:textAlignment w:val="auto"/>
              <w:rPr>
                <w:rFonts w:ascii="仿宋_GB2312" w:hAnsi="等线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常宁市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ind w:left="9" w:leftChars="0"/>
              <w:jc w:val="center"/>
              <w:textAlignment w:val="auto"/>
              <w:rPr>
                <w:rFonts w:ascii="仿宋_GB2312" w:hAnsi="等线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耒阳市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300" w:lineRule="exact"/>
              <w:ind w:left="6" w:leftChars="0"/>
              <w:jc w:val="center"/>
              <w:textAlignment w:val="auto"/>
              <w:rPr>
                <w:rFonts w:ascii="仿宋_GB2312" w:hAnsi="等线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南岳区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300" w:lineRule="exact"/>
              <w:ind w:left="9" w:leftChars="0"/>
              <w:jc w:val="center"/>
              <w:textAlignment w:val="auto"/>
              <w:rPr>
                <w:rFonts w:ascii="仿宋_GB2312" w:hAnsi="等线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蒸湘区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300" w:lineRule="exact"/>
              <w:ind w:left="9" w:leftChars="0"/>
              <w:jc w:val="center"/>
              <w:textAlignment w:val="auto"/>
              <w:rPr>
                <w:rFonts w:ascii="仿宋_GB2312" w:hAnsi="等线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珠晖区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300" w:lineRule="exact"/>
              <w:ind w:left="9" w:leftChars="0"/>
              <w:jc w:val="center"/>
              <w:textAlignment w:val="auto"/>
              <w:rPr>
                <w:rFonts w:ascii="仿宋_GB2312" w:hAnsi="等线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石鼓区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ind w:left="9" w:leftChars="0"/>
              <w:jc w:val="center"/>
              <w:textAlignment w:val="auto"/>
              <w:rPr>
                <w:rFonts w:ascii="仿宋_GB2312" w:hAnsi="等线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雁峰区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300" w:lineRule="exact"/>
              <w:ind w:left="9" w:leftChars="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高新区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ind w:left="9" w:leftChars="0"/>
              <w:jc w:val="center"/>
              <w:textAlignment w:val="auto"/>
              <w:rPr>
                <w:rFonts w:hint="eastAsia" w:ascii="仿宋_GB2312" w:hAnsi="等线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松木园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ind w:left="9" w:leftChars="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各院校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30"/>
                <w:szCs w:val="30"/>
                <w:lang w:eastAsia="zh-CN" w:bidi="ar"/>
              </w:rPr>
              <w:t>不定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不定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合　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sz w:val="30"/>
                <w:szCs w:val="30"/>
                <w:lang w:val="en-US" w:eastAsia="zh-CN"/>
              </w:rPr>
              <w:t>94</w:t>
            </w:r>
          </w:p>
        </w:tc>
      </w:tr>
    </w:tbl>
    <w:p>
      <w:pPr>
        <w:pStyle w:val="2"/>
        <w:spacing w:line="400" w:lineRule="exact"/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400" w:lineRule="exact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劳务品牌专项赛可按评审标准由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各地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组委会推荐符合条件的项目参加省级选拔赛。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青年创意专项赛团委可另行分配参赛名额。</w:t>
      </w:r>
    </w:p>
    <w:p>
      <w:pPr>
        <w:pStyle w:val="2"/>
        <w:spacing w:line="400" w:lineRule="exac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400" w:lineRule="exac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400" w:lineRule="exact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400" w:lineRule="exact"/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spacing w:line="400" w:lineRule="exact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报名参赛项目需提交的材料清单</w:t>
      </w:r>
    </w:p>
    <w:p>
      <w:pPr>
        <w:pStyle w:val="2"/>
      </w:pPr>
    </w:p>
    <w:p>
      <w:pPr>
        <w:numPr>
          <w:ilvl w:val="255"/>
          <w:numId w:val="0"/>
        </w:numPr>
        <w:spacing w:line="520" w:lineRule="exact"/>
        <w:ind w:firstLine="632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级选拔赛由各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自行组织实施，报名参赛的项目需在省平台上传相关资料，具体信息如下：  </w:t>
      </w:r>
    </w:p>
    <w:p>
      <w:pPr>
        <w:numPr>
          <w:ilvl w:val="255"/>
          <w:numId w:val="0"/>
        </w:numPr>
        <w:spacing w:line="520" w:lineRule="exact"/>
        <w:ind w:firstLine="632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1.项目名称（须与比赛时用名相同）</w:t>
      </w:r>
    </w:p>
    <w:p>
      <w:pPr>
        <w:numPr>
          <w:ilvl w:val="255"/>
          <w:numId w:val="0"/>
        </w:numPr>
        <w:spacing w:line="520" w:lineRule="exact"/>
        <w:ind w:firstLine="632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2.项目所在地（注明注册地）</w:t>
      </w:r>
    </w:p>
    <w:p>
      <w:pPr>
        <w:numPr>
          <w:ilvl w:val="255"/>
          <w:numId w:val="0"/>
        </w:numPr>
        <w:spacing w:line="520" w:lineRule="exact"/>
        <w:ind w:firstLine="632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3.项目所属领域（新材料新能源、装备制造、医疗健康、互联网TMT、文化创意、现代服务业、人工智能、现代农业、其他，共9类）</w:t>
      </w:r>
    </w:p>
    <w:p>
      <w:pPr>
        <w:numPr>
          <w:ilvl w:val="255"/>
          <w:numId w:val="0"/>
        </w:numPr>
        <w:spacing w:line="520" w:lineRule="exact"/>
        <w:ind w:firstLine="632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4.项目介绍（300字以内，青年创意专项赛项目需填写目前进展情况）</w:t>
      </w:r>
    </w:p>
    <w:p>
      <w:pPr>
        <w:numPr>
          <w:ilvl w:val="255"/>
          <w:numId w:val="0"/>
        </w:numPr>
        <w:spacing w:line="520" w:lineRule="exact"/>
        <w:ind w:firstLine="632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5.运营现状（200字以内，青年创意专项赛项目无需填写）</w:t>
      </w:r>
    </w:p>
    <w:p>
      <w:pPr>
        <w:numPr>
          <w:ilvl w:val="255"/>
          <w:numId w:val="0"/>
        </w:numPr>
        <w:spacing w:line="520" w:lineRule="exact"/>
        <w:ind w:firstLine="632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6.团队介绍（150字以内）</w:t>
      </w:r>
    </w:p>
    <w:p>
      <w:pPr>
        <w:numPr>
          <w:ilvl w:val="255"/>
          <w:numId w:val="0"/>
        </w:numPr>
        <w:spacing w:line="520" w:lineRule="exact"/>
        <w:ind w:firstLine="632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第一创始人信息：姓名、身份证号、照片、所属群体（高校学生含毕业生、技工院校学生含毕业生、留学归国人员、去产能转岗职工、退役军人、返乡农民工、残疾人、企事业单位科研或管理人员、其他共9类）、毕业院校（含在读院校）、最高学历、联系电话、电子邮箱，共7项信息</w:t>
      </w:r>
    </w:p>
    <w:p>
      <w:pPr>
        <w:numPr>
          <w:ilvl w:val="255"/>
          <w:numId w:val="0"/>
        </w:numPr>
        <w:spacing w:line="520" w:lineRule="exact"/>
        <w:ind w:firstLine="632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8.两位联合创始人信息：同上</w:t>
      </w:r>
    </w:p>
    <w:p>
      <w:pPr>
        <w:numPr>
          <w:ilvl w:val="255"/>
          <w:numId w:val="0"/>
        </w:numPr>
        <w:spacing w:line="520" w:lineRule="exact"/>
        <w:ind w:firstLine="632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9.商业计划书（PDF格式和PPT均可）</w:t>
      </w:r>
    </w:p>
    <w:p>
      <w:pPr>
        <w:numPr>
          <w:ilvl w:val="255"/>
          <w:numId w:val="0"/>
        </w:numPr>
        <w:spacing w:line="520" w:lineRule="exact"/>
        <w:ind w:firstLine="632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10.营业执照（青年创意专项赛项目不用传）</w:t>
      </w:r>
    </w:p>
    <w:p>
      <w:pPr>
        <w:numPr>
          <w:ilvl w:val="255"/>
          <w:numId w:val="0"/>
        </w:numPr>
        <w:spacing w:line="520" w:lineRule="exact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11.专利和获奖材料</w:t>
      </w:r>
    </w:p>
    <w:p>
      <w:pPr>
        <w:pStyle w:val="2"/>
        <w:spacing w:line="40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0" w:num="1"/>
          <w:titlePg/>
          <w:docGrid w:type="linesAndChars" w:linePitch="580" w:charSpace="-1024"/>
        </w:sectPr>
      </w:pPr>
    </w:p>
    <w:p>
      <w:pPr>
        <w:pStyle w:val="2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</w:rPr>
        <w:t>附件4</w:t>
      </w:r>
    </w:p>
    <w:p>
      <w:pPr>
        <w:pStyle w:val="2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titlePg/>
          <w:docGrid w:type="linesAndChars" w:linePitch="580" w:charSpace="-1024"/>
        </w:sect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25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25" UpdateMode="Always" DrawAspect="Content" ObjectID="_1468075725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26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26" UpdateMode="Always" DrawAspect="Content" ObjectID="_1468075726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27" UpdateMode="Always" DrawAspect="Content" ObjectID="_1468075727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28" UpdateMode="Always" DrawAspect="Content" ObjectID="_1468075728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29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29" UpdateMode="Always" DrawAspect="Content" ObjectID="_1468075729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30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30" UpdateMode="Always" DrawAspect="Content" ObjectID="_1468075730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31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31" UpdateMode="Always" DrawAspect="Content" ObjectID="_1468075731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32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32" UpdateMode="Always" DrawAspect="Content" ObjectID="_1468075732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33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33" UpdateMode="Always" DrawAspect="Content" ObjectID="_1468075733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34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34" UpdateMode="Always" DrawAspect="Content" ObjectID="_1468075734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35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35" UpdateMode="Always" DrawAspect="Content" ObjectID="_1468075735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36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36" UpdateMode="Always" DrawAspect="Content" ObjectID="_1468075736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37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37" UpdateMode="Always" DrawAspect="Content" ObjectID="_1468075737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38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38" UpdateMode="Always" DrawAspect="Content" ObjectID="_1468075738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39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39" UpdateMode="Always" DrawAspect="Content" ObjectID="_1468075739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40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40" UpdateMode="Always" DrawAspect="Content" ObjectID="_1468075740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41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41" UpdateMode="Always" DrawAspect="Content" ObjectID="_1468075741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42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42" UpdateMode="Always" DrawAspect="Content" ObjectID="_1468075742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43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43" UpdateMode="Always" DrawAspect="Content" ObjectID="_1468075743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44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44" UpdateMode="Always" DrawAspect="Content" ObjectID="_1468075744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45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45" UpdateMode="Always" DrawAspect="Content" ObjectID="_1468075745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46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46" UpdateMode="Always" DrawAspect="Content" ObjectID="_1468075746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47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47" UpdateMode="Always" DrawAspect="Content" ObjectID="_1468075747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48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48" UpdateMode="Always" DrawAspect="Content" ObjectID="_1468075748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49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49" UpdateMode="Always" DrawAspect="Content" ObjectID="_1468075749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50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50" UpdateMode="Always" DrawAspect="Content" ObjectID="_1468075750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51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51" UpdateMode="Always" DrawAspect="Content" ObjectID="_1468075751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52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52" UpdateMode="Always" DrawAspect="Content" ObjectID="_1468075752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53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53" UpdateMode="Always" DrawAspect="Content" ObjectID="_1468075753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54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54" UpdateMode="Always" DrawAspect="Content" ObjectID="_1468075754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55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55" UpdateMode="Always" DrawAspect="Content" ObjectID="_1468075755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56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56" UpdateMode="Always" DrawAspect="Content" ObjectID="_1468075756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57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57" UpdateMode="Always" DrawAspect="Content" ObjectID="_1468075757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58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58" UpdateMode="Always" DrawAspect="Content" ObjectID="_1468075758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59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59" UpdateMode="Always" DrawAspect="Content" ObjectID="_1468075759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60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60" UpdateMode="Always" DrawAspect="Content" ObjectID="_1468075760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61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61" UpdateMode="Always" DrawAspect="Content" ObjectID="_1468075761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62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62" UpdateMode="Always" DrawAspect="Content" ObjectID="_1468075762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63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63" UpdateMode="Always" DrawAspect="Content" ObjectID="_1468075763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64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64" UpdateMode="Always" DrawAspect="Content" ObjectID="_1468075764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65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65" UpdateMode="Always" DrawAspect="Content" ObjectID="_1468075765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66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66" UpdateMode="Always" DrawAspect="Content" ObjectID="_1468075766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67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67" UpdateMode="Always" DrawAspect="Content" ObjectID="_1468075767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68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68" UpdateMode="Always" DrawAspect="Content" ObjectID="_1468075768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69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69" UpdateMode="Always" DrawAspect="Content" ObjectID="_1468075769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70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70" UpdateMode="Always" DrawAspect="Content" ObjectID="_1468075770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71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Link" ProgID="" ShapeID="_x0000_i1071" UpdateMode="Always" DrawAspect="Content" ObjectID="_1468075771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LINK "E:\\微信接收文件\\WeChat Files\\hubershi\\FileStorage\\File\\2022-02\\第五届中国创翼湖南省选拔赛附件.xlsx" 市（州）参赛项目报名及资格审核情况统计表!R1C1:R11C11 \a \p </w:instrTex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72" o:spt="75" type="#_x0000_t75" style="height:380.2pt;width:627.3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Link" ProgID="" ShapeID="_x0000_i1072" UpdateMode="Always" DrawAspect="Content" ObjectID="_1468075772" r:id="rId10">
            <o:LinkType>EnhancedMetaFile</o:LinkType>
            <o:LockedField>false</o:LockedField>
          </o:OLEObject>
        </w:objec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附件5</w:t>
      </w:r>
    </w:p>
    <w:tbl>
      <w:tblPr>
        <w:tblStyle w:val="8"/>
        <w:tblpPr w:leftFromText="180" w:rightFromText="180" w:vertAnchor="text" w:horzAnchor="page" w:tblpX="1282" w:tblpY="618"/>
        <w:tblOverlap w:val="never"/>
        <w:tblW w:w="140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1250"/>
        <w:gridCol w:w="1167"/>
        <w:gridCol w:w="2067"/>
        <w:gridCol w:w="2450"/>
        <w:gridCol w:w="1300"/>
        <w:gridCol w:w="1200"/>
        <w:gridCol w:w="1554"/>
        <w:gridCol w:w="11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0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区县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推荐参赛项目清单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______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20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赛道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Style w:val="21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团队/企业名称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24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第一创始人所属群体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项目成员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exact"/>
        </w:trPr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eastAsia" w:eastAsia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2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主体赛制造业项目组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eastAsia" w:eastAsia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主体赛服务业项目组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eastAsia" w:eastAsia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青年创意专项赛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eastAsia" w:eastAsia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劳务品牌专项赛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eastAsia" w:eastAsia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乡村振兴专项赛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新材料新能源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互联网TMT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文化创意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现代服务业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人工智能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高校学生（毕业生）、</w:t>
            </w:r>
            <w:r>
              <w:rPr>
                <w:rStyle w:val="22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技工院校学生（毕业生）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留学归国人员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去产能转岗职工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复转军人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返乡农民工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企事业单位科研（或管理）人员、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23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第一创始人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exact"/>
        </w:trPr>
        <w:tc>
          <w:tcPr>
            <w:tcW w:w="191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联合创始人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exact"/>
        </w:trPr>
        <w:tc>
          <w:tcPr>
            <w:tcW w:w="1912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联合创始人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titlePg/>
          <w:docGrid w:type="linesAndChars" w:linePitch="580" w:charSpace="-1024"/>
        </w:sect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bookmarkStart w:id="0" w:name="_Toc10303"/>
      <w:bookmarkStart w:id="1" w:name="_Toc10342"/>
      <w:r>
        <w:rPr>
          <w:rFonts w:hint="eastAsia" w:ascii="宋体" w:hAnsi="宋体" w:eastAsia="宋体" w:cs="宋体"/>
          <w:sz w:val="24"/>
          <w:szCs w:val="24"/>
        </w:rPr>
        <w:t>附件</w:t>
      </w:r>
      <w:bookmarkEnd w:id="0"/>
      <w:bookmarkEnd w:id="1"/>
      <w:r>
        <w:rPr>
          <w:rFonts w:hint="eastAsia" w:ascii="宋体" w:hAnsi="宋体" w:eastAsia="宋体" w:cs="宋体"/>
          <w:sz w:val="24"/>
          <w:szCs w:val="24"/>
        </w:rPr>
        <w:t>6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主体赛制造业项目组评审标准</w:t>
      </w:r>
    </w:p>
    <w:p>
      <w:pPr>
        <w:spacing w:line="380" w:lineRule="exact"/>
        <w:ind w:firstLine="566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一、创新引领性（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1.技术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产品具有原创性、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突破性、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创新性（</w:t>
      </w: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2.技术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产品具有行业领先性或取得了专利等知识产权成果，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对打造新兴产业链，推动传统产业高端化、智能化、绿色化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具有示范性和引领性（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运营和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模式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可行性、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创新性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和竞争优势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（10</w:t>
      </w: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分）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带动就业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1.直接带动就业岗位的数量，间接带动创业就业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的数量（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预计未来</w:t>
      </w: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3年将创造就业岗位的数量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规模（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带动高校毕业生、退役军人、残疾人、脱贫人口等重点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群体就业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5分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4.促进员工高质量稳定就业，在规范用工、提供发展平台、改善工作环境、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引领生活方式转变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等方面的举措和效果（5分）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-53" w:rightChars="-25" w:firstLine="0" w:firstLineChars="0"/>
        <w:jc w:val="left"/>
        <w:textAlignment w:val="auto"/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三、项目团队（</w:t>
      </w:r>
      <w:r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1.项目第一创始人的素质、能力、背景和经历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成员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构成</w:t>
      </w: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的科学性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、完整性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互补性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和稳定性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团队的整体</w:t>
      </w: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运营能力和执行力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团队股权结构和员工激励机制合理性（5分）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-53" w:rightChars="-25" w:firstLine="0" w:firstLineChars="0"/>
        <w:jc w:val="left"/>
        <w:textAlignment w:val="auto"/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四、发展现状和前景（2</w:t>
      </w: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分）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0" w:firstLineChars="0"/>
        <w:textAlignment w:val="auto"/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1.项目运营现状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，已</w:t>
      </w: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取得的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经营业绩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jc w:val="left"/>
        <w:textAlignment w:val="auto"/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财务状况，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融资状况</w:t>
      </w: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分）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0" w:firstLineChars="0"/>
        <w:textAlignment w:val="auto"/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项目具有广阔的市场前景，</w:t>
      </w:r>
      <w:r>
        <w:rPr>
          <w:rFonts w:hint="eastAsia" w:ascii="仿宋" w:hAnsi="仿宋" w:eastAsia="仿宋" w:cstheme="maj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" w:hAnsi="仿宋" w:eastAsia="仿宋" w:cstheme="majorEastAsia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开拓市场的</w:t>
      </w:r>
      <w:r>
        <w:rPr>
          <w:rFonts w:hint="eastAsia" w:ascii="仿宋" w:hAnsi="仿宋" w:eastAsia="仿宋" w:cstheme="maj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可行性和条件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分）</w:t>
      </w:r>
    </w:p>
    <w:p>
      <w:pPr>
        <w:pStyle w:val="25"/>
        <w:spacing w:after="0" w:line="500" w:lineRule="exact"/>
        <w:ind w:firstLine="0" w:firstLineChars="0"/>
        <w:rPr>
          <w:rFonts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4.</w:t>
      </w: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项目具有可持续发展的能力及良好的经济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</w:t>
      </w: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价值（5分）</w:t>
      </w:r>
    </w:p>
    <w:p>
      <w:pPr>
        <w:pStyle w:val="2"/>
        <w:rPr>
          <w:rFonts w:hint="eastAsia" w:ascii="黑体" w:hAnsi="黑体" w:eastAsia="黑体" w:cs="黑体"/>
          <w:szCs w:val="40"/>
        </w:rPr>
      </w:pPr>
      <w:bookmarkStart w:id="2" w:name="_Toc22621"/>
      <w:bookmarkStart w:id="3" w:name="_Toc30394"/>
    </w:p>
    <w:p>
      <w:pPr>
        <w:pStyle w:val="2"/>
        <w:rPr>
          <w:rFonts w:hint="eastAsia" w:ascii="黑体" w:hAnsi="黑体" w:eastAsia="黑体" w:cs="黑体"/>
          <w:szCs w:val="40"/>
        </w:rPr>
      </w:pPr>
    </w:p>
    <w:p>
      <w:pPr>
        <w:pStyle w:val="2"/>
        <w:rPr>
          <w:rFonts w:hint="eastAsia" w:ascii="黑体" w:hAnsi="黑体" w:eastAsia="黑体" w:cs="黑体"/>
          <w:szCs w:val="40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bookmarkEnd w:id="2"/>
      <w:bookmarkEnd w:id="3"/>
      <w:r>
        <w:rPr>
          <w:rFonts w:hint="eastAsia" w:ascii="宋体" w:hAnsi="宋体" w:eastAsia="宋体" w:cs="宋体"/>
          <w:sz w:val="24"/>
          <w:szCs w:val="24"/>
        </w:rPr>
        <w:t>7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主体赛服务业项目组评审标准</w:t>
      </w:r>
    </w:p>
    <w:p>
      <w:pPr>
        <w:spacing w:line="38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bookmarkStart w:id="4" w:name="_Toc21428"/>
      <w:bookmarkStart w:id="5" w:name="_Toc3410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一、创新引领性（25分）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1.技术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、服务或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产品具有原创性、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突破性、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创新性（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2.技术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服务或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产品具有行业领先性或取得了专利等知识产权成果，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对推动服务业标准化、数字化、品牌化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具有示范性和引领性（5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3.管理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经营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和服务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模式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具有可行性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创新性和竞争优势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（10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分）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带动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就业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（3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1.直接带动就业岗位的数量，间接带动创业就业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的数量（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预计未来</w:t>
      </w: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3年将创造就业岗位的数量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规模（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带动高校毕业生、退役军人、残疾人、脱贫人口等重点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群体就业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5分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4.促进员工高质量稳定就业，在规范用工、提供发展平台、改善工作环境、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引领生活方式转变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等方面的举措和效果（10分）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53" w:rightChars="-25" w:firstLine="0" w:firstLineChars="0"/>
        <w:jc w:val="left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三、项目团队（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>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t>1.项目第一创始人的素质、能力、背景和经历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2.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团队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成员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构成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的科学性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、完整性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互补性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和稳定性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3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.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团队的整体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运营能力和执行力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t>4.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团队股权结构和员工激励机制合理性（5分）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53" w:rightChars="-25" w:firstLine="0" w:firstLineChars="0"/>
        <w:jc w:val="left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四、发展现状和前景（2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分）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1.项目运营现状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，已</w:t>
      </w: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取得的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经营业绩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财务状况，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融资状况</w:t>
      </w: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分）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0" w:firstLineChars="0"/>
        <w:textAlignment w:val="auto"/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项目具有广阔的市场前景，</w:t>
      </w:r>
      <w:r>
        <w:rPr>
          <w:rFonts w:hint="eastAsia" w:ascii="仿宋" w:hAnsi="仿宋" w:eastAsia="仿宋" w:cstheme="maj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" w:hAnsi="仿宋" w:eastAsia="仿宋" w:cstheme="majorEastAsia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开拓市场的</w:t>
      </w:r>
      <w:r>
        <w:rPr>
          <w:rFonts w:hint="eastAsia" w:ascii="仿宋" w:hAnsi="仿宋" w:eastAsia="仿宋" w:cstheme="maj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可行性和条件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4.</w:t>
      </w: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项目具有可持续发展的能力及良好的经济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</w:t>
      </w:r>
      <w:r>
        <w:rPr>
          <w:rFonts w:ascii="仿宋" w:hAnsi="仿宋" w:eastAsia="仿宋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价值（5分）</w:t>
      </w:r>
    </w:p>
    <w:p>
      <w:pPr>
        <w:pStyle w:val="2"/>
        <w:rPr>
          <w:rFonts w:ascii="黑体" w:hAnsi="黑体" w:eastAsia="黑体" w:cs="黑体"/>
          <w:szCs w:val="40"/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bookmarkEnd w:id="4"/>
      <w:bookmarkEnd w:id="5"/>
      <w:r>
        <w:rPr>
          <w:rFonts w:hint="eastAsia" w:ascii="宋体" w:hAnsi="宋体" w:eastAsia="宋体" w:cs="宋体"/>
          <w:sz w:val="24"/>
          <w:szCs w:val="24"/>
        </w:rPr>
        <w:t>8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青年创意专项赛评审标准</w:t>
      </w:r>
    </w:p>
    <w:p>
      <w:pPr>
        <w:spacing w:line="500" w:lineRule="exact"/>
        <w:jc w:val="center"/>
        <w:rPr>
          <w:rFonts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创新引领性（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1.技术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产品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或服务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具有原创性、创新性（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2.技术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产品具有行业领先性或取得了专利等知识产权成果，项目在某个行业或领域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具有示范性和引领性（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3.商业模式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管理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模式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和服务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模式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具有可行性、创新性（10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分）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预期带动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就业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（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预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未来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3年将创造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直接就业和间接就业的规模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预期能带动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高校毕业生、退役军人、残疾人、脱贫人口等重点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群体就业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情况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53" w:rightChars="-25" w:firstLine="0" w:firstLineChars="0"/>
        <w:jc w:val="left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三、项目团队（2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1.项目第一创始人的素质、能力、背景和经历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2.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团队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成员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构成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的科学性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、完整性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稳定性和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互补性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53" w:rightChars="-25" w:firstLine="0" w:firstLineChars="0"/>
        <w:jc w:val="left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四、发展前景（2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分）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ascii="仿宋" w:hAnsi="仿宋" w:eastAsia="仿宋" w:cstheme="majorEastAsia"/>
          <w:color w:val="auto"/>
          <w:sz w:val="32"/>
          <w:szCs w:val="32"/>
          <w:highlight w:val="none"/>
        </w:rPr>
      </w:pPr>
      <w:r>
        <w:rPr>
          <w:rFonts w:ascii="仿宋" w:hAnsi="仿宋" w:eastAsia="仿宋" w:cstheme="majorEastAsia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</w:rPr>
        <w:t>项目市场前景，</w:t>
      </w:r>
      <w:r>
        <w:rPr>
          <w:rFonts w:hint="eastAsia" w:ascii="仿宋" w:hAnsi="仿宋" w:eastAsia="仿宋" w:cstheme="majorEastAsia"/>
          <w:color w:val="auto"/>
          <w:kern w:val="0"/>
          <w:sz w:val="32"/>
          <w:szCs w:val="32"/>
          <w:highlight w:val="none"/>
          <w:lang w:val="en-US" w:eastAsia="zh-CN"/>
        </w:rPr>
        <w:t>开拓市场</w:t>
      </w:r>
      <w:r>
        <w:rPr>
          <w:rFonts w:hint="eastAsia" w:ascii="仿宋" w:hAnsi="仿宋" w:eastAsia="仿宋" w:cstheme="majorEastAsia"/>
          <w:color w:val="auto"/>
          <w:kern w:val="0"/>
          <w:sz w:val="32"/>
          <w:szCs w:val="32"/>
          <w:highlight w:val="none"/>
        </w:rPr>
        <w:t>的可行性和条件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</w:rPr>
        <w:t>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ascii="仿宋" w:hAnsi="仿宋" w:eastAsia="仿宋" w:cstheme="majorEastAsia"/>
          <w:color w:val="auto"/>
          <w:sz w:val="32"/>
          <w:szCs w:val="32"/>
          <w:highlight w:val="none"/>
        </w:rPr>
      </w:pPr>
      <w:r>
        <w:rPr>
          <w:rFonts w:ascii="仿宋" w:hAnsi="仿宋" w:eastAsia="仿宋" w:cstheme="majorEastAsia"/>
          <w:color w:val="auto"/>
          <w:sz w:val="32"/>
          <w:szCs w:val="32"/>
          <w:highlight w:val="none"/>
        </w:rPr>
        <w:t>2.项目具有可持续发展的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  <w:lang w:val="en-US" w:eastAsia="zh-CN"/>
        </w:rPr>
        <w:t>必要条件</w:t>
      </w:r>
      <w:r>
        <w:rPr>
          <w:rFonts w:ascii="仿宋" w:hAnsi="仿宋" w:eastAsia="仿宋" w:cstheme="majorEastAsia"/>
          <w:color w:val="auto"/>
          <w:sz w:val="32"/>
          <w:szCs w:val="32"/>
          <w:highlight w:val="none"/>
        </w:rPr>
        <w:t>及良好的经济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  <w:lang w:val="en-US" w:eastAsia="zh-CN"/>
        </w:rPr>
        <w:t>社会</w:t>
      </w:r>
      <w:r>
        <w:rPr>
          <w:rFonts w:ascii="仿宋" w:hAnsi="仿宋" w:eastAsia="仿宋" w:cstheme="majorEastAsia"/>
          <w:color w:val="auto"/>
          <w:sz w:val="32"/>
          <w:szCs w:val="32"/>
          <w:highlight w:val="none"/>
        </w:rPr>
        <w:t>价值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  <w:lang w:val="en-US" w:eastAsia="zh-CN"/>
        </w:rPr>
        <w:t>预期</w:t>
      </w:r>
      <w:r>
        <w:rPr>
          <w:rFonts w:ascii="仿宋" w:hAnsi="仿宋" w:eastAsia="仿宋" w:cstheme="majorEastAsia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仿宋" w:hAnsi="仿宋" w:eastAsia="仿宋" w:cstheme="majorEastAsia"/>
          <w:color w:val="auto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cs="黑体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cs="黑体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bookmarkStart w:id="6" w:name="_Toc10780"/>
      <w:bookmarkStart w:id="7" w:name="_Toc8296"/>
      <w:r>
        <w:rPr>
          <w:rFonts w:hint="eastAsia" w:ascii="宋体" w:hAnsi="宋体" w:eastAsia="宋体" w:cs="宋体"/>
          <w:sz w:val="24"/>
          <w:szCs w:val="24"/>
        </w:rPr>
        <w:t>附件</w:t>
      </w:r>
      <w:bookmarkEnd w:id="6"/>
      <w:bookmarkEnd w:id="7"/>
      <w:r>
        <w:rPr>
          <w:rFonts w:hint="eastAsia" w:ascii="宋体" w:hAnsi="宋体" w:eastAsia="宋体" w:cs="宋体"/>
          <w:sz w:val="24"/>
          <w:szCs w:val="24"/>
        </w:rPr>
        <w:t>9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劳务品牌专项赛评审标准</w:t>
      </w:r>
    </w:p>
    <w:p>
      <w:pPr>
        <w:pStyle w:val="24"/>
        <w:numPr>
          <w:ilvl w:val="255"/>
          <w:numId w:val="0"/>
        </w:numPr>
        <w:spacing w:line="500" w:lineRule="exact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bookmarkStart w:id="8" w:name="_Toc15864"/>
      <w:bookmarkStart w:id="9" w:name="_Toc7380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创新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引领性（2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1.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具有成型的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产品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或服务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技术标准，在一定区域内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或某个行业内已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形成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自有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品牌，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企业信誉度较高，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具有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较强的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示范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引领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性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color w:val="auto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.</w:t>
      </w:r>
      <w:r>
        <w:rPr>
          <w:rFonts w:hint="eastAsia" w:ascii="仿宋" w:hAnsi="仿宋" w:eastAsia="仿宋"/>
          <w:color w:val="auto"/>
          <w:spacing w:val="-6"/>
          <w:sz w:val="28"/>
          <w:szCs w:val="28"/>
          <w:highlight w:val="none"/>
        </w:rPr>
        <w:t>商业模式、管理</w:t>
      </w:r>
      <w:r>
        <w:rPr>
          <w:rFonts w:hint="eastAsia" w:ascii="仿宋" w:hAnsi="仿宋" w:eastAsia="仿宋"/>
          <w:color w:val="auto"/>
          <w:spacing w:val="-6"/>
          <w:sz w:val="28"/>
          <w:szCs w:val="28"/>
          <w:highlight w:val="none"/>
          <w:lang w:eastAsia="zh-CN"/>
        </w:rPr>
        <w:t>模式</w:t>
      </w:r>
      <w:r>
        <w:rPr>
          <w:rFonts w:hint="eastAsia" w:ascii="仿宋" w:hAnsi="仿宋" w:eastAsia="仿宋"/>
          <w:color w:val="auto"/>
          <w:spacing w:val="-6"/>
          <w:sz w:val="28"/>
          <w:szCs w:val="28"/>
          <w:highlight w:val="none"/>
        </w:rPr>
        <w:t>和服务</w:t>
      </w:r>
      <w:r>
        <w:rPr>
          <w:rFonts w:hint="eastAsia" w:ascii="仿宋" w:hAnsi="仿宋" w:eastAsia="仿宋"/>
          <w:color w:val="auto"/>
          <w:spacing w:val="-6"/>
          <w:sz w:val="28"/>
          <w:szCs w:val="28"/>
          <w:highlight w:val="none"/>
          <w:lang w:eastAsia="zh-CN"/>
        </w:rPr>
        <w:t>模式</w:t>
      </w:r>
      <w:r>
        <w:rPr>
          <w:rFonts w:hint="eastAsia" w:ascii="仿宋" w:hAnsi="仿宋" w:eastAsia="仿宋"/>
          <w:color w:val="auto"/>
          <w:spacing w:val="-6"/>
          <w:sz w:val="28"/>
          <w:szCs w:val="28"/>
          <w:highlight w:val="none"/>
        </w:rPr>
        <w:t>具有</w:t>
      </w:r>
      <w:r>
        <w:rPr>
          <w:rFonts w:hint="eastAsia" w:ascii="仿宋" w:hAnsi="仿宋" w:eastAsia="仿宋"/>
          <w:color w:val="auto"/>
          <w:spacing w:val="-6"/>
          <w:sz w:val="28"/>
          <w:szCs w:val="28"/>
          <w:highlight w:val="none"/>
          <w:lang w:val="en-US" w:eastAsia="zh-CN"/>
        </w:rPr>
        <w:t>一定</w:t>
      </w:r>
      <w:r>
        <w:rPr>
          <w:rFonts w:hint="eastAsia" w:ascii="仿宋" w:hAnsi="仿宋" w:eastAsia="仿宋"/>
          <w:color w:val="auto"/>
          <w:spacing w:val="-6"/>
          <w:sz w:val="28"/>
          <w:szCs w:val="28"/>
          <w:highlight w:val="none"/>
          <w:lang w:eastAsia="zh-CN"/>
        </w:rPr>
        <w:t>创新性</w:t>
      </w:r>
      <w:r>
        <w:rPr>
          <w:rFonts w:hint="eastAsia" w:ascii="仿宋" w:hAnsi="仿宋" w:eastAsia="仿宋"/>
          <w:color w:val="auto"/>
          <w:spacing w:val="-6"/>
          <w:sz w:val="28"/>
          <w:szCs w:val="28"/>
          <w:highlight w:val="none"/>
          <w:lang w:val="en-US" w:eastAsia="zh-CN"/>
        </w:rPr>
        <w:t>和可持续性</w:t>
      </w:r>
      <w:r>
        <w:rPr>
          <w:rFonts w:hint="eastAsia" w:ascii="仿宋" w:hAnsi="仿宋" w:eastAsia="仿宋"/>
          <w:color w:val="auto"/>
          <w:spacing w:val="-6"/>
          <w:sz w:val="28"/>
          <w:szCs w:val="28"/>
          <w:highlight w:val="none"/>
          <w:lang w:eastAsia="zh-CN"/>
        </w:rPr>
        <w:t>，对促进产业升级、区域</w:t>
      </w:r>
      <w:r>
        <w:rPr>
          <w:rFonts w:hint="eastAsia" w:ascii="仿宋" w:hAnsi="仿宋" w:eastAsia="仿宋"/>
          <w:color w:val="auto"/>
          <w:spacing w:val="-6"/>
          <w:sz w:val="28"/>
          <w:szCs w:val="28"/>
          <w:highlight w:val="none"/>
          <w:lang w:val="en-US" w:eastAsia="zh-CN"/>
        </w:rPr>
        <w:t>经济</w:t>
      </w:r>
      <w:r>
        <w:rPr>
          <w:rFonts w:hint="eastAsia" w:ascii="仿宋" w:hAnsi="仿宋" w:eastAsia="仿宋"/>
          <w:color w:val="auto"/>
          <w:spacing w:val="-6"/>
          <w:sz w:val="28"/>
          <w:szCs w:val="28"/>
          <w:highlight w:val="none"/>
          <w:lang w:eastAsia="zh-CN"/>
        </w:rPr>
        <w:t>发展、乡村振兴、文化</w:t>
      </w:r>
      <w:r>
        <w:rPr>
          <w:rFonts w:hint="eastAsia" w:ascii="仿宋" w:hAnsi="仿宋" w:eastAsia="仿宋"/>
          <w:color w:val="auto"/>
          <w:spacing w:val="-6"/>
          <w:sz w:val="28"/>
          <w:szCs w:val="28"/>
          <w:highlight w:val="none"/>
          <w:lang w:val="en-US" w:eastAsia="zh-CN"/>
        </w:rPr>
        <w:t>技艺</w:t>
      </w:r>
      <w:r>
        <w:rPr>
          <w:rFonts w:hint="eastAsia" w:ascii="仿宋" w:hAnsi="仿宋" w:eastAsia="仿宋"/>
          <w:color w:val="auto"/>
          <w:spacing w:val="-6"/>
          <w:sz w:val="28"/>
          <w:szCs w:val="28"/>
          <w:highlight w:val="none"/>
          <w:lang w:eastAsia="zh-CN"/>
        </w:rPr>
        <w:t>传承等方面有积极促进作用</w:t>
      </w:r>
      <w:r>
        <w:rPr>
          <w:rFonts w:hint="eastAsia" w:ascii="仿宋" w:hAnsi="仿宋" w:eastAsia="仿宋"/>
          <w:color w:val="auto"/>
          <w:spacing w:val="-6"/>
          <w:sz w:val="28"/>
          <w:szCs w:val="28"/>
          <w:highlight w:val="none"/>
        </w:rPr>
        <w:t>（</w:t>
      </w:r>
      <w:r>
        <w:rPr>
          <w:rFonts w:ascii="仿宋" w:hAnsi="仿宋" w:eastAsia="仿宋"/>
          <w:color w:val="auto"/>
          <w:spacing w:val="-6"/>
          <w:sz w:val="28"/>
          <w:szCs w:val="28"/>
          <w:highlight w:val="none"/>
        </w:rPr>
        <w:t>10分）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0" w:firstLineChars="0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带动就业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（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t>1.直接带动就业岗位的数量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(晋级全国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选拔赛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的项目须提供县级以上人社部门或乡镇人民政府出具的证明)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，间接带动创业就业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的数量，预计未来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3年将创造就业岗位的数量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规模（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20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t>2.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带动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农村劳动力、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退役军人、残疾人、脱贫人口等重点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群体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及女性等特殊群体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就业创业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情况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3.促进员工高质量稳定就业，在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规范用工、提高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收入、提升技能、改善工作环境等方面的举措和效果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53" w:rightChars="-25" w:firstLine="0" w:firstLineChars="0"/>
        <w:jc w:val="left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三、项目团队（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>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53" w:rightChars="-25" w:firstLine="0" w:firstLineChars="0"/>
        <w:jc w:val="left"/>
        <w:textAlignment w:val="auto"/>
        <w:rPr>
          <w:rFonts w:ascii="仿宋" w:hAnsi="仿宋" w:eastAsia="仿宋" w:cstheme="majorEastAsia"/>
          <w:color w:val="auto"/>
          <w:sz w:val="28"/>
          <w:szCs w:val="28"/>
          <w:highlight w:val="none"/>
        </w:rPr>
      </w:pPr>
      <w:r>
        <w:rPr>
          <w:rFonts w:ascii="仿宋" w:hAnsi="仿宋" w:eastAsia="仿宋" w:cstheme="majorEastAsia"/>
          <w:color w:val="auto"/>
          <w:sz w:val="28"/>
          <w:szCs w:val="28"/>
          <w:highlight w:val="none"/>
        </w:rPr>
        <w:t>1.项目第一创始人的素质、能力、背景和经历(</w:t>
      </w:r>
      <w:r>
        <w:rPr>
          <w:rFonts w:hint="eastAsia" w:ascii="仿宋" w:hAnsi="仿宋" w:eastAsia="仿宋" w:cstheme="majorEastAsia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theme="majorEastAsia"/>
          <w:color w:val="auto"/>
          <w:sz w:val="28"/>
          <w:szCs w:val="28"/>
          <w:highlight w:val="none"/>
        </w:rPr>
        <w:t>分</w:t>
      </w:r>
      <w:r>
        <w:rPr>
          <w:rFonts w:ascii="仿宋" w:hAnsi="仿宋" w:eastAsia="仿宋" w:cstheme="majorEastAsia"/>
          <w:color w:val="auto"/>
          <w:sz w:val="28"/>
          <w:szCs w:val="28"/>
          <w:highlight w:val="none"/>
        </w:rPr>
        <w:t>)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53" w:rightChars="-25" w:firstLine="0" w:firstLineChars="0"/>
        <w:jc w:val="left"/>
        <w:textAlignment w:val="auto"/>
        <w:rPr>
          <w:rFonts w:ascii="仿宋" w:hAnsi="仿宋" w:eastAsia="仿宋" w:cstheme="majorEastAsia"/>
          <w:color w:val="auto"/>
          <w:sz w:val="28"/>
          <w:szCs w:val="28"/>
          <w:highlight w:val="none"/>
        </w:rPr>
      </w:pPr>
      <w:r>
        <w:rPr>
          <w:rFonts w:ascii="仿宋" w:hAnsi="仿宋" w:eastAsia="仿宋" w:cstheme="majorEastAsia"/>
          <w:color w:val="auto"/>
          <w:sz w:val="28"/>
          <w:szCs w:val="28"/>
          <w:highlight w:val="none"/>
        </w:rPr>
        <w:t>2.</w:t>
      </w:r>
      <w:r>
        <w:rPr>
          <w:rFonts w:hint="eastAsia" w:ascii="仿宋" w:hAnsi="仿宋" w:eastAsia="仿宋" w:cstheme="majorEastAsia"/>
          <w:color w:val="auto"/>
          <w:sz w:val="28"/>
          <w:szCs w:val="28"/>
          <w:highlight w:val="none"/>
        </w:rPr>
        <w:t>团队成员</w:t>
      </w:r>
      <w:r>
        <w:rPr>
          <w:rFonts w:hint="eastAsia" w:ascii="仿宋" w:hAnsi="仿宋" w:eastAsia="仿宋" w:cstheme="majorEastAsia"/>
          <w:color w:val="auto"/>
          <w:sz w:val="28"/>
          <w:szCs w:val="28"/>
          <w:highlight w:val="none"/>
          <w:lang w:val="en-US" w:eastAsia="zh-CN"/>
        </w:rPr>
        <w:t>构成</w:t>
      </w:r>
      <w:r>
        <w:rPr>
          <w:rFonts w:ascii="仿宋" w:hAnsi="仿宋" w:eastAsia="仿宋" w:cstheme="majorEastAsia"/>
          <w:color w:val="auto"/>
          <w:sz w:val="28"/>
          <w:szCs w:val="28"/>
          <w:highlight w:val="none"/>
        </w:rPr>
        <w:t>的科学性</w:t>
      </w:r>
      <w:r>
        <w:rPr>
          <w:rFonts w:hint="eastAsia" w:ascii="仿宋" w:hAnsi="仿宋" w:eastAsia="仿宋" w:cstheme="majorEastAsia"/>
          <w:color w:val="auto"/>
          <w:sz w:val="28"/>
          <w:szCs w:val="28"/>
          <w:highlight w:val="none"/>
        </w:rPr>
        <w:t>、完整性</w:t>
      </w:r>
      <w:r>
        <w:rPr>
          <w:rFonts w:ascii="仿宋" w:hAnsi="仿宋" w:eastAsia="仿宋" w:cstheme="majorEastAsia"/>
          <w:color w:val="auto"/>
          <w:sz w:val="28"/>
          <w:szCs w:val="28"/>
          <w:highlight w:val="none"/>
        </w:rPr>
        <w:t>和互补性（5分）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53" w:rightChars="-25" w:firstLine="0" w:firstLineChars="0"/>
        <w:jc w:val="left"/>
        <w:textAlignment w:val="auto"/>
        <w:rPr>
          <w:rFonts w:ascii="仿宋" w:hAnsi="仿宋" w:eastAsia="仿宋" w:cstheme="majorEastAsia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theme="majorEastAsia"/>
          <w:color w:val="auto"/>
          <w:sz w:val="28"/>
          <w:szCs w:val="28"/>
          <w:highlight w:val="none"/>
        </w:rPr>
        <w:t>3.</w:t>
      </w:r>
      <w:r>
        <w:rPr>
          <w:rFonts w:ascii="仿宋" w:hAnsi="仿宋" w:eastAsia="仿宋" w:cstheme="majorEastAsia"/>
          <w:color w:val="auto"/>
          <w:sz w:val="28"/>
          <w:szCs w:val="28"/>
          <w:highlight w:val="none"/>
        </w:rPr>
        <w:t>团队</w:t>
      </w:r>
      <w:r>
        <w:rPr>
          <w:rFonts w:hint="eastAsia" w:ascii="仿宋" w:hAnsi="仿宋" w:eastAsia="仿宋" w:cstheme="majorEastAsia"/>
          <w:color w:val="auto"/>
          <w:sz w:val="28"/>
          <w:szCs w:val="28"/>
          <w:highlight w:val="none"/>
        </w:rPr>
        <w:t>整体</w:t>
      </w:r>
      <w:r>
        <w:rPr>
          <w:rFonts w:ascii="仿宋" w:hAnsi="仿宋" w:eastAsia="仿宋" w:cstheme="majorEastAsia"/>
          <w:color w:val="auto"/>
          <w:sz w:val="28"/>
          <w:szCs w:val="28"/>
          <w:highlight w:val="none"/>
        </w:rPr>
        <w:t>的运营能力和执行能力</w:t>
      </w:r>
      <w:r>
        <w:rPr>
          <w:rFonts w:hint="eastAsia" w:ascii="仿宋" w:hAnsi="仿宋" w:eastAsia="仿宋" w:cstheme="majorEastAsia"/>
          <w:color w:val="auto"/>
          <w:sz w:val="28"/>
          <w:szCs w:val="28"/>
          <w:highlight w:val="none"/>
        </w:rPr>
        <w:t>（5分）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四、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发展现状和前景（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分）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0" w:firstLineChars="0"/>
        <w:textAlignment w:val="auto"/>
        <w:rPr>
          <w:rFonts w:ascii="仿宋" w:hAnsi="仿宋" w:eastAsia="仿宋" w:cstheme="majorEastAsia"/>
          <w:color w:val="auto"/>
          <w:spacing w:val="-6"/>
          <w:sz w:val="28"/>
          <w:szCs w:val="28"/>
          <w:highlight w:val="none"/>
        </w:rPr>
      </w:pPr>
      <w:r>
        <w:rPr>
          <w:rFonts w:ascii="仿宋" w:hAnsi="仿宋" w:eastAsia="仿宋" w:cstheme="majorEastAsia"/>
          <w:color w:val="auto"/>
          <w:spacing w:val="-6"/>
          <w:sz w:val="28"/>
          <w:szCs w:val="28"/>
          <w:highlight w:val="none"/>
        </w:rPr>
        <w:t>1.</w:t>
      </w:r>
      <w:r>
        <w:rPr>
          <w:rFonts w:hint="eastAsia" w:ascii="仿宋" w:hAnsi="仿宋" w:eastAsia="仿宋" w:cstheme="majorEastAsia"/>
          <w:color w:val="auto"/>
          <w:spacing w:val="-6"/>
          <w:sz w:val="28"/>
          <w:szCs w:val="28"/>
          <w:highlight w:val="none"/>
        </w:rPr>
        <w:t>具有广阔的市场前景，</w:t>
      </w:r>
      <w:r>
        <w:rPr>
          <w:rFonts w:hint="eastAsia" w:ascii="仿宋" w:hAnsi="仿宋" w:eastAsia="仿宋" w:cstheme="majorEastAsia"/>
          <w:color w:val="auto"/>
          <w:spacing w:val="-6"/>
          <w:kern w:val="0"/>
          <w:sz w:val="28"/>
          <w:szCs w:val="28"/>
          <w:highlight w:val="none"/>
        </w:rPr>
        <w:t>具备大范围</w:t>
      </w:r>
      <w:r>
        <w:rPr>
          <w:rFonts w:hint="eastAsia" w:ascii="仿宋" w:hAnsi="仿宋" w:eastAsia="仿宋" w:cstheme="majorEastAsia"/>
          <w:color w:val="auto"/>
          <w:spacing w:val="-6"/>
          <w:kern w:val="0"/>
          <w:sz w:val="28"/>
          <w:szCs w:val="28"/>
          <w:highlight w:val="none"/>
          <w:lang w:val="en-US" w:eastAsia="zh-CN"/>
        </w:rPr>
        <w:t>推广</w:t>
      </w:r>
      <w:r>
        <w:rPr>
          <w:rFonts w:hint="eastAsia" w:ascii="仿宋" w:hAnsi="仿宋" w:eastAsia="仿宋" w:cstheme="majorEastAsia"/>
          <w:color w:val="auto"/>
          <w:spacing w:val="-6"/>
          <w:kern w:val="0"/>
          <w:sz w:val="28"/>
          <w:szCs w:val="28"/>
          <w:highlight w:val="none"/>
        </w:rPr>
        <w:t>的可行性和</w:t>
      </w:r>
      <w:r>
        <w:rPr>
          <w:rFonts w:hint="eastAsia" w:ascii="仿宋" w:hAnsi="仿宋" w:eastAsia="仿宋" w:cstheme="majorEastAsia"/>
          <w:color w:val="auto"/>
          <w:spacing w:val="-6"/>
          <w:kern w:val="0"/>
          <w:sz w:val="28"/>
          <w:szCs w:val="28"/>
          <w:highlight w:val="none"/>
          <w:lang w:val="en-US" w:eastAsia="zh-CN"/>
        </w:rPr>
        <w:t>基本</w:t>
      </w:r>
      <w:r>
        <w:rPr>
          <w:rFonts w:hint="eastAsia" w:ascii="仿宋" w:hAnsi="仿宋" w:eastAsia="仿宋" w:cstheme="majorEastAsia"/>
          <w:color w:val="auto"/>
          <w:spacing w:val="-6"/>
          <w:kern w:val="0"/>
          <w:sz w:val="28"/>
          <w:szCs w:val="28"/>
          <w:highlight w:val="none"/>
        </w:rPr>
        <w:t>条件</w:t>
      </w:r>
      <w:r>
        <w:rPr>
          <w:rFonts w:hint="eastAsia" w:ascii="仿宋" w:hAnsi="仿宋" w:eastAsia="仿宋" w:cstheme="majorEastAsia"/>
          <w:color w:val="auto"/>
          <w:spacing w:val="-6"/>
          <w:sz w:val="28"/>
          <w:szCs w:val="28"/>
          <w:highlight w:val="none"/>
        </w:rPr>
        <w:t>（</w:t>
      </w:r>
      <w:r>
        <w:rPr>
          <w:rFonts w:ascii="仿宋" w:hAnsi="仿宋" w:eastAsia="仿宋" w:cstheme="majorEastAsia"/>
          <w:color w:val="auto"/>
          <w:spacing w:val="-6"/>
          <w:sz w:val="28"/>
          <w:szCs w:val="28"/>
          <w:highlight w:val="none"/>
        </w:rPr>
        <w:t xml:space="preserve">10 </w:t>
      </w:r>
      <w:r>
        <w:rPr>
          <w:rFonts w:hint="eastAsia" w:ascii="仿宋" w:hAnsi="仿宋" w:eastAsia="仿宋" w:cstheme="majorEastAsia"/>
          <w:color w:val="auto"/>
          <w:spacing w:val="-6"/>
          <w:sz w:val="28"/>
          <w:szCs w:val="28"/>
          <w:highlight w:val="none"/>
        </w:rPr>
        <w:t>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ascii="仿宋" w:hAnsi="仿宋" w:eastAsia="仿宋" w:cstheme="majorEastAsia"/>
          <w:color w:val="auto"/>
          <w:spacing w:val="-6"/>
          <w:sz w:val="28"/>
          <w:szCs w:val="28"/>
          <w:highlight w:val="none"/>
        </w:rPr>
      </w:pPr>
      <w:r>
        <w:rPr>
          <w:rFonts w:ascii="仿宋" w:hAnsi="仿宋" w:eastAsia="仿宋" w:cstheme="majorEastAsia"/>
          <w:color w:val="auto"/>
          <w:spacing w:val="-6"/>
          <w:sz w:val="28"/>
          <w:szCs w:val="28"/>
          <w:highlight w:val="none"/>
        </w:rPr>
        <w:t>2.具有可持续发展的能力</w:t>
      </w:r>
      <w:r>
        <w:rPr>
          <w:rFonts w:hint="eastAsia" w:ascii="仿宋" w:hAnsi="仿宋" w:eastAsia="仿宋" w:cstheme="majorEastAsia"/>
          <w:color w:val="auto"/>
          <w:spacing w:val="-6"/>
          <w:sz w:val="28"/>
          <w:szCs w:val="28"/>
          <w:highlight w:val="none"/>
          <w:lang w:val="en-US" w:eastAsia="zh-CN"/>
        </w:rPr>
        <w:t>和</w:t>
      </w:r>
      <w:r>
        <w:rPr>
          <w:rFonts w:ascii="仿宋" w:hAnsi="仿宋" w:eastAsia="仿宋" w:cstheme="majorEastAsia"/>
          <w:color w:val="auto"/>
          <w:spacing w:val="-6"/>
          <w:sz w:val="28"/>
          <w:szCs w:val="28"/>
          <w:highlight w:val="none"/>
        </w:rPr>
        <w:t>良好的经济价值</w:t>
      </w:r>
      <w:r>
        <w:rPr>
          <w:rFonts w:hint="eastAsia" w:ascii="仿宋" w:hAnsi="仿宋" w:eastAsia="仿宋" w:cstheme="majorEastAsia"/>
          <w:color w:val="auto"/>
          <w:spacing w:val="-6"/>
          <w:sz w:val="28"/>
          <w:szCs w:val="28"/>
          <w:highlight w:val="none"/>
          <w:lang w:eastAsia="zh-CN"/>
        </w:rPr>
        <w:t>、社会价值</w:t>
      </w:r>
      <w:r>
        <w:rPr>
          <w:rFonts w:ascii="仿宋" w:hAnsi="仿宋" w:eastAsia="仿宋" w:cstheme="majorEastAsia"/>
          <w:color w:val="auto"/>
          <w:spacing w:val="-6"/>
          <w:sz w:val="28"/>
          <w:szCs w:val="28"/>
          <w:highlight w:val="none"/>
        </w:rPr>
        <w:t>（</w:t>
      </w:r>
      <w:r>
        <w:rPr>
          <w:rFonts w:hint="eastAsia" w:ascii="仿宋" w:hAnsi="仿宋" w:eastAsia="仿宋" w:cstheme="majorEastAsia"/>
          <w:color w:val="auto"/>
          <w:spacing w:val="-6"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 w:cstheme="majorEastAsia"/>
          <w:color w:val="auto"/>
          <w:spacing w:val="-6"/>
          <w:sz w:val="28"/>
          <w:szCs w:val="28"/>
          <w:highlight w:val="none"/>
        </w:rPr>
        <w:t>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0" w:firstLineChars="0"/>
        <w:jc w:val="left"/>
        <w:textAlignment w:val="auto"/>
        <w:rPr>
          <w:rFonts w:ascii="仿宋" w:hAnsi="仿宋" w:eastAsia="仿宋" w:cstheme="majorEastAsia"/>
          <w:color w:val="auto"/>
          <w:sz w:val="28"/>
          <w:szCs w:val="28"/>
          <w:highlight w:val="none"/>
        </w:rPr>
      </w:pPr>
      <w:r>
        <w:rPr>
          <w:rFonts w:ascii="仿宋" w:hAnsi="仿宋" w:eastAsia="仿宋" w:cstheme="majorEastAsia"/>
          <w:color w:val="auto"/>
          <w:sz w:val="28"/>
          <w:szCs w:val="28"/>
          <w:highlight w:val="none"/>
        </w:rPr>
        <w:t>3.</w:t>
      </w:r>
      <w:r>
        <w:rPr>
          <w:rFonts w:hint="eastAsia" w:ascii="仿宋" w:hAnsi="仿宋" w:eastAsia="仿宋" w:cstheme="majorEastAsia"/>
          <w:color w:val="auto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发展带动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当地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形成雁阵产业集群的能力（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5分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0" w:firstLineChars="0"/>
        <w:jc w:val="left"/>
        <w:textAlignment w:val="auto"/>
        <w:rPr>
          <w:rFonts w:ascii="仿宋" w:hAnsi="仿宋" w:eastAsia="仿宋" w:cstheme="majorEastAsia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theme="majorEastAsia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ascii="仿宋" w:hAnsi="仿宋" w:eastAsia="仿宋" w:cstheme="majorEastAsia"/>
          <w:color w:val="auto"/>
          <w:sz w:val="28"/>
          <w:szCs w:val="28"/>
          <w:highlight w:val="none"/>
        </w:rPr>
        <w:t>运营现状和财务状况，取得的进展和</w:t>
      </w:r>
      <w:r>
        <w:rPr>
          <w:rFonts w:hint="eastAsia" w:ascii="仿宋" w:hAnsi="仿宋" w:eastAsia="仿宋" w:cstheme="majorEastAsia"/>
          <w:color w:val="auto"/>
          <w:sz w:val="28"/>
          <w:szCs w:val="28"/>
          <w:highlight w:val="none"/>
          <w:lang w:val="en-US" w:eastAsia="zh-CN"/>
        </w:rPr>
        <w:t>业绩</w:t>
      </w:r>
      <w:r>
        <w:rPr>
          <w:rFonts w:ascii="仿宋" w:hAnsi="仿宋" w:eastAsia="仿宋" w:cstheme="majorEastAsia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theme="majorEastAsia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 w:cstheme="majorEastAsia"/>
          <w:color w:val="auto"/>
          <w:sz w:val="28"/>
          <w:szCs w:val="28"/>
          <w:highlight w:val="none"/>
        </w:rPr>
        <w:t>分）</w:t>
      </w:r>
    </w:p>
    <w:p>
      <w:pPr>
        <w:pStyle w:val="2"/>
        <w:rPr>
          <w:rFonts w:ascii="黑体" w:hAnsi="黑体" w:eastAsia="黑体" w:cs="黑体"/>
          <w:szCs w:val="40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bookmarkEnd w:id="8"/>
      <w:bookmarkEnd w:id="9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10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乡村振兴专项赛评审标准</w:t>
      </w:r>
    </w:p>
    <w:p>
      <w:pPr>
        <w:pStyle w:val="24"/>
        <w:numPr>
          <w:ilvl w:val="255"/>
          <w:numId w:val="0"/>
        </w:numPr>
        <w:spacing w:line="480" w:lineRule="exact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一、创新引领性（2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服务、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技术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产品具有原创性、创新性（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2.技术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产品具有行业领先性或取得了专利等知识产权成果，项目在某个行业或领域具有示范性和引领性（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3.</w:t>
      </w:r>
      <w:r>
        <w:rPr>
          <w:rFonts w:hint="eastAsia" w:ascii="仿宋" w:hAnsi="仿宋" w:eastAsia="仿宋"/>
          <w:color w:val="auto"/>
          <w:spacing w:val="-6"/>
          <w:sz w:val="32"/>
          <w:szCs w:val="32"/>
          <w:highlight w:val="none"/>
          <w:lang w:eastAsia="zh-CN"/>
        </w:rPr>
        <w:t>对巩固脱贫攻坚成果、促进产业升级、区域</w:t>
      </w:r>
      <w:r>
        <w:rPr>
          <w:rFonts w:hint="eastAsia" w:ascii="仿宋" w:hAnsi="仿宋" w:eastAsia="仿宋"/>
          <w:color w:val="auto"/>
          <w:spacing w:val="-6"/>
          <w:sz w:val="32"/>
          <w:szCs w:val="32"/>
          <w:highlight w:val="none"/>
          <w:lang w:val="en-US" w:eastAsia="zh-CN"/>
        </w:rPr>
        <w:t>经济</w:t>
      </w:r>
      <w:r>
        <w:rPr>
          <w:rFonts w:hint="eastAsia" w:ascii="仿宋" w:hAnsi="仿宋" w:eastAsia="仿宋"/>
          <w:color w:val="auto"/>
          <w:spacing w:val="-6"/>
          <w:sz w:val="32"/>
          <w:szCs w:val="32"/>
          <w:highlight w:val="none"/>
          <w:lang w:eastAsia="zh-CN"/>
        </w:rPr>
        <w:t>发展等方面有积极促进作用（</w:t>
      </w:r>
      <w:r>
        <w:rPr>
          <w:rFonts w:hint="eastAsia" w:ascii="仿宋" w:hAnsi="仿宋" w:eastAsia="仿宋"/>
          <w:color w:val="auto"/>
          <w:spacing w:val="-6"/>
          <w:sz w:val="32"/>
          <w:szCs w:val="32"/>
          <w:highlight w:val="none"/>
          <w:lang w:val="en-US" w:eastAsia="zh-CN"/>
        </w:rPr>
        <w:t>5分</w:t>
      </w:r>
      <w:r>
        <w:rPr>
          <w:rFonts w:hint="eastAsia" w:ascii="仿宋" w:hAnsi="仿宋" w:eastAsia="仿宋"/>
          <w:color w:val="auto"/>
          <w:spacing w:val="-6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商业模式、管理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模式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和服务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模式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具有创新性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，适应在县以下小城镇和农村稳定发展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分）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0" w:firstLineChars="0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带动就业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（3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1.直接带动就业岗位的数量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(晋级全国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决赛的项目须提供县级以上人社部门或乡镇人民政府出具的证明)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，间接带动创业就业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的数量，预计未来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3年将创造就业岗位的数量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规模（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带动高校毕业生、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农村劳动力、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退役军人、残疾人、脱贫人口等重点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群体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及女性等特殊群体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就近就地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就业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情况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3.对促进员工高质量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稳定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就业，在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规范用工、提高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收入水平、提升员工能力、改善工作环境等方面的举措和效果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right="-53" w:rightChars="-25" w:firstLine="0" w:firstLineChars="0"/>
        <w:jc w:val="left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三、项目团队（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>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right="-53" w:rightChars="-25" w:firstLine="0" w:firstLineChars="0"/>
        <w:jc w:val="left"/>
        <w:textAlignment w:val="auto"/>
        <w:rPr>
          <w:rFonts w:ascii="仿宋" w:hAnsi="仿宋" w:eastAsia="仿宋" w:cstheme="majorEastAsia"/>
          <w:color w:val="auto"/>
          <w:sz w:val="32"/>
          <w:szCs w:val="32"/>
          <w:highlight w:val="none"/>
        </w:rPr>
      </w:pPr>
      <w:r>
        <w:rPr>
          <w:rFonts w:ascii="仿宋" w:hAnsi="仿宋" w:eastAsia="仿宋" w:cstheme="majorEastAsia"/>
          <w:color w:val="auto"/>
          <w:sz w:val="32"/>
          <w:szCs w:val="32"/>
          <w:highlight w:val="none"/>
        </w:rPr>
        <w:t>1.项目第一创始人的素质、能力、背景和经历(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</w:rPr>
        <w:t>分</w:t>
      </w:r>
      <w:r>
        <w:rPr>
          <w:rFonts w:ascii="仿宋" w:hAnsi="仿宋" w:eastAsia="仿宋" w:cstheme="majorEastAsia"/>
          <w:color w:val="auto"/>
          <w:sz w:val="32"/>
          <w:szCs w:val="32"/>
          <w:highlight w:val="none"/>
        </w:rPr>
        <w:t>)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right="-53" w:rightChars="-25" w:firstLine="0" w:firstLineChars="0"/>
        <w:jc w:val="left"/>
        <w:textAlignment w:val="auto"/>
        <w:rPr>
          <w:rFonts w:ascii="仿宋" w:hAnsi="仿宋" w:eastAsia="仿宋" w:cstheme="majorEastAsia"/>
          <w:color w:val="auto"/>
          <w:sz w:val="32"/>
          <w:szCs w:val="32"/>
          <w:highlight w:val="none"/>
        </w:rPr>
      </w:pPr>
      <w:r>
        <w:rPr>
          <w:rFonts w:ascii="仿宋" w:hAnsi="仿宋" w:eastAsia="仿宋" w:cstheme="majorEastAsia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</w:rPr>
        <w:t>团队成员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  <w:lang w:val="en-US" w:eastAsia="zh-CN"/>
        </w:rPr>
        <w:t>构成</w:t>
      </w:r>
      <w:r>
        <w:rPr>
          <w:rFonts w:ascii="仿宋" w:hAnsi="仿宋" w:eastAsia="仿宋" w:cstheme="majorEastAsia"/>
          <w:color w:val="auto"/>
          <w:sz w:val="32"/>
          <w:szCs w:val="32"/>
          <w:highlight w:val="none"/>
        </w:rPr>
        <w:t>的科学性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</w:rPr>
        <w:t>、完整性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仿宋" w:hAnsi="仿宋" w:eastAsia="仿宋" w:cstheme="majorEastAsia"/>
          <w:color w:val="auto"/>
          <w:sz w:val="32"/>
          <w:szCs w:val="32"/>
          <w:highlight w:val="none"/>
        </w:rPr>
        <w:t>互补性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  <w:lang w:val="en-US" w:eastAsia="zh-CN"/>
        </w:rPr>
        <w:t>和稳定性</w:t>
      </w:r>
      <w:r>
        <w:rPr>
          <w:rFonts w:ascii="仿宋" w:hAnsi="仿宋" w:eastAsia="仿宋" w:cstheme="majorEastAsia"/>
          <w:color w:val="auto"/>
          <w:sz w:val="32"/>
          <w:szCs w:val="32"/>
          <w:highlight w:val="none"/>
        </w:rPr>
        <w:t>（5分）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right="-53" w:rightChars="-25" w:firstLine="0" w:firstLineChars="0"/>
        <w:jc w:val="left"/>
        <w:textAlignment w:val="auto"/>
        <w:rPr>
          <w:rFonts w:ascii="仿宋" w:hAnsi="仿宋" w:eastAsia="仿宋" w:cstheme="majorEastAsia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</w:rPr>
        <w:t>3.</w:t>
      </w:r>
      <w:r>
        <w:rPr>
          <w:rFonts w:ascii="仿宋" w:hAnsi="仿宋" w:eastAsia="仿宋" w:cstheme="majorEastAsia"/>
          <w:color w:val="auto"/>
          <w:sz w:val="32"/>
          <w:szCs w:val="32"/>
          <w:highlight w:val="none"/>
        </w:rPr>
        <w:t>团队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</w:rPr>
        <w:t>整体</w:t>
      </w:r>
      <w:r>
        <w:rPr>
          <w:rFonts w:ascii="仿宋" w:hAnsi="仿宋" w:eastAsia="仿宋" w:cstheme="majorEastAsia"/>
          <w:color w:val="auto"/>
          <w:sz w:val="32"/>
          <w:szCs w:val="32"/>
          <w:highlight w:val="none"/>
        </w:rPr>
        <w:t>的运营能力和执行能力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</w:rPr>
        <w:t>（5分）</w:t>
      </w:r>
    </w:p>
    <w:p>
      <w:pPr>
        <w:pStyle w:val="24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="0" w:firstLine="0" w:firstLineChars="0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四、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发展现状和前景（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分）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0" w:firstLineChars="0"/>
        <w:textAlignment w:val="auto"/>
        <w:rPr>
          <w:rFonts w:ascii="仿宋" w:hAnsi="仿宋" w:eastAsia="仿宋" w:cstheme="majorEastAsia"/>
          <w:color w:val="auto"/>
          <w:spacing w:val="-6"/>
          <w:sz w:val="32"/>
          <w:szCs w:val="32"/>
          <w:highlight w:val="none"/>
        </w:rPr>
      </w:pPr>
      <w:r>
        <w:rPr>
          <w:rFonts w:ascii="仿宋" w:hAnsi="仿宋" w:eastAsia="仿宋" w:cstheme="majorEastAsia"/>
          <w:color w:val="auto"/>
          <w:spacing w:val="-6"/>
          <w:sz w:val="32"/>
          <w:szCs w:val="32"/>
          <w:highlight w:val="none"/>
        </w:rPr>
        <w:t>1.</w:t>
      </w:r>
      <w:r>
        <w:rPr>
          <w:rFonts w:hint="eastAsia" w:ascii="仿宋" w:hAnsi="仿宋" w:eastAsia="仿宋" w:cstheme="majorEastAsia"/>
          <w:color w:val="auto"/>
          <w:spacing w:val="-6"/>
          <w:sz w:val="32"/>
          <w:szCs w:val="32"/>
          <w:highlight w:val="none"/>
        </w:rPr>
        <w:t>项目具有广阔的市场前景，</w:t>
      </w:r>
      <w:r>
        <w:rPr>
          <w:rFonts w:hint="eastAsia" w:ascii="仿宋" w:hAnsi="仿宋" w:eastAsia="仿宋" w:cstheme="majorEastAsia"/>
          <w:color w:val="auto"/>
          <w:spacing w:val="-6"/>
          <w:kern w:val="0"/>
          <w:sz w:val="32"/>
          <w:szCs w:val="32"/>
          <w:highlight w:val="none"/>
        </w:rPr>
        <w:t>具备大范围推广的可行性和条件</w:t>
      </w:r>
      <w:r>
        <w:rPr>
          <w:rFonts w:hint="eastAsia" w:ascii="仿宋" w:hAnsi="仿宋" w:eastAsia="仿宋" w:cstheme="majorEastAsia"/>
          <w:color w:val="auto"/>
          <w:spacing w:val="-6"/>
          <w:sz w:val="32"/>
          <w:szCs w:val="32"/>
          <w:highlight w:val="none"/>
        </w:rPr>
        <w:t>（</w:t>
      </w:r>
      <w:r>
        <w:rPr>
          <w:rFonts w:ascii="仿宋" w:hAnsi="仿宋" w:eastAsia="仿宋" w:cstheme="majorEastAsia"/>
          <w:color w:val="auto"/>
          <w:spacing w:val="-6"/>
          <w:sz w:val="32"/>
          <w:szCs w:val="32"/>
          <w:highlight w:val="none"/>
        </w:rPr>
        <w:t xml:space="preserve">10 </w:t>
      </w:r>
      <w:r>
        <w:rPr>
          <w:rFonts w:hint="eastAsia" w:ascii="仿宋" w:hAnsi="仿宋" w:eastAsia="仿宋" w:cstheme="majorEastAsia"/>
          <w:color w:val="auto"/>
          <w:spacing w:val="-6"/>
          <w:sz w:val="32"/>
          <w:szCs w:val="32"/>
          <w:highlight w:val="none"/>
        </w:rPr>
        <w:t>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0" w:firstLineChars="0"/>
        <w:jc w:val="left"/>
        <w:textAlignment w:val="auto"/>
        <w:rPr>
          <w:rFonts w:ascii="仿宋" w:hAnsi="仿宋" w:eastAsia="仿宋" w:cstheme="majorEastAsia"/>
          <w:color w:val="auto"/>
          <w:spacing w:val="-6"/>
          <w:sz w:val="32"/>
          <w:szCs w:val="32"/>
          <w:highlight w:val="none"/>
        </w:rPr>
      </w:pPr>
      <w:r>
        <w:rPr>
          <w:rFonts w:ascii="仿宋" w:hAnsi="仿宋" w:eastAsia="仿宋" w:cstheme="majorEastAsia"/>
          <w:color w:val="auto"/>
          <w:spacing w:val="-6"/>
          <w:sz w:val="32"/>
          <w:szCs w:val="32"/>
          <w:highlight w:val="none"/>
        </w:rPr>
        <w:t>2.项目具有可持续发展的能力，及良好的经济价值</w:t>
      </w:r>
      <w:r>
        <w:rPr>
          <w:rFonts w:hint="eastAsia" w:ascii="仿宋" w:hAnsi="仿宋" w:eastAsia="仿宋" w:cstheme="majorEastAsia"/>
          <w:color w:val="auto"/>
          <w:spacing w:val="-6"/>
          <w:sz w:val="32"/>
          <w:szCs w:val="32"/>
          <w:highlight w:val="none"/>
          <w:lang w:eastAsia="zh-CN"/>
        </w:rPr>
        <w:t>、社会价值</w:t>
      </w:r>
      <w:r>
        <w:rPr>
          <w:rFonts w:ascii="仿宋" w:hAnsi="仿宋" w:eastAsia="仿宋" w:cstheme="majorEastAsia"/>
          <w:color w:val="auto"/>
          <w:spacing w:val="-6"/>
          <w:sz w:val="32"/>
          <w:szCs w:val="32"/>
          <w:highlight w:val="none"/>
        </w:rPr>
        <w:t>（</w:t>
      </w:r>
      <w:r>
        <w:rPr>
          <w:rFonts w:hint="eastAsia" w:ascii="仿宋" w:hAnsi="仿宋" w:eastAsia="仿宋" w:cstheme="majorEastAsia"/>
          <w:color w:val="auto"/>
          <w:spacing w:val="-6"/>
          <w:sz w:val="32"/>
          <w:szCs w:val="32"/>
          <w:highlight w:val="none"/>
          <w:lang w:val="en-US" w:eastAsia="zh-CN"/>
        </w:rPr>
        <w:t>5</w:t>
      </w:r>
      <w:r>
        <w:rPr>
          <w:rFonts w:ascii="仿宋" w:hAnsi="仿宋" w:eastAsia="仿宋" w:cstheme="majorEastAsia"/>
          <w:color w:val="auto"/>
          <w:spacing w:val="-6"/>
          <w:sz w:val="32"/>
          <w:szCs w:val="32"/>
          <w:highlight w:val="none"/>
        </w:rPr>
        <w:t>分）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20" w:lineRule="exact"/>
        <w:ind w:firstLine="0" w:firstLineChars="0"/>
        <w:jc w:val="left"/>
        <w:textAlignment w:val="auto"/>
        <w:rPr>
          <w:rFonts w:ascii="仿宋" w:hAnsi="仿宋" w:eastAsia="仿宋" w:cstheme="majorEastAsia"/>
          <w:color w:val="auto"/>
          <w:sz w:val="32"/>
          <w:szCs w:val="32"/>
          <w:highlight w:val="none"/>
        </w:rPr>
      </w:pPr>
      <w:r>
        <w:rPr>
          <w:rFonts w:ascii="仿宋" w:hAnsi="仿宋" w:eastAsia="仿宋" w:cstheme="majorEastAsia"/>
          <w:color w:val="auto"/>
          <w:sz w:val="32"/>
          <w:szCs w:val="32"/>
          <w:highlight w:val="none"/>
        </w:rPr>
        <w:t>3.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发展带动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当地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形成雁阵产业集群的能力（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5分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ascii="仿宋" w:hAnsi="仿宋" w:eastAsia="仿宋" w:cstheme="majorEastAsia"/>
          <w:color w:val="auto"/>
          <w:sz w:val="32"/>
          <w:szCs w:val="32"/>
          <w:highlight w:val="none"/>
        </w:rPr>
        <w:t>运营现状和财务状况，取得的进展和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  <w:lang w:val="en-US" w:eastAsia="zh-CN"/>
        </w:rPr>
        <w:t>业绩</w:t>
      </w:r>
      <w:r>
        <w:rPr>
          <w:rFonts w:ascii="仿宋" w:hAnsi="仿宋" w:eastAsia="仿宋" w:cstheme="majorEastAsia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theme="majorEastAsia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仿宋" w:hAnsi="仿宋" w:eastAsia="仿宋" w:cstheme="majorEastAsia"/>
          <w:color w:val="auto"/>
          <w:sz w:val="32"/>
          <w:szCs w:val="32"/>
          <w:highlight w:val="none"/>
        </w:rPr>
        <w:t>分）</w:t>
      </w:r>
    </w:p>
    <w:sectPr>
      <w:footerReference r:id="rId8" w:type="first"/>
      <w:footerReference r:id="rId6" w:type="default"/>
      <w:footerReference r:id="rId7" w:type="even"/>
      <w:pgSz w:w="11906" w:h="16838"/>
      <w:pgMar w:top="1440" w:right="1797" w:bottom="1440" w:left="1797" w:header="851" w:footer="992" w:gutter="0"/>
      <w:cols w:space="720" w:num="1"/>
      <w:titlePg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nWxrO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/q+O8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CAZkJB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4</w:t>
    </w:r>
    <w:r>
      <w:fldChar w:fldCharType="end"/>
    </w:r>
  </w:p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1</w:t>
    </w:r>
    <w:r>
      <w:fldChar w:fldCharType="end"/>
    </w:r>
  </w:p>
  <w:p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>
      <w:t>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BA"/>
    <w:rsid w:val="00013B92"/>
    <w:rsid w:val="00040BC0"/>
    <w:rsid w:val="000431C0"/>
    <w:rsid w:val="000456A6"/>
    <w:rsid w:val="00091C4D"/>
    <w:rsid w:val="000B1EB9"/>
    <w:rsid w:val="000B56CF"/>
    <w:rsid w:val="000F4409"/>
    <w:rsid w:val="0012081F"/>
    <w:rsid w:val="00121947"/>
    <w:rsid w:val="001371DC"/>
    <w:rsid w:val="001375C2"/>
    <w:rsid w:val="001774E6"/>
    <w:rsid w:val="001B2194"/>
    <w:rsid w:val="001C6CD1"/>
    <w:rsid w:val="0024718F"/>
    <w:rsid w:val="002516C0"/>
    <w:rsid w:val="002522CE"/>
    <w:rsid w:val="002766F7"/>
    <w:rsid w:val="00283ED4"/>
    <w:rsid w:val="002A469A"/>
    <w:rsid w:val="002E42C1"/>
    <w:rsid w:val="003124EB"/>
    <w:rsid w:val="00351A65"/>
    <w:rsid w:val="0036002B"/>
    <w:rsid w:val="00392AA5"/>
    <w:rsid w:val="003B18AB"/>
    <w:rsid w:val="003C399F"/>
    <w:rsid w:val="003D112A"/>
    <w:rsid w:val="003E5192"/>
    <w:rsid w:val="003F7C34"/>
    <w:rsid w:val="00403418"/>
    <w:rsid w:val="0042035B"/>
    <w:rsid w:val="00421338"/>
    <w:rsid w:val="00443AAC"/>
    <w:rsid w:val="004453FF"/>
    <w:rsid w:val="004667AE"/>
    <w:rsid w:val="00481114"/>
    <w:rsid w:val="0048788B"/>
    <w:rsid w:val="004A556B"/>
    <w:rsid w:val="004B3724"/>
    <w:rsid w:val="004D11A4"/>
    <w:rsid w:val="004F5317"/>
    <w:rsid w:val="0051394B"/>
    <w:rsid w:val="00556D23"/>
    <w:rsid w:val="00563808"/>
    <w:rsid w:val="00582C6A"/>
    <w:rsid w:val="006022AF"/>
    <w:rsid w:val="00623AE0"/>
    <w:rsid w:val="00635F35"/>
    <w:rsid w:val="006B24BF"/>
    <w:rsid w:val="006B2F95"/>
    <w:rsid w:val="006B5822"/>
    <w:rsid w:val="006B6299"/>
    <w:rsid w:val="006B6BD2"/>
    <w:rsid w:val="006D27B0"/>
    <w:rsid w:val="00704ED6"/>
    <w:rsid w:val="00711592"/>
    <w:rsid w:val="00753EE7"/>
    <w:rsid w:val="0076658C"/>
    <w:rsid w:val="007B54B3"/>
    <w:rsid w:val="007D78B4"/>
    <w:rsid w:val="007F4B44"/>
    <w:rsid w:val="00811D2B"/>
    <w:rsid w:val="008664D4"/>
    <w:rsid w:val="00873DF5"/>
    <w:rsid w:val="00907B63"/>
    <w:rsid w:val="00937B77"/>
    <w:rsid w:val="0095243D"/>
    <w:rsid w:val="00966C6B"/>
    <w:rsid w:val="00971C19"/>
    <w:rsid w:val="009868B7"/>
    <w:rsid w:val="0099678A"/>
    <w:rsid w:val="009B4F6F"/>
    <w:rsid w:val="009D4211"/>
    <w:rsid w:val="009D6E75"/>
    <w:rsid w:val="00A50DB2"/>
    <w:rsid w:val="00A64A84"/>
    <w:rsid w:val="00A770BB"/>
    <w:rsid w:val="00AA40EC"/>
    <w:rsid w:val="00AB5659"/>
    <w:rsid w:val="00AF0071"/>
    <w:rsid w:val="00B14DB5"/>
    <w:rsid w:val="00B30D35"/>
    <w:rsid w:val="00B349D4"/>
    <w:rsid w:val="00B436A2"/>
    <w:rsid w:val="00B6641D"/>
    <w:rsid w:val="00B67780"/>
    <w:rsid w:val="00B74D76"/>
    <w:rsid w:val="00B95CDE"/>
    <w:rsid w:val="00BA55F9"/>
    <w:rsid w:val="00BC2DF0"/>
    <w:rsid w:val="00BD6552"/>
    <w:rsid w:val="00BE0B0C"/>
    <w:rsid w:val="00BF2B7A"/>
    <w:rsid w:val="00C9632C"/>
    <w:rsid w:val="00CA77BA"/>
    <w:rsid w:val="00CF6105"/>
    <w:rsid w:val="00D436B1"/>
    <w:rsid w:val="00DD0EC3"/>
    <w:rsid w:val="00DD7DD7"/>
    <w:rsid w:val="00E1243E"/>
    <w:rsid w:val="00E33960"/>
    <w:rsid w:val="00E50E12"/>
    <w:rsid w:val="00E70692"/>
    <w:rsid w:val="00ED7BFD"/>
    <w:rsid w:val="00F01B04"/>
    <w:rsid w:val="00F0727E"/>
    <w:rsid w:val="00F12B16"/>
    <w:rsid w:val="00F368EF"/>
    <w:rsid w:val="00F54DFB"/>
    <w:rsid w:val="00F9389E"/>
    <w:rsid w:val="00FD39E5"/>
    <w:rsid w:val="01722330"/>
    <w:rsid w:val="01E42B94"/>
    <w:rsid w:val="024558A9"/>
    <w:rsid w:val="0281470E"/>
    <w:rsid w:val="02D668F5"/>
    <w:rsid w:val="03E557ED"/>
    <w:rsid w:val="0464491F"/>
    <w:rsid w:val="04E75CDD"/>
    <w:rsid w:val="064B6393"/>
    <w:rsid w:val="07C81993"/>
    <w:rsid w:val="07F9B0EA"/>
    <w:rsid w:val="0AC34C18"/>
    <w:rsid w:val="0B3EE491"/>
    <w:rsid w:val="0B497F1C"/>
    <w:rsid w:val="0B745B7E"/>
    <w:rsid w:val="0C2857C2"/>
    <w:rsid w:val="0C576F2A"/>
    <w:rsid w:val="0E060087"/>
    <w:rsid w:val="0E6F462D"/>
    <w:rsid w:val="0E8E618F"/>
    <w:rsid w:val="0EFE5203"/>
    <w:rsid w:val="0F2340E2"/>
    <w:rsid w:val="0F9D0DBB"/>
    <w:rsid w:val="0FA67A55"/>
    <w:rsid w:val="0FDFB637"/>
    <w:rsid w:val="111523B0"/>
    <w:rsid w:val="11EE4F00"/>
    <w:rsid w:val="121904F3"/>
    <w:rsid w:val="123011D0"/>
    <w:rsid w:val="12605B37"/>
    <w:rsid w:val="13085DF2"/>
    <w:rsid w:val="138467C1"/>
    <w:rsid w:val="13F129D5"/>
    <w:rsid w:val="14661F80"/>
    <w:rsid w:val="15007FAD"/>
    <w:rsid w:val="154725E2"/>
    <w:rsid w:val="15A94160"/>
    <w:rsid w:val="16007AB2"/>
    <w:rsid w:val="1617072F"/>
    <w:rsid w:val="166A7552"/>
    <w:rsid w:val="1697822E"/>
    <w:rsid w:val="17BA4351"/>
    <w:rsid w:val="184D45F0"/>
    <w:rsid w:val="19CC7368"/>
    <w:rsid w:val="1A045F76"/>
    <w:rsid w:val="1A246465"/>
    <w:rsid w:val="1A5C68A4"/>
    <w:rsid w:val="1ABC48F0"/>
    <w:rsid w:val="1ABD2104"/>
    <w:rsid w:val="1B2B569D"/>
    <w:rsid w:val="1B420AF3"/>
    <w:rsid w:val="1B710E81"/>
    <w:rsid w:val="1B7E1F81"/>
    <w:rsid w:val="1C4802C6"/>
    <w:rsid w:val="1C9211BE"/>
    <w:rsid w:val="1D1E4D75"/>
    <w:rsid w:val="1D4B6331"/>
    <w:rsid w:val="1E2C0951"/>
    <w:rsid w:val="1E7A40FA"/>
    <w:rsid w:val="1F8E7ECA"/>
    <w:rsid w:val="1FEB7DC7"/>
    <w:rsid w:val="1FF6169F"/>
    <w:rsid w:val="1FFD2BD1"/>
    <w:rsid w:val="21827983"/>
    <w:rsid w:val="235E8011"/>
    <w:rsid w:val="23B511B7"/>
    <w:rsid w:val="244E1E44"/>
    <w:rsid w:val="2556149D"/>
    <w:rsid w:val="27B85872"/>
    <w:rsid w:val="27FDDA77"/>
    <w:rsid w:val="286B50E2"/>
    <w:rsid w:val="28FB5454"/>
    <w:rsid w:val="2B6FF415"/>
    <w:rsid w:val="2BBF7099"/>
    <w:rsid w:val="2BF7F244"/>
    <w:rsid w:val="2C077995"/>
    <w:rsid w:val="2C541197"/>
    <w:rsid w:val="2D34325B"/>
    <w:rsid w:val="2D44666E"/>
    <w:rsid w:val="2D905EAE"/>
    <w:rsid w:val="2E701CEF"/>
    <w:rsid w:val="2EE97D16"/>
    <w:rsid w:val="2F2B399A"/>
    <w:rsid w:val="2FBE7AD8"/>
    <w:rsid w:val="30BB7B77"/>
    <w:rsid w:val="30FF01A0"/>
    <w:rsid w:val="31FFEB7F"/>
    <w:rsid w:val="3293788C"/>
    <w:rsid w:val="32977517"/>
    <w:rsid w:val="33B10EA5"/>
    <w:rsid w:val="33D81028"/>
    <w:rsid w:val="33DFEFA4"/>
    <w:rsid w:val="33F310BA"/>
    <w:rsid w:val="33F54887"/>
    <w:rsid w:val="35187A9C"/>
    <w:rsid w:val="35FC68BC"/>
    <w:rsid w:val="36690618"/>
    <w:rsid w:val="3685611A"/>
    <w:rsid w:val="3688238D"/>
    <w:rsid w:val="36A84F7B"/>
    <w:rsid w:val="36D15888"/>
    <w:rsid w:val="36FEA3A8"/>
    <w:rsid w:val="376F126E"/>
    <w:rsid w:val="378E25EC"/>
    <w:rsid w:val="37A64D74"/>
    <w:rsid w:val="37BF80AF"/>
    <w:rsid w:val="37DD3BC5"/>
    <w:rsid w:val="37FF3F8F"/>
    <w:rsid w:val="37FFC3FD"/>
    <w:rsid w:val="3810372D"/>
    <w:rsid w:val="38407C10"/>
    <w:rsid w:val="394E69A7"/>
    <w:rsid w:val="3A7E1FF3"/>
    <w:rsid w:val="3A9AD327"/>
    <w:rsid w:val="3B4D8EF3"/>
    <w:rsid w:val="3B6D81AA"/>
    <w:rsid w:val="3BDEDD33"/>
    <w:rsid w:val="3BFF747C"/>
    <w:rsid w:val="3C1FEDD2"/>
    <w:rsid w:val="3C2B6D87"/>
    <w:rsid w:val="3C823485"/>
    <w:rsid w:val="3CEE174C"/>
    <w:rsid w:val="3D57CA66"/>
    <w:rsid w:val="3DB7B30A"/>
    <w:rsid w:val="3DD95C46"/>
    <w:rsid w:val="3DE77373"/>
    <w:rsid w:val="3DFA6909"/>
    <w:rsid w:val="3DFF4930"/>
    <w:rsid w:val="3EE45115"/>
    <w:rsid w:val="3F3D5E07"/>
    <w:rsid w:val="3F5FCA17"/>
    <w:rsid w:val="3F7CB443"/>
    <w:rsid w:val="3FC7BAFB"/>
    <w:rsid w:val="3FD4DDF3"/>
    <w:rsid w:val="3FF1CC3A"/>
    <w:rsid w:val="3FF70156"/>
    <w:rsid w:val="3FFB2CF4"/>
    <w:rsid w:val="3FFE6DC7"/>
    <w:rsid w:val="3FFEF73C"/>
    <w:rsid w:val="407917D8"/>
    <w:rsid w:val="40847C73"/>
    <w:rsid w:val="41924C36"/>
    <w:rsid w:val="41ED2951"/>
    <w:rsid w:val="42443926"/>
    <w:rsid w:val="42A8770A"/>
    <w:rsid w:val="43476AC4"/>
    <w:rsid w:val="43506970"/>
    <w:rsid w:val="43C82970"/>
    <w:rsid w:val="443E60F5"/>
    <w:rsid w:val="447F0030"/>
    <w:rsid w:val="44971CD1"/>
    <w:rsid w:val="44C85ABB"/>
    <w:rsid w:val="44E90E61"/>
    <w:rsid w:val="46547932"/>
    <w:rsid w:val="46B175F3"/>
    <w:rsid w:val="46CB53EF"/>
    <w:rsid w:val="47111431"/>
    <w:rsid w:val="473F6073"/>
    <w:rsid w:val="47821972"/>
    <w:rsid w:val="485E5613"/>
    <w:rsid w:val="4919704F"/>
    <w:rsid w:val="497D06DE"/>
    <w:rsid w:val="4AAF1765"/>
    <w:rsid w:val="4B570133"/>
    <w:rsid w:val="4B7FF055"/>
    <w:rsid w:val="4BAFFAC7"/>
    <w:rsid w:val="4C363BED"/>
    <w:rsid w:val="4D2131BB"/>
    <w:rsid w:val="4DB057CC"/>
    <w:rsid w:val="4DCA28A4"/>
    <w:rsid w:val="4DF70392"/>
    <w:rsid w:val="4E4D5283"/>
    <w:rsid w:val="4EDF7247"/>
    <w:rsid w:val="4EE9DECC"/>
    <w:rsid w:val="4EEF6DDE"/>
    <w:rsid w:val="4EFB9518"/>
    <w:rsid w:val="4EFED417"/>
    <w:rsid w:val="4F166D35"/>
    <w:rsid w:val="4F2C493E"/>
    <w:rsid w:val="4FDFCADF"/>
    <w:rsid w:val="4FE65048"/>
    <w:rsid w:val="4FFB7FB6"/>
    <w:rsid w:val="4FFE1A31"/>
    <w:rsid w:val="50D13EC2"/>
    <w:rsid w:val="50E346FE"/>
    <w:rsid w:val="52105FE7"/>
    <w:rsid w:val="52BB5DC3"/>
    <w:rsid w:val="52BF8A55"/>
    <w:rsid w:val="52C76708"/>
    <w:rsid w:val="52EF4625"/>
    <w:rsid w:val="53BC8C73"/>
    <w:rsid w:val="53BD9143"/>
    <w:rsid w:val="54676BD9"/>
    <w:rsid w:val="55360955"/>
    <w:rsid w:val="553822D9"/>
    <w:rsid w:val="553F9250"/>
    <w:rsid w:val="55D58E40"/>
    <w:rsid w:val="55D957BA"/>
    <w:rsid w:val="55EF22E7"/>
    <w:rsid w:val="562D6438"/>
    <w:rsid w:val="567D967F"/>
    <w:rsid w:val="577F13B6"/>
    <w:rsid w:val="5846521D"/>
    <w:rsid w:val="58602599"/>
    <w:rsid w:val="58751B48"/>
    <w:rsid w:val="58BE6303"/>
    <w:rsid w:val="595D6DBF"/>
    <w:rsid w:val="59BE2D50"/>
    <w:rsid w:val="5A101185"/>
    <w:rsid w:val="5A6B24A4"/>
    <w:rsid w:val="5AC42429"/>
    <w:rsid w:val="5AF70B76"/>
    <w:rsid w:val="5B16F1C2"/>
    <w:rsid w:val="5B9FD8F7"/>
    <w:rsid w:val="5BF36070"/>
    <w:rsid w:val="5CDFE4D7"/>
    <w:rsid w:val="5CFF862A"/>
    <w:rsid w:val="5D7608EA"/>
    <w:rsid w:val="5D7967D0"/>
    <w:rsid w:val="5D7F7E2A"/>
    <w:rsid w:val="5DA3264E"/>
    <w:rsid w:val="5DB34A7A"/>
    <w:rsid w:val="5DFFF1BF"/>
    <w:rsid w:val="5E097866"/>
    <w:rsid w:val="5E67126C"/>
    <w:rsid w:val="5E6B0247"/>
    <w:rsid w:val="5EB6B66F"/>
    <w:rsid w:val="5EDA9308"/>
    <w:rsid w:val="5EEE6AEA"/>
    <w:rsid w:val="5F6E8BAF"/>
    <w:rsid w:val="5F934786"/>
    <w:rsid w:val="5FBD9D1F"/>
    <w:rsid w:val="5FD76C22"/>
    <w:rsid w:val="5FD9D089"/>
    <w:rsid w:val="5FDD9FAC"/>
    <w:rsid w:val="5FE745AC"/>
    <w:rsid w:val="5FFC6649"/>
    <w:rsid w:val="5FFF6BB4"/>
    <w:rsid w:val="5FFF80A6"/>
    <w:rsid w:val="6015127C"/>
    <w:rsid w:val="60DD6C1E"/>
    <w:rsid w:val="60FA0390"/>
    <w:rsid w:val="614717F1"/>
    <w:rsid w:val="61755332"/>
    <w:rsid w:val="626E4680"/>
    <w:rsid w:val="62F62E16"/>
    <w:rsid w:val="63CB0886"/>
    <w:rsid w:val="64FB04D0"/>
    <w:rsid w:val="65020867"/>
    <w:rsid w:val="65181366"/>
    <w:rsid w:val="654F3237"/>
    <w:rsid w:val="657F498E"/>
    <w:rsid w:val="65DB1FCC"/>
    <w:rsid w:val="667C7785"/>
    <w:rsid w:val="670B3991"/>
    <w:rsid w:val="670C3316"/>
    <w:rsid w:val="67A7EF9F"/>
    <w:rsid w:val="67AD48F0"/>
    <w:rsid w:val="687F40E9"/>
    <w:rsid w:val="68D57ED3"/>
    <w:rsid w:val="697D755B"/>
    <w:rsid w:val="699F9341"/>
    <w:rsid w:val="6AF6AFCC"/>
    <w:rsid w:val="6B0660A7"/>
    <w:rsid w:val="6B54E1E0"/>
    <w:rsid w:val="6BB77A8A"/>
    <w:rsid w:val="6BBB136C"/>
    <w:rsid w:val="6BDFE00A"/>
    <w:rsid w:val="6C0B6D46"/>
    <w:rsid w:val="6D5114DB"/>
    <w:rsid w:val="6D927280"/>
    <w:rsid w:val="6DF425D9"/>
    <w:rsid w:val="6EA5576C"/>
    <w:rsid w:val="6EF82692"/>
    <w:rsid w:val="6F0B57F7"/>
    <w:rsid w:val="6F77D54B"/>
    <w:rsid w:val="6F7BBB4F"/>
    <w:rsid w:val="6F7F2EB5"/>
    <w:rsid w:val="6F8B3875"/>
    <w:rsid w:val="6FBB15BA"/>
    <w:rsid w:val="6FEFB825"/>
    <w:rsid w:val="6FF17D7A"/>
    <w:rsid w:val="6FF3C691"/>
    <w:rsid w:val="6FF471BE"/>
    <w:rsid w:val="6FFD6F58"/>
    <w:rsid w:val="6FFE3A9B"/>
    <w:rsid w:val="6FFF4753"/>
    <w:rsid w:val="6FFF59C6"/>
    <w:rsid w:val="704854E0"/>
    <w:rsid w:val="71AEE3D6"/>
    <w:rsid w:val="71F90DE2"/>
    <w:rsid w:val="728A7FE8"/>
    <w:rsid w:val="72AA7CFF"/>
    <w:rsid w:val="737E7371"/>
    <w:rsid w:val="73AF3CFA"/>
    <w:rsid w:val="73CC00FF"/>
    <w:rsid w:val="73E905AA"/>
    <w:rsid w:val="73EA4DCE"/>
    <w:rsid w:val="74D767DA"/>
    <w:rsid w:val="74F428C2"/>
    <w:rsid w:val="758072D2"/>
    <w:rsid w:val="75BF3EC6"/>
    <w:rsid w:val="75DD5720"/>
    <w:rsid w:val="76150D7B"/>
    <w:rsid w:val="767FE472"/>
    <w:rsid w:val="76903ECF"/>
    <w:rsid w:val="76BEBB73"/>
    <w:rsid w:val="76EF5CAC"/>
    <w:rsid w:val="76EFACDC"/>
    <w:rsid w:val="77284C3A"/>
    <w:rsid w:val="774196DE"/>
    <w:rsid w:val="777B1A3F"/>
    <w:rsid w:val="779B726C"/>
    <w:rsid w:val="779FF762"/>
    <w:rsid w:val="77C57D9C"/>
    <w:rsid w:val="77DD2351"/>
    <w:rsid w:val="77DE75F0"/>
    <w:rsid w:val="77DF032D"/>
    <w:rsid w:val="77FB40E0"/>
    <w:rsid w:val="77FE6BB3"/>
    <w:rsid w:val="7901409B"/>
    <w:rsid w:val="79A65EF6"/>
    <w:rsid w:val="79CCE82F"/>
    <w:rsid w:val="79FD4416"/>
    <w:rsid w:val="7A764BC3"/>
    <w:rsid w:val="7AC54FD2"/>
    <w:rsid w:val="7B333D19"/>
    <w:rsid w:val="7B77D831"/>
    <w:rsid w:val="7B7F4EC6"/>
    <w:rsid w:val="7BBEE1DC"/>
    <w:rsid w:val="7BBF9696"/>
    <w:rsid w:val="7BDB9942"/>
    <w:rsid w:val="7BFCD687"/>
    <w:rsid w:val="7BFD9B9F"/>
    <w:rsid w:val="7C8E59D3"/>
    <w:rsid w:val="7CB05C0E"/>
    <w:rsid w:val="7CB55189"/>
    <w:rsid w:val="7CBF3229"/>
    <w:rsid w:val="7CFF5DD0"/>
    <w:rsid w:val="7D5E1053"/>
    <w:rsid w:val="7D7F770C"/>
    <w:rsid w:val="7D8670CA"/>
    <w:rsid w:val="7DB530EF"/>
    <w:rsid w:val="7DDFA05D"/>
    <w:rsid w:val="7DEA6B66"/>
    <w:rsid w:val="7DED0A58"/>
    <w:rsid w:val="7DF107EF"/>
    <w:rsid w:val="7DFA1C25"/>
    <w:rsid w:val="7DFF7427"/>
    <w:rsid w:val="7E3B18C4"/>
    <w:rsid w:val="7E526249"/>
    <w:rsid w:val="7E684AE3"/>
    <w:rsid w:val="7E7B1CFE"/>
    <w:rsid w:val="7E953FC2"/>
    <w:rsid w:val="7EDF2EF0"/>
    <w:rsid w:val="7EE6A3EA"/>
    <w:rsid w:val="7EF7A4A2"/>
    <w:rsid w:val="7EFB4BD0"/>
    <w:rsid w:val="7EFD2151"/>
    <w:rsid w:val="7EFF08C4"/>
    <w:rsid w:val="7EFF6D38"/>
    <w:rsid w:val="7EFFA6A6"/>
    <w:rsid w:val="7EFFAE31"/>
    <w:rsid w:val="7F1711E3"/>
    <w:rsid w:val="7F347560"/>
    <w:rsid w:val="7F758459"/>
    <w:rsid w:val="7F773393"/>
    <w:rsid w:val="7F778736"/>
    <w:rsid w:val="7F7F226B"/>
    <w:rsid w:val="7F7FB07A"/>
    <w:rsid w:val="7F7FEFAD"/>
    <w:rsid w:val="7F99DCC1"/>
    <w:rsid w:val="7F9D490E"/>
    <w:rsid w:val="7FA68462"/>
    <w:rsid w:val="7FB91C1C"/>
    <w:rsid w:val="7FBB43F2"/>
    <w:rsid w:val="7FBE23D2"/>
    <w:rsid w:val="7FBF5524"/>
    <w:rsid w:val="7FBF845E"/>
    <w:rsid w:val="7FDF1CDC"/>
    <w:rsid w:val="7FDF60A8"/>
    <w:rsid w:val="7FE132CE"/>
    <w:rsid w:val="7FEB4BD9"/>
    <w:rsid w:val="7FECCF7E"/>
    <w:rsid w:val="7FF5A28E"/>
    <w:rsid w:val="7FF7DB1E"/>
    <w:rsid w:val="7FF97406"/>
    <w:rsid w:val="7FFE9EFF"/>
    <w:rsid w:val="7FFF09F0"/>
    <w:rsid w:val="7FFF6DC9"/>
    <w:rsid w:val="877BD189"/>
    <w:rsid w:val="8FE7A710"/>
    <w:rsid w:val="93DFD588"/>
    <w:rsid w:val="94FCFD09"/>
    <w:rsid w:val="96FCBF8F"/>
    <w:rsid w:val="97EDB192"/>
    <w:rsid w:val="9BEA25DF"/>
    <w:rsid w:val="9FA78C94"/>
    <w:rsid w:val="9FFEC496"/>
    <w:rsid w:val="A3B636CB"/>
    <w:rsid w:val="A47D2D20"/>
    <w:rsid w:val="A7FFA014"/>
    <w:rsid w:val="AB7F5EEC"/>
    <w:rsid w:val="ABFCDF09"/>
    <w:rsid w:val="AC3DD580"/>
    <w:rsid w:val="AEBFFC23"/>
    <w:rsid w:val="AEF9E44A"/>
    <w:rsid w:val="AFAFC141"/>
    <w:rsid w:val="AFB3858A"/>
    <w:rsid w:val="AFFB610F"/>
    <w:rsid w:val="B2CEC9C6"/>
    <w:rsid w:val="B351666A"/>
    <w:rsid w:val="B3FEEE16"/>
    <w:rsid w:val="B3FF3B41"/>
    <w:rsid w:val="B6FDE1A7"/>
    <w:rsid w:val="B73A1A99"/>
    <w:rsid w:val="B77FA5EA"/>
    <w:rsid w:val="B7AF0018"/>
    <w:rsid w:val="B7EFB2CB"/>
    <w:rsid w:val="B7FF10DA"/>
    <w:rsid w:val="B7FFD618"/>
    <w:rsid w:val="BAFDC2A9"/>
    <w:rsid w:val="BB7BC5F4"/>
    <w:rsid w:val="BB7F8FCF"/>
    <w:rsid w:val="BB971FB3"/>
    <w:rsid w:val="BBBF8845"/>
    <w:rsid w:val="BBF70ED1"/>
    <w:rsid w:val="BCFEE30C"/>
    <w:rsid w:val="BD7BE047"/>
    <w:rsid w:val="BDBF88E1"/>
    <w:rsid w:val="BDEF94B4"/>
    <w:rsid w:val="BDF511D7"/>
    <w:rsid w:val="BDF7FC8E"/>
    <w:rsid w:val="BDFAF869"/>
    <w:rsid w:val="BE9B2CA6"/>
    <w:rsid w:val="BEE8A3FA"/>
    <w:rsid w:val="BF321DF3"/>
    <w:rsid w:val="BF8E093F"/>
    <w:rsid w:val="BF9B5BB2"/>
    <w:rsid w:val="BFB12D26"/>
    <w:rsid w:val="BFB3BF8A"/>
    <w:rsid w:val="BFB72D49"/>
    <w:rsid w:val="BFBD90EF"/>
    <w:rsid w:val="BFBFAAEB"/>
    <w:rsid w:val="BFCB9877"/>
    <w:rsid w:val="BFD7E7C8"/>
    <w:rsid w:val="BFFB2A5F"/>
    <w:rsid w:val="BFFD8BD3"/>
    <w:rsid w:val="C38F5CC3"/>
    <w:rsid w:val="C3FBD9B9"/>
    <w:rsid w:val="C7BEF202"/>
    <w:rsid w:val="C7FD6E64"/>
    <w:rsid w:val="CD7B27C7"/>
    <w:rsid w:val="CDEFED56"/>
    <w:rsid w:val="CEF9AEF0"/>
    <w:rsid w:val="CF66270F"/>
    <w:rsid w:val="CFABDBF7"/>
    <w:rsid w:val="CFF7802A"/>
    <w:rsid w:val="D3E4D995"/>
    <w:rsid w:val="D3EFFC83"/>
    <w:rsid w:val="D3FF831C"/>
    <w:rsid w:val="D6A52D13"/>
    <w:rsid w:val="D6C36B13"/>
    <w:rsid w:val="D77F805F"/>
    <w:rsid w:val="D7F86279"/>
    <w:rsid w:val="D7FB915E"/>
    <w:rsid w:val="DA9DE850"/>
    <w:rsid w:val="DADBDCF9"/>
    <w:rsid w:val="DAF73071"/>
    <w:rsid w:val="DBEBC3FF"/>
    <w:rsid w:val="DBF69B5F"/>
    <w:rsid w:val="DCFB7318"/>
    <w:rsid w:val="DD79BB19"/>
    <w:rsid w:val="DE53B081"/>
    <w:rsid w:val="DEFCD282"/>
    <w:rsid w:val="DFB7D472"/>
    <w:rsid w:val="DFFB5535"/>
    <w:rsid w:val="DFFDE369"/>
    <w:rsid w:val="DFFE9878"/>
    <w:rsid w:val="DFFF2E52"/>
    <w:rsid w:val="DFFF8686"/>
    <w:rsid w:val="E2BFB5B6"/>
    <w:rsid w:val="E35FF7C9"/>
    <w:rsid w:val="E58BEACA"/>
    <w:rsid w:val="E739230C"/>
    <w:rsid w:val="E7B9C811"/>
    <w:rsid w:val="E7FD3F6C"/>
    <w:rsid w:val="E97DE0E4"/>
    <w:rsid w:val="EA57BB51"/>
    <w:rsid w:val="EAA7D4CD"/>
    <w:rsid w:val="EAFFEF08"/>
    <w:rsid w:val="EBDB84C6"/>
    <w:rsid w:val="EBF69E32"/>
    <w:rsid w:val="EC9F70CA"/>
    <w:rsid w:val="ED25BA9E"/>
    <w:rsid w:val="EDB7D3DC"/>
    <w:rsid w:val="EDC64292"/>
    <w:rsid w:val="EDEB8EE0"/>
    <w:rsid w:val="EF63DF9E"/>
    <w:rsid w:val="EF6DBEC9"/>
    <w:rsid w:val="EF6DE67C"/>
    <w:rsid w:val="EF6F68D3"/>
    <w:rsid w:val="EF7FC497"/>
    <w:rsid w:val="EFB6EB46"/>
    <w:rsid w:val="EFCE9E0E"/>
    <w:rsid w:val="EFD73A0C"/>
    <w:rsid w:val="EFDF759D"/>
    <w:rsid w:val="EFE7AC56"/>
    <w:rsid w:val="EFF7EB8D"/>
    <w:rsid w:val="EFFE6089"/>
    <w:rsid w:val="EFFF98AE"/>
    <w:rsid w:val="F1BFFFC8"/>
    <w:rsid w:val="F1FFB28D"/>
    <w:rsid w:val="F3FB94CB"/>
    <w:rsid w:val="F3FF8D33"/>
    <w:rsid w:val="F57D1463"/>
    <w:rsid w:val="F5EBDD6E"/>
    <w:rsid w:val="F5FDA90E"/>
    <w:rsid w:val="F6DF5CBB"/>
    <w:rsid w:val="F6EF6D1A"/>
    <w:rsid w:val="F73F5D6B"/>
    <w:rsid w:val="F77941C7"/>
    <w:rsid w:val="F77ECE11"/>
    <w:rsid w:val="F77FB56F"/>
    <w:rsid w:val="F79E13C4"/>
    <w:rsid w:val="F7BF3330"/>
    <w:rsid w:val="F7BF964A"/>
    <w:rsid w:val="F7EFAF2C"/>
    <w:rsid w:val="F7F931F3"/>
    <w:rsid w:val="F7FDFCC6"/>
    <w:rsid w:val="F7FED01C"/>
    <w:rsid w:val="F8BCBF95"/>
    <w:rsid w:val="F97DA7D9"/>
    <w:rsid w:val="FAF3AE96"/>
    <w:rsid w:val="FAF76610"/>
    <w:rsid w:val="FAFCCB1A"/>
    <w:rsid w:val="FB763211"/>
    <w:rsid w:val="FB7F7339"/>
    <w:rsid w:val="FB7FAC7F"/>
    <w:rsid w:val="FBBB43C6"/>
    <w:rsid w:val="FBCB6BDE"/>
    <w:rsid w:val="FBE952A7"/>
    <w:rsid w:val="FBEF1B86"/>
    <w:rsid w:val="FBF405CA"/>
    <w:rsid w:val="FBFDAE13"/>
    <w:rsid w:val="FBFDE7C6"/>
    <w:rsid w:val="FCD4542F"/>
    <w:rsid w:val="FD17C218"/>
    <w:rsid w:val="FD3F9F69"/>
    <w:rsid w:val="FD97C327"/>
    <w:rsid w:val="FDDD1E76"/>
    <w:rsid w:val="FDF70FE8"/>
    <w:rsid w:val="FDFA4B96"/>
    <w:rsid w:val="FDFC3403"/>
    <w:rsid w:val="FE2F005D"/>
    <w:rsid w:val="FE3FD07E"/>
    <w:rsid w:val="FEBFCFEF"/>
    <w:rsid w:val="FED7BC95"/>
    <w:rsid w:val="FEDDB6ED"/>
    <w:rsid w:val="FEF1543F"/>
    <w:rsid w:val="FEF6B0D9"/>
    <w:rsid w:val="FEFA470F"/>
    <w:rsid w:val="FEFB9D02"/>
    <w:rsid w:val="FEFD6A9B"/>
    <w:rsid w:val="FEFE4B53"/>
    <w:rsid w:val="FEFF67A6"/>
    <w:rsid w:val="FF2DB6CB"/>
    <w:rsid w:val="FF35CF87"/>
    <w:rsid w:val="FF3FC9C1"/>
    <w:rsid w:val="FF5B00D5"/>
    <w:rsid w:val="FF734157"/>
    <w:rsid w:val="FF762E2B"/>
    <w:rsid w:val="FF7FD0DC"/>
    <w:rsid w:val="FFAD44BB"/>
    <w:rsid w:val="FFAF814C"/>
    <w:rsid w:val="FFB7D3EB"/>
    <w:rsid w:val="FFBFE91C"/>
    <w:rsid w:val="FFCA1D84"/>
    <w:rsid w:val="FFDC8126"/>
    <w:rsid w:val="FFDE6858"/>
    <w:rsid w:val="FFDF30AE"/>
    <w:rsid w:val="FFE73FDA"/>
    <w:rsid w:val="FFE77091"/>
    <w:rsid w:val="FFEC3BC7"/>
    <w:rsid w:val="FFED3E49"/>
    <w:rsid w:val="FFED5E65"/>
    <w:rsid w:val="FFEF2E5C"/>
    <w:rsid w:val="FFEF6848"/>
    <w:rsid w:val="FFEFC820"/>
    <w:rsid w:val="FFF1B6F8"/>
    <w:rsid w:val="FFF781A4"/>
    <w:rsid w:val="FFFAC6F0"/>
    <w:rsid w:val="FFFC0637"/>
    <w:rsid w:val="FFFC4476"/>
    <w:rsid w:val="FFFE1D0D"/>
    <w:rsid w:val="FFFEBDB8"/>
    <w:rsid w:val="FFFEE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annotation text"/>
    <w:basedOn w:val="1"/>
    <w:link w:val="13"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批注主题 Char"/>
    <w:link w:val="12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12">
    <w:name w:val="批注主题1"/>
    <w:basedOn w:val="4"/>
    <w:next w:val="4"/>
    <w:link w:val="11"/>
    <w:qFormat/>
    <w:uiPriority w:val="0"/>
    <w:rPr>
      <w:b/>
      <w:bCs/>
    </w:rPr>
  </w:style>
  <w:style w:type="character" w:customStyle="1" w:styleId="13">
    <w:name w:val="批注文字 Char"/>
    <w:link w:val="4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框文本 Char"/>
    <w:link w:val="5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link w:val="6"/>
    <w:semiHidden/>
    <w:qFormat/>
    <w:uiPriority w:val="0"/>
    <w:rPr>
      <w:sz w:val="18"/>
      <w:szCs w:val="18"/>
    </w:rPr>
  </w:style>
  <w:style w:type="character" w:customStyle="1" w:styleId="16">
    <w:name w:val="页眉 Char"/>
    <w:link w:val="7"/>
    <w:semiHidden/>
    <w:qFormat/>
    <w:uiPriority w:val="0"/>
    <w:rPr>
      <w:sz w:val="18"/>
      <w:szCs w:val="18"/>
    </w:rPr>
  </w:style>
  <w:style w:type="character" w:customStyle="1" w:styleId="17">
    <w:name w:val="批注引用1"/>
    <w:qFormat/>
    <w:uiPriority w:val="0"/>
    <w:rPr>
      <w:sz w:val="21"/>
      <w:szCs w:val="21"/>
    </w:rPr>
  </w:style>
  <w:style w:type="character" w:customStyle="1" w:styleId="18">
    <w:name w:val="页码1"/>
    <w:basedOn w:val="9"/>
    <w:qFormat/>
    <w:uiPriority w:val="0"/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font61"/>
    <w:basedOn w:val="9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21">
    <w:name w:val="font4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2">
    <w:name w:val="font31"/>
    <w:basedOn w:val="9"/>
    <w:qFormat/>
    <w:uiPriority w:val="0"/>
    <w:rPr>
      <w:rFonts w:hint="eastAsia"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23">
    <w:name w:val="font2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5">
    <w:name w:val="列出段落2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paragraph" w:customStyle="1" w:styleId="26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emf"/><Relationship Id="rId10" Type="http://schemas.openxmlformats.org/officeDocument/2006/relationships/oleObject" Target="file:///E:\&#24494;&#20449;&#25509;&#25910;&#25991;&#20214;\WeChat%20Files\hubershi\FileStorage\File\2022-02\&#31532;&#20116;&#23626;&#20013;&#22269;&#21019;&#32764;&#28246;&#21335;&#30465;&#36873;&#25300;&#36187;&#38468;&#20214;.xlsx!&#24066;&#65288;&#24030;&#65289;&#21442;&#36187;&#39033;&#30446;&#25253;&#21517;&#21450;&#36164;&#26684;&#23457;&#26680;&#24773;&#20917;&#32479;&#35745;&#34920;!R1C1:R11C11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6128</Words>
  <Characters>6282</Characters>
  <Lines>44</Lines>
  <Paragraphs>12</Paragraphs>
  <TotalTime>445</TotalTime>
  <ScaleCrop>false</ScaleCrop>
  <LinksUpToDate>false</LinksUpToDate>
  <CharactersWithSpaces>6399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2018-03-06T16:51:00Z</dcterms:created>
  <dc:creator>yh</dc:creator>
  <cp:lastModifiedBy>kylin</cp:lastModifiedBy>
  <cp:lastPrinted>2022-03-08T06:57:00Z</cp:lastPrinted>
  <dcterms:modified xsi:type="dcterms:W3CDTF">2022-03-10T10:56:09Z</dcterms:modified>
  <dc:title>zx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F06B71428BD944EB9F735D212616E66E</vt:lpwstr>
  </property>
</Properties>
</file>