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3.4.1.1  按台(套)办理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使用单位申请办理特种设备使用登记时，应当逐台(套)填写使用登记表，向登记机关提交以下相应资料，并且对其真实性负责：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使用登记表(一式两份)；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</w:t>
      </w:r>
      <w:r>
        <w:rPr>
          <w:rFonts w:hint="eastAsia" w:ascii="仿宋_GB2312" w:hAnsi="仿宋_GB2312" w:eastAsia="仿宋_GB2312" w:cs="仿宋_GB2312"/>
          <w:sz w:val="32"/>
          <w:szCs w:val="32"/>
        </w:rPr>
        <w:t>含有使用单位统一社会信用代码的证明或者个人身份证明(适用于公民个人所有的特种设备)；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</w:t>
      </w:r>
      <w:r>
        <w:rPr>
          <w:rFonts w:hint="eastAsia" w:ascii="仿宋_GB2312" w:hAnsi="仿宋_GB2312" w:eastAsia="仿宋_GB2312" w:cs="仿宋_GB2312"/>
          <w:sz w:val="32"/>
          <w:szCs w:val="32"/>
        </w:rPr>
        <w:t>特种设备产品合格证(含产品数据表、车用气瓶安装合格证明)；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(4)</w:t>
      </w:r>
      <w:r>
        <w:rPr>
          <w:rFonts w:hint="eastAsia" w:ascii="仿宋_GB2312" w:hAnsi="仿宋_GB2312" w:eastAsia="仿宋_GB2312" w:cs="仿宋_GB2312"/>
          <w:sz w:val="32"/>
          <w:szCs w:val="32"/>
        </w:rPr>
        <w:t>特种设备监督检验证明(安全技术规范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要求进行使用前首次检验的特种设备，应当提交使用前的首次检验报告)；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(5)</w:t>
      </w:r>
      <w:r>
        <w:rPr>
          <w:rFonts w:hint="eastAsia" w:ascii="仿宋_GB2312" w:hAnsi="仿宋_GB2312" w:eastAsia="仿宋_GB2312" w:cs="仿宋_GB2312"/>
          <w:sz w:val="32"/>
          <w:szCs w:val="32"/>
        </w:rPr>
        <w:t>机动车行驶证(适用于与机动车固定的移动式压力容器)、机动车登记证书(适用于与机动车固定的车用气瓶)；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(6)</w:t>
      </w:r>
      <w:r>
        <w:rPr>
          <w:rFonts w:hint="eastAsia" w:ascii="仿宋_GB2312" w:hAnsi="仿宋_GB2312" w:eastAsia="仿宋_GB2312" w:cs="仿宋_GB2312"/>
          <w:sz w:val="32"/>
          <w:szCs w:val="32"/>
        </w:rPr>
        <w:t>锅炉能效证明文件。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3.4.1.2  按单位办理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使用单位申请办理特种设备使用登记时，应当向登记机关提交以下相应资料，并且对其真实性负责：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使用登记表(一式两份)；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(2)含有使用单位统一社会信用代码的证明；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(3)监督检验、定期检验证明(注 3-1)；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(4)《压力管道基本信息汇总表——工业管道》(格式见附件 C)，《气瓶基本信息汇总表》(格式见附件 D)。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 3-1：新投入使用的气瓶应当提供制造监督验证明，进行定期检验的气瓶应当同时提供定期检验证明。压力管道应当提供安装监督验证明，达到定期检验周期的压力管道还应当提供定期检验证明；未进行安装监督检验的，应当提供定期检验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F47D5"/>
    <w:rsid w:val="3D4F47D5"/>
    <w:rsid w:val="FFECF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2021-05-17T14:44:00Z</dcterms:created>
  <dc:creator>shayu12365</dc:creator>
  <cp:lastModifiedBy>kylin</cp:lastModifiedBy>
  <cp:lastPrinted>2021-05-17T14:48:00Z</cp:lastPrinted>
  <dcterms:modified xsi:type="dcterms:W3CDTF">2022-08-25T14:43:55Z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