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660" w:lineRule="exact"/>
        <w:ind w:firstLine="881" w:firstLineChars="200"/>
        <w:rPr>
          <w:rFonts w:hint="default" w:ascii="华文中宋" w:hAnsi="华文中宋" w:eastAsia="华文中宋" w:cs="华文中宋"/>
          <w:b/>
          <w:bCs/>
          <w:sz w:val="44"/>
          <w:szCs w:val="44"/>
          <w:shd w:val="clear" w:color="auto" w:fill="FFFFFF"/>
        </w:rPr>
      </w:pPr>
      <w:r>
        <w:rPr>
          <w:rFonts w:ascii="华文中宋" w:hAnsi="华文中宋" w:eastAsia="华文中宋" w:cs="华文中宋"/>
          <w:b/>
          <w:bCs/>
          <w:sz w:val="44"/>
          <w:szCs w:val="44"/>
          <w:shd w:val="clear" w:color="auto" w:fill="FFFFFF"/>
        </w:rPr>
        <w:t>衡阳市医疗保险基金监管事务中心</w:t>
      </w:r>
    </w:p>
    <w:p>
      <w:pPr>
        <w:pStyle w:val="4"/>
        <w:widowControl/>
        <w:spacing w:line="660" w:lineRule="exact"/>
        <w:jc w:val="center"/>
        <w:rPr>
          <w:rFonts w:hint="default" w:ascii="微软雅黑" w:hAnsi="微软雅黑" w:eastAsia="华文中宋" w:cs="微软雅黑"/>
          <w:b/>
          <w:bCs/>
          <w:color w:val="007BC6"/>
          <w:sz w:val="44"/>
          <w:szCs w:val="44"/>
        </w:rPr>
      </w:pPr>
      <w:r>
        <w:rPr>
          <w:rFonts w:ascii="华文中宋" w:hAnsi="华文中宋" w:eastAsia="华文中宋" w:cs="华文中宋"/>
          <w:b/>
          <w:bCs/>
          <w:sz w:val="44"/>
          <w:szCs w:val="44"/>
          <w:shd w:val="clear" w:color="auto" w:fill="FFFFFF"/>
        </w:rPr>
        <w:t>2022年公开选调工作人员公告</w:t>
      </w:r>
    </w:p>
    <w:p>
      <w:pPr>
        <w:pStyle w:val="7"/>
        <w:widowControl/>
        <w:spacing w:beforeAutospacing="0" w:afterAutospacing="0"/>
        <w:ind w:firstLine="640"/>
        <w:rPr>
          <w:rFonts w:ascii="仿宋_GB2312" w:hAnsi="微软雅黑" w:eastAsia="仿宋_GB2312" w:cs="仿宋_GB2312"/>
          <w:sz w:val="32"/>
          <w:szCs w:val="32"/>
          <w:shd w:val="clear" w:color="auto" w:fill="FFFFFF"/>
        </w:rPr>
      </w:pPr>
    </w:p>
    <w:p>
      <w:pPr>
        <w:pStyle w:val="7"/>
        <w:widowControl/>
        <w:spacing w:beforeAutospacing="0" w:afterAutospacing="0" w:line="580" w:lineRule="exact"/>
        <w:ind w:firstLine="640"/>
      </w:pPr>
      <w:r>
        <w:rPr>
          <w:rFonts w:ascii="仿宋_GB2312" w:hAnsi="微软雅黑" w:eastAsia="仿宋_GB2312" w:cs="仿宋_GB2312"/>
          <w:sz w:val="32"/>
          <w:szCs w:val="32"/>
          <w:shd w:val="clear" w:color="auto" w:fill="FFFFFF"/>
        </w:rPr>
        <w:t>衡阳市</w:t>
      </w:r>
      <w:r>
        <w:rPr>
          <w:rFonts w:hint="eastAsia" w:ascii="仿宋_GB2312" w:hAnsi="微软雅黑" w:eastAsia="仿宋_GB2312" w:cs="仿宋_GB2312"/>
          <w:sz w:val="32"/>
          <w:szCs w:val="32"/>
          <w:shd w:val="clear" w:color="auto" w:fill="FFFFFF"/>
        </w:rPr>
        <w:t>医疗保险基金监管事务中心为衡阳市医疗保障局所属的正科级全额拨款事业单位，因工作开展和干部队伍建设需要，根据《关于进一步规范机关事业单位人员流动调配工作的意见》（湘组发〔2015〕26号）、《湖南省事业单位公开招聘人员办法》（湘人社发〔</w:t>
      </w:r>
      <w:r>
        <w:rPr>
          <w:rFonts w:ascii="仿宋_GB2312" w:hAnsi="微软雅黑" w:eastAsia="仿宋_GB2312" w:cs="仿宋_GB2312"/>
          <w:sz w:val="32"/>
          <w:szCs w:val="32"/>
          <w:shd w:val="clear" w:color="auto" w:fill="FFFFFF"/>
        </w:rPr>
        <w:t>2019</w:t>
      </w:r>
      <w:r>
        <w:rPr>
          <w:rFonts w:hint="eastAsia" w:ascii="仿宋_GB2312" w:hAnsi="微软雅黑" w:eastAsia="仿宋_GB2312" w:cs="仿宋_GB2312"/>
          <w:sz w:val="32"/>
          <w:szCs w:val="32"/>
          <w:shd w:val="clear" w:color="auto" w:fill="FFFFFF"/>
        </w:rPr>
        <w:t>〕</w:t>
      </w:r>
      <w:r>
        <w:rPr>
          <w:rFonts w:ascii="仿宋_GB2312" w:hAnsi="微软雅黑" w:eastAsia="仿宋_GB2312" w:cs="仿宋_GB2312"/>
          <w:sz w:val="32"/>
          <w:szCs w:val="32"/>
          <w:shd w:val="clear" w:color="auto" w:fill="FFFFFF"/>
        </w:rPr>
        <w:t>1</w:t>
      </w:r>
      <w:r>
        <w:rPr>
          <w:rFonts w:hint="eastAsia" w:ascii="仿宋_GB2312" w:hAnsi="微软雅黑" w:eastAsia="仿宋_GB2312" w:cs="仿宋_GB2312"/>
          <w:sz w:val="32"/>
          <w:szCs w:val="32"/>
          <w:shd w:val="clear" w:color="auto" w:fill="FFFFFF"/>
        </w:rPr>
        <w:t>号）等相关文件精神，决定面向全市事业单位编制内</w:t>
      </w:r>
      <w:r>
        <w:rPr>
          <w:rFonts w:ascii="仿宋_GB2312" w:hAnsi="微软雅黑" w:eastAsia="仿宋_GB2312" w:cs="仿宋_GB2312"/>
          <w:sz w:val="32"/>
          <w:szCs w:val="32"/>
          <w:shd w:val="clear" w:color="auto" w:fill="FFFFFF"/>
        </w:rPr>
        <w:t>公开选调</w:t>
      </w:r>
      <w:r>
        <w:rPr>
          <w:rFonts w:hint="eastAsia" w:ascii="仿宋_GB2312" w:hAnsi="微软雅黑" w:eastAsia="仿宋_GB2312" w:cs="仿宋_GB2312"/>
          <w:sz w:val="32"/>
          <w:szCs w:val="32"/>
          <w:shd w:val="clear" w:color="auto" w:fill="FFFFFF"/>
        </w:rPr>
        <w:t>工作人员1</w:t>
      </w:r>
      <w:r>
        <w:rPr>
          <w:rFonts w:ascii="仿宋_GB2312" w:hAnsi="微软雅黑" w:eastAsia="仿宋_GB2312" w:cs="仿宋_GB2312"/>
          <w:sz w:val="32"/>
          <w:szCs w:val="32"/>
          <w:shd w:val="clear" w:color="auto" w:fill="FFFFFF"/>
        </w:rPr>
        <w:t>名，</w:t>
      </w:r>
      <w:r>
        <w:rPr>
          <w:rFonts w:hint="eastAsia" w:ascii="仿宋_GB2312" w:hAnsi="微软雅黑" w:eastAsia="仿宋_GB2312" w:cs="仿宋_GB2312"/>
          <w:sz w:val="32"/>
          <w:szCs w:val="32"/>
          <w:shd w:val="clear" w:color="auto" w:fill="FFFFFF"/>
        </w:rPr>
        <w:t>现将有关事项公告如下：</w:t>
      </w:r>
    </w:p>
    <w:p>
      <w:pPr>
        <w:pStyle w:val="7"/>
        <w:widowControl/>
        <w:spacing w:beforeAutospacing="0" w:afterAutospacing="0" w:line="580" w:lineRule="exact"/>
      </w:pPr>
      <w:r>
        <w:rPr>
          <w:rFonts w:ascii="Times New Roman" w:hAnsi="Times New Roman" w:eastAsia="微软雅黑"/>
          <w:b/>
          <w:bCs/>
          <w:sz w:val="32"/>
          <w:szCs w:val="32"/>
          <w:shd w:val="clear" w:color="auto" w:fill="FFFFFF"/>
        </w:rPr>
        <w:t>　　</w:t>
      </w:r>
      <w:r>
        <w:rPr>
          <w:rFonts w:hint="eastAsia" w:ascii="黑体" w:hAnsi="黑体" w:eastAsia="黑体" w:cs="黑体"/>
          <w:sz w:val="32"/>
          <w:szCs w:val="32"/>
          <w:shd w:val="clear" w:color="auto" w:fill="FFFFFF"/>
        </w:rPr>
        <w:t>一、基本原则</w:t>
      </w:r>
    </w:p>
    <w:p>
      <w:pPr>
        <w:pStyle w:val="7"/>
        <w:widowControl/>
        <w:spacing w:beforeAutospacing="0" w:afterAutospacing="0" w:line="580" w:lineRule="exact"/>
        <w:ind w:firstLine="640"/>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坚持德才兼备的用人标准和公开、平等、竞争、择优的原则。</w:t>
      </w:r>
    </w:p>
    <w:p>
      <w:pPr>
        <w:pStyle w:val="7"/>
        <w:widowControl/>
        <w:spacing w:beforeAutospacing="0" w:afterAutospacing="0"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二、选调范围</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全市具有事业编制身份的在编在岗人员（机关事业单位工勤人员除外）。</w:t>
      </w:r>
    </w:p>
    <w:p>
      <w:pPr>
        <w:pStyle w:val="7"/>
        <w:widowControl/>
        <w:spacing w:beforeAutospacing="0" w:afterAutospacing="0"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三、选调计划</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本次计划选调1名工作人员，详见《2022年衡阳市医疗保险基金监管事务中心公开选调工作人员计划与职位表》（附件</w:t>
      </w:r>
      <w:r>
        <w:rPr>
          <w:rFonts w:ascii="仿宋_GB2312" w:hAnsi="微软雅黑" w:eastAsia="仿宋_GB2312" w:cs="仿宋_GB2312"/>
          <w:sz w:val="32"/>
          <w:szCs w:val="32"/>
          <w:shd w:val="clear" w:color="auto" w:fill="FFFFFF"/>
        </w:rPr>
        <w:t>1</w:t>
      </w:r>
      <w:r>
        <w:rPr>
          <w:rFonts w:hint="eastAsia" w:ascii="仿宋_GB2312" w:hAnsi="微软雅黑" w:eastAsia="仿宋_GB2312" w:cs="仿宋_GB2312"/>
          <w:sz w:val="32"/>
          <w:szCs w:val="32"/>
          <w:shd w:val="clear" w:color="auto" w:fill="FFFFFF"/>
        </w:rPr>
        <w:t>）。</w:t>
      </w:r>
    </w:p>
    <w:p>
      <w:pPr>
        <w:pStyle w:val="7"/>
        <w:widowControl/>
        <w:spacing w:beforeAutospacing="0" w:afterAutospacing="0"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四、选调的资格与条件</w:t>
      </w:r>
    </w:p>
    <w:p>
      <w:pPr>
        <w:pStyle w:val="7"/>
        <w:widowControl/>
        <w:spacing w:beforeAutospacing="0" w:afterAutospacing="0" w:line="580" w:lineRule="exact"/>
        <w:ind w:firstLine="645"/>
        <w:rPr>
          <w:rFonts w:ascii="方正楷体_GBK" w:hAnsi="方正楷体_GBK" w:eastAsia="方正楷体_GBK" w:cs="方正楷体_GBK"/>
          <w:b/>
          <w:bCs/>
          <w:kern w:val="2"/>
          <w:sz w:val="32"/>
          <w:szCs w:val="32"/>
        </w:rPr>
      </w:pPr>
      <w:r>
        <w:rPr>
          <w:rFonts w:hint="eastAsia" w:ascii="方正楷体_GBK" w:hAnsi="方正楷体_GBK" w:eastAsia="方正楷体_GBK" w:cs="方正楷体_GBK"/>
          <w:b/>
          <w:bCs/>
          <w:kern w:val="2"/>
          <w:sz w:val="32"/>
          <w:szCs w:val="32"/>
        </w:rPr>
        <w:t>（一）必备条件</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1</w:t>
      </w:r>
      <w:r>
        <w:rPr>
          <w:rFonts w:hint="eastAsia" w:ascii="仿宋_GB2312" w:hAnsi="微软雅黑" w:eastAsia="仿宋_GB2312" w:cs="仿宋_GB2312"/>
          <w:sz w:val="32"/>
          <w:szCs w:val="32"/>
          <w:shd w:val="clear" w:color="auto" w:fill="FFFFFF"/>
        </w:rPr>
        <w:t>、具有中华人民共和国国籍；</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2</w:t>
      </w:r>
      <w:r>
        <w:rPr>
          <w:rFonts w:hint="eastAsia" w:ascii="仿宋_GB2312" w:hAnsi="微软雅黑" w:eastAsia="仿宋_GB2312" w:cs="仿宋_GB2312"/>
          <w:sz w:val="32"/>
          <w:szCs w:val="32"/>
          <w:shd w:val="clear" w:color="auto" w:fill="FFFFFF"/>
        </w:rPr>
        <w:t>、遵守中华人民共和国宪法和法律；</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3</w:t>
      </w:r>
      <w:r>
        <w:rPr>
          <w:rFonts w:hint="eastAsia" w:ascii="仿宋_GB2312" w:hAnsi="微软雅黑" w:eastAsia="仿宋_GB2312" w:cs="仿宋_GB2312"/>
          <w:sz w:val="32"/>
          <w:szCs w:val="32"/>
          <w:shd w:val="clear" w:color="auto" w:fill="FFFFFF"/>
        </w:rPr>
        <w:t>、具有良好的品行和职业道德，具有正常履行职责的身体条件；</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4</w:t>
      </w:r>
      <w:r>
        <w:rPr>
          <w:rFonts w:hint="eastAsia" w:ascii="仿宋_GB2312" w:hAnsi="微软雅黑" w:eastAsia="仿宋_GB2312" w:cs="仿宋_GB2312"/>
          <w:sz w:val="32"/>
          <w:szCs w:val="32"/>
          <w:shd w:val="clear" w:color="auto" w:fill="FFFFFF"/>
        </w:rPr>
        <w:t>、具备岗位所需的专业和技能条件；</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5</w:t>
      </w:r>
      <w:r>
        <w:rPr>
          <w:rFonts w:hint="eastAsia" w:ascii="仿宋_GB2312" w:hAnsi="微软雅黑" w:eastAsia="仿宋_GB2312" w:cs="仿宋_GB2312"/>
          <w:sz w:val="32"/>
          <w:szCs w:val="32"/>
          <w:shd w:val="clear" w:color="auto" w:fill="FFFFFF"/>
        </w:rPr>
        <w:t>、年龄在35周岁以下（1986年8月</w:t>
      </w:r>
      <w:r>
        <w:rPr>
          <w:rFonts w:hint="eastAsia" w:ascii="仿宋_GB2312" w:hAnsi="微软雅黑" w:eastAsia="仿宋_GB2312" w:cs="仿宋_GB2312"/>
          <w:sz w:val="32"/>
          <w:szCs w:val="32"/>
          <w:shd w:val="clear" w:color="auto" w:fill="FFFFFF"/>
          <w:lang w:val="en-US" w:eastAsia="zh-CN"/>
        </w:rPr>
        <w:t>29日</w:t>
      </w:r>
      <w:r>
        <w:rPr>
          <w:rFonts w:hint="eastAsia" w:ascii="仿宋_GB2312" w:hAnsi="微软雅黑" w:eastAsia="仿宋_GB2312" w:cs="仿宋_GB2312"/>
          <w:sz w:val="32"/>
          <w:szCs w:val="32"/>
          <w:shd w:val="clear" w:color="auto" w:fill="FFFFFF"/>
        </w:rPr>
        <w:t>以后出生）；</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6、大学本科及以上学历；</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7、</w:t>
      </w:r>
      <w:r>
        <w:rPr>
          <w:rFonts w:ascii="仿宋_GB2312" w:hAnsi="微软雅黑" w:eastAsia="仿宋_GB2312" w:cs="仿宋_GB2312"/>
          <w:sz w:val="32"/>
          <w:szCs w:val="32"/>
          <w:shd w:val="clear" w:color="auto" w:fill="FFFFFF"/>
        </w:rPr>
        <w:t>具有2年</w:t>
      </w:r>
      <w:r>
        <w:rPr>
          <w:rFonts w:hint="eastAsia" w:ascii="仿宋_GB2312" w:hAnsi="微软雅黑" w:eastAsia="仿宋_GB2312" w:cs="仿宋_GB2312"/>
          <w:sz w:val="32"/>
          <w:szCs w:val="32"/>
          <w:shd w:val="clear" w:color="auto" w:fill="FFFFFF"/>
        </w:rPr>
        <w:t>及</w:t>
      </w:r>
      <w:r>
        <w:rPr>
          <w:rFonts w:ascii="仿宋_GB2312" w:hAnsi="微软雅黑" w:eastAsia="仿宋_GB2312" w:cs="仿宋_GB2312"/>
          <w:sz w:val="32"/>
          <w:szCs w:val="32"/>
          <w:shd w:val="clear" w:color="auto" w:fill="FFFFFF"/>
        </w:rPr>
        <w:t>以上</w:t>
      </w:r>
      <w:r>
        <w:rPr>
          <w:rFonts w:hint="eastAsia" w:ascii="仿宋_GB2312" w:hAnsi="微软雅黑" w:eastAsia="仿宋_GB2312" w:cs="仿宋_GB2312"/>
          <w:sz w:val="32"/>
          <w:szCs w:val="32"/>
          <w:shd w:val="clear" w:color="auto" w:fill="FFFFFF"/>
        </w:rPr>
        <w:t>事业单位</w:t>
      </w:r>
      <w:r>
        <w:rPr>
          <w:rFonts w:ascii="仿宋_GB2312" w:hAnsi="微软雅黑" w:eastAsia="仿宋_GB2312" w:cs="仿宋_GB2312"/>
          <w:sz w:val="32"/>
          <w:szCs w:val="32"/>
          <w:shd w:val="clear" w:color="auto" w:fill="FFFFFF"/>
        </w:rPr>
        <w:t>工作经历（含试用期</w:t>
      </w:r>
      <w:r>
        <w:rPr>
          <w:rFonts w:hint="eastAsia" w:ascii="仿宋_GB2312" w:hAnsi="微软雅黑" w:eastAsia="仿宋_GB2312" w:cs="仿宋_GB2312"/>
          <w:sz w:val="32"/>
          <w:szCs w:val="32"/>
          <w:shd w:val="clear" w:color="auto" w:fill="FFFFFF"/>
        </w:rPr>
        <w:t>），且在现单位工作满一年及以上；</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8、近三年（工作不满三年按实际工作年限计算）年度考核为称职(合格)以上等次；</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9、具备报考岗位所需的其他条件，具体要求详见附件</w:t>
      </w:r>
      <w:r>
        <w:rPr>
          <w:rFonts w:ascii="仿宋_GB2312" w:hAnsi="微软雅黑" w:eastAsia="仿宋_GB2312" w:cs="仿宋_GB2312"/>
          <w:sz w:val="32"/>
          <w:szCs w:val="32"/>
          <w:shd w:val="clear" w:color="auto" w:fill="FFFFFF"/>
        </w:rPr>
        <w:t>1</w:t>
      </w:r>
      <w:r>
        <w:rPr>
          <w:rFonts w:hint="eastAsia" w:ascii="仿宋_GB2312" w:hAnsi="微软雅黑" w:eastAsia="仿宋_GB2312" w:cs="仿宋_GB2312"/>
          <w:sz w:val="32"/>
          <w:szCs w:val="32"/>
          <w:shd w:val="clear" w:color="auto" w:fill="FFFFFF"/>
        </w:rPr>
        <w:t>；</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10、符合调动条件，所在单位同意报考。</w:t>
      </w:r>
    </w:p>
    <w:p>
      <w:pPr>
        <w:pStyle w:val="7"/>
        <w:widowControl/>
        <w:spacing w:beforeAutospacing="0" w:afterAutospacing="0" w:line="580" w:lineRule="exact"/>
        <w:ind w:firstLine="645"/>
        <w:rPr>
          <w:rFonts w:ascii="方正楷体_GBK" w:hAnsi="方正楷体_GBK" w:eastAsia="方正楷体_GBK" w:cs="方正楷体_GBK"/>
          <w:b/>
          <w:bCs/>
          <w:kern w:val="2"/>
          <w:sz w:val="32"/>
          <w:szCs w:val="32"/>
        </w:rPr>
      </w:pPr>
      <w:r>
        <w:rPr>
          <w:rFonts w:ascii="方正楷体_GBK" w:hAnsi="方正楷体_GBK" w:eastAsia="方正楷体_GBK" w:cs="方正楷体_GBK"/>
          <w:b/>
          <w:bCs/>
          <w:kern w:val="2"/>
          <w:sz w:val="32"/>
          <w:szCs w:val="32"/>
        </w:rPr>
        <w:t>（二）有以下情形之一的人员，不得</w:t>
      </w:r>
      <w:r>
        <w:rPr>
          <w:rFonts w:hint="eastAsia" w:ascii="方正楷体_GBK" w:hAnsi="方正楷体_GBK" w:eastAsia="方正楷体_GBK" w:cs="方正楷体_GBK"/>
          <w:b/>
          <w:bCs/>
          <w:kern w:val="2"/>
          <w:sz w:val="32"/>
          <w:szCs w:val="32"/>
        </w:rPr>
        <w:t>报名：</w:t>
      </w:r>
    </w:p>
    <w:p>
      <w:pPr>
        <w:pStyle w:val="7"/>
        <w:widowControl/>
        <w:spacing w:beforeAutospacing="0" w:afterAutospacing="0" w:line="580" w:lineRule="exact"/>
        <w:ind w:firstLine="645"/>
        <w:rPr>
          <w:rFonts w:ascii="仿宋_GB2312" w:hAnsi="微软雅黑" w:eastAsia="仿宋_GB2312" w:cs="仿宋_GB2312"/>
          <w:w w:val="98"/>
          <w:sz w:val="32"/>
          <w:szCs w:val="32"/>
          <w:shd w:val="clear" w:color="auto" w:fill="FFFFFF"/>
        </w:rPr>
      </w:pPr>
      <w:r>
        <w:rPr>
          <w:rFonts w:hint="eastAsia" w:ascii="仿宋_GB2312" w:hAnsi="微软雅黑" w:eastAsia="仿宋_GB2312" w:cs="仿宋_GB2312"/>
          <w:w w:val="98"/>
          <w:sz w:val="32"/>
          <w:szCs w:val="32"/>
          <w:shd w:val="clear" w:color="auto" w:fill="FFFFFF"/>
        </w:rPr>
        <w:t>1、曾因犯罪受过刑事处罚的人员或曾被开除公职的人员；</w:t>
      </w:r>
    </w:p>
    <w:p>
      <w:pPr>
        <w:pStyle w:val="7"/>
        <w:widowControl/>
        <w:spacing w:beforeAutospacing="0" w:afterAutospacing="0" w:line="580" w:lineRule="exact"/>
        <w:ind w:firstLine="645"/>
        <w:rPr>
          <w:rFonts w:ascii="仿宋_GB2312" w:hAnsi="微软雅黑" w:eastAsia="仿宋_GB2312" w:cs="仿宋_GB2312"/>
          <w:w w:val="98"/>
          <w:sz w:val="32"/>
          <w:szCs w:val="32"/>
          <w:shd w:val="clear" w:color="auto" w:fill="FFFFFF"/>
        </w:rPr>
      </w:pPr>
      <w:r>
        <w:rPr>
          <w:rFonts w:hint="eastAsia" w:ascii="仿宋_GB2312" w:hAnsi="微软雅黑" w:eastAsia="仿宋_GB2312" w:cs="仿宋_GB2312"/>
          <w:w w:val="98"/>
          <w:sz w:val="32"/>
          <w:szCs w:val="32"/>
          <w:shd w:val="clear" w:color="auto" w:fill="FFFFFF"/>
        </w:rPr>
        <w:t>2、尚未解除党纪、政纪处分或正在接受纪律审查的人员；</w:t>
      </w:r>
    </w:p>
    <w:p>
      <w:pPr>
        <w:pStyle w:val="7"/>
        <w:widowControl/>
        <w:spacing w:beforeAutospacing="0" w:afterAutospacing="0" w:line="580" w:lineRule="exact"/>
        <w:ind w:firstLine="645"/>
        <w:rPr>
          <w:rFonts w:ascii="仿宋_GB2312" w:hAnsi="微软雅黑" w:eastAsia="仿宋_GB2312" w:cs="仿宋_GB2312"/>
          <w:w w:val="98"/>
          <w:sz w:val="32"/>
          <w:szCs w:val="32"/>
          <w:shd w:val="clear" w:color="auto" w:fill="FFFFFF"/>
        </w:rPr>
      </w:pPr>
      <w:r>
        <w:rPr>
          <w:rFonts w:hint="eastAsia" w:ascii="仿宋_GB2312" w:hAnsi="微软雅黑" w:eastAsia="仿宋_GB2312" w:cs="仿宋_GB2312"/>
          <w:w w:val="98"/>
          <w:sz w:val="32"/>
          <w:szCs w:val="32"/>
          <w:shd w:val="clear" w:color="auto" w:fill="FFFFFF"/>
        </w:rPr>
        <w:t>3、涉嫌违法犯罪正在接受司法调查尚未作出结论的人员；</w:t>
      </w:r>
    </w:p>
    <w:p>
      <w:pPr>
        <w:pStyle w:val="7"/>
        <w:widowControl/>
        <w:spacing w:beforeAutospacing="0" w:afterAutospacing="0" w:line="580" w:lineRule="exact"/>
        <w:ind w:firstLine="645"/>
        <w:rPr>
          <w:rFonts w:ascii="仿宋_GB2312" w:hAnsi="微软雅黑" w:eastAsia="仿宋_GB2312" w:cs="仿宋_GB2312"/>
          <w:w w:val="98"/>
          <w:sz w:val="32"/>
          <w:szCs w:val="32"/>
          <w:shd w:val="clear" w:color="auto" w:fill="FFFFFF"/>
        </w:rPr>
      </w:pPr>
      <w:r>
        <w:rPr>
          <w:rFonts w:hint="eastAsia" w:ascii="仿宋_GB2312" w:hAnsi="微软雅黑" w:eastAsia="仿宋_GB2312" w:cs="仿宋_GB2312"/>
          <w:sz w:val="32"/>
          <w:szCs w:val="32"/>
          <w:shd w:val="clear" w:color="auto" w:fill="FFFFFF"/>
        </w:rPr>
        <w:t>4、在各级公务员招考</w:t>
      </w:r>
      <w:r>
        <w:rPr>
          <w:rFonts w:hint="eastAsia" w:ascii="仿宋_GB2312" w:hAnsi="微软雅黑" w:eastAsia="仿宋_GB2312" w:cs="仿宋_GB2312"/>
          <w:w w:val="98"/>
          <w:sz w:val="32"/>
          <w:szCs w:val="32"/>
          <w:shd w:val="clear" w:color="auto" w:fill="FFFFFF"/>
        </w:rPr>
        <w:t>或事业单位公开招聘中被认定有舞弊等严重违反录用纪律行为，被记入诚信档案库，且记录期限未满的人员；</w:t>
      </w:r>
    </w:p>
    <w:p>
      <w:pPr>
        <w:pStyle w:val="7"/>
        <w:widowControl/>
        <w:spacing w:beforeAutospacing="0" w:afterAutospacing="0" w:line="580" w:lineRule="exact"/>
        <w:ind w:firstLine="645"/>
        <w:rPr>
          <w:rFonts w:ascii="仿宋_GB2312" w:hAnsi="微软雅黑" w:eastAsia="仿宋_GB2312" w:cs="仿宋_GB2312"/>
          <w:w w:val="98"/>
          <w:sz w:val="32"/>
          <w:szCs w:val="32"/>
          <w:shd w:val="clear" w:color="auto" w:fill="FFFFFF"/>
        </w:rPr>
      </w:pPr>
      <w:r>
        <w:rPr>
          <w:rFonts w:hint="eastAsia" w:ascii="仿宋_GB2312" w:hAnsi="微软雅黑" w:eastAsia="仿宋_GB2312" w:cs="仿宋_GB2312"/>
          <w:w w:val="98"/>
          <w:sz w:val="32"/>
          <w:szCs w:val="32"/>
          <w:shd w:val="clear" w:color="auto" w:fill="FFFFFF"/>
        </w:rPr>
        <w:t>5、最低服务年限未满的在编在岗人员；</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6、法律、政策规定不得聘用为事业单位工作人员的其它情形的人员（如有吸毒史等）。</w:t>
      </w:r>
    </w:p>
    <w:p>
      <w:pPr>
        <w:pStyle w:val="7"/>
        <w:widowControl/>
        <w:spacing w:beforeAutospacing="0" w:afterAutospacing="0"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五、选调程序及办法</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严格按照发布公告、报名、资格审查、笔试、面试、体检、考察、公示、办理聘用手续等程序进行。</w:t>
      </w:r>
    </w:p>
    <w:p>
      <w:pPr>
        <w:numPr>
          <w:ilvl w:val="0"/>
          <w:numId w:val="1"/>
        </w:numPr>
        <w:spacing w:line="580" w:lineRule="exact"/>
        <w:ind w:firstLine="640"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发布公告</w:t>
      </w:r>
    </w:p>
    <w:p>
      <w:pPr>
        <w:pStyle w:val="7"/>
        <w:widowControl/>
        <w:spacing w:beforeAutospacing="0" w:afterAutospacing="0" w:line="600" w:lineRule="exact"/>
        <w:ind w:firstLine="626" w:firstLineChars="200"/>
        <w:jc w:val="both"/>
        <w:rPr>
          <w:rFonts w:ascii="仿宋" w:hAnsi="仿宋" w:eastAsia="仿宋" w:cs="仿宋"/>
          <w:color w:val="000000" w:themeColor="text1"/>
          <w:sz w:val="32"/>
          <w:szCs w:val="32"/>
        </w:rPr>
      </w:pPr>
      <w:r>
        <w:rPr>
          <w:rFonts w:hint="eastAsia" w:ascii="仿宋_GB2312" w:hAnsi="微软雅黑" w:eastAsia="仿宋_GB2312" w:cs="仿宋_GB2312"/>
          <w:w w:val="98"/>
          <w:kern w:val="0"/>
          <w:sz w:val="32"/>
          <w:szCs w:val="32"/>
          <w:shd w:val="clear" w:color="auto" w:fill="FFFFFF"/>
        </w:rPr>
        <w:t>选调</w:t>
      </w:r>
      <w:r>
        <w:rPr>
          <w:rFonts w:ascii="仿宋_GB2312" w:hAnsi="微软雅黑" w:eastAsia="仿宋_GB2312" w:cs="仿宋_GB2312"/>
          <w:w w:val="98"/>
          <w:kern w:val="0"/>
          <w:sz w:val="32"/>
          <w:szCs w:val="32"/>
          <w:shd w:val="clear" w:color="auto" w:fill="FFFFFF"/>
        </w:rPr>
        <w:t>公告通过衡阳</w:t>
      </w:r>
      <w:r>
        <w:rPr>
          <w:rFonts w:hint="eastAsia" w:ascii="仿宋_GB2312" w:hAnsi="微软雅黑" w:eastAsia="仿宋_GB2312" w:cs="仿宋_GB2312"/>
          <w:w w:val="98"/>
          <w:kern w:val="0"/>
          <w:sz w:val="32"/>
          <w:szCs w:val="32"/>
          <w:shd w:val="clear" w:color="auto" w:fill="FFFFFF"/>
        </w:rPr>
        <w:t>市医疗保障局官</w:t>
      </w:r>
      <w:r>
        <w:rPr>
          <w:rFonts w:ascii="仿宋_GB2312" w:hAnsi="微软雅黑" w:eastAsia="仿宋_GB2312" w:cs="仿宋_GB2312"/>
          <w:w w:val="98"/>
          <w:kern w:val="0"/>
          <w:sz w:val="32"/>
          <w:szCs w:val="32"/>
          <w:shd w:val="clear" w:color="auto" w:fill="FFFFFF"/>
        </w:rPr>
        <w:t>网（https://www.hengyang.gov.cn/ylbzj/）和衡阳市人力资源和社会保障局官网（http://www.hengyang.gov.cn/hysrsj/）</w:t>
      </w:r>
      <w:r>
        <w:rPr>
          <w:rFonts w:hint="eastAsia" w:ascii="仿宋_GB2312" w:hAnsi="微软雅黑" w:eastAsia="仿宋_GB2312" w:cs="仿宋_GB2312"/>
          <w:w w:val="98"/>
          <w:kern w:val="0"/>
          <w:sz w:val="32"/>
          <w:szCs w:val="32"/>
          <w:shd w:val="clear" w:color="auto" w:fill="FFFFFF"/>
        </w:rPr>
        <w:t>及</w:t>
      </w:r>
      <w:r>
        <w:rPr>
          <w:rFonts w:hint="eastAsia" w:ascii="仿宋" w:hAnsi="仿宋" w:eastAsia="仿宋" w:cs="仿宋"/>
          <w:color w:val="000000" w:themeColor="text1"/>
          <w:sz w:val="32"/>
          <w:szCs w:val="32"/>
          <w:lang w:eastAsia="zh-CN"/>
        </w:rPr>
        <w:t>衡阳市人力资源考试院官方微信</w:t>
      </w:r>
      <w:r>
        <w:rPr>
          <w:rFonts w:hint="eastAsia" w:ascii="仿宋" w:hAnsi="仿宋" w:eastAsia="仿宋" w:cs="仿宋"/>
          <w:color w:val="000000" w:themeColor="text1"/>
          <w:sz w:val="32"/>
          <w:szCs w:val="32"/>
        </w:rPr>
        <w:t>“衡阳人事人才考试”服务平台</w:t>
      </w:r>
      <w:r>
        <w:rPr>
          <w:rFonts w:hint="eastAsia" w:ascii="仿宋_GB2312" w:hAnsi="微软雅黑" w:eastAsia="仿宋_GB2312" w:cs="仿宋_GB2312"/>
          <w:w w:val="98"/>
          <w:kern w:val="0"/>
          <w:sz w:val="32"/>
          <w:szCs w:val="32"/>
          <w:shd w:val="clear" w:color="auto" w:fill="FFFFFF"/>
        </w:rPr>
        <w:t>向社会公开发布。发布</w:t>
      </w:r>
      <w:r>
        <w:rPr>
          <w:rFonts w:hint="eastAsia" w:ascii="仿宋" w:hAnsi="仿宋" w:eastAsia="仿宋" w:cs="仿宋"/>
          <w:color w:val="000000" w:themeColor="text1"/>
          <w:sz w:val="32"/>
          <w:szCs w:val="32"/>
        </w:rPr>
        <w:t>2022年</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29</w:t>
      </w:r>
      <w:r>
        <w:rPr>
          <w:rFonts w:hint="eastAsia" w:ascii="仿宋" w:hAnsi="仿宋" w:eastAsia="仿宋" w:cs="仿宋"/>
          <w:color w:val="000000" w:themeColor="text1"/>
          <w:sz w:val="32"/>
          <w:szCs w:val="32"/>
        </w:rPr>
        <w:t>日-2022年</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日。</w:t>
      </w:r>
    </w:p>
    <w:p>
      <w:pPr>
        <w:pStyle w:val="7"/>
        <w:widowControl/>
        <w:spacing w:beforeAutospacing="0" w:afterAutospacing="0" w:line="580" w:lineRule="exact"/>
        <w:ind w:firstLine="420"/>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本次公开选调工作后续相关信息发布指定网站为衡阳市医疗保障局官网、“衡阳人事人才考试”微信服务平台，请报名人员密切关注，并确保本人所留通讯方式通畅。如因提供错误联系信息、信息通讯方式不通畅或者本人未能及时关注网站信息造成的后果由报考者本人承担。</w:t>
      </w:r>
    </w:p>
    <w:p>
      <w:pPr>
        <w:spacing w:line="580" w:lineRule="exact"/>
        <w:ind w:firstLine="640"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（二）报名</w:t>
      </w:r>
    </w:p>
    <w:p>
      <w:pPr>
        <w:spacing w:line="580" w:lineRule="exact"/>
        <w:ind w:firstLine="640" w:firstLineChars="200"/>
        <w:rPr>
          <w:rFonts w:ascii="仿宋_GB2312" w:hAnsi="微软雅黑" w:eastAsia="仿宋_GB2312" w:cs="仿宋_GB2312"/>
          <w:sz w:val="32"/>
          <w:szCs w:val="32"/>
          <w:shd w:val="clear" w:color="auto" w:fill="FFFFFF"/>
        </w:rPr>
      </w:pPr>
      <w:r>
        <w:rPr>
          <w:rFonts w:hint="eastAsia" w:ascii="仿宋_GB2312" w:hAnsi="微软雅黑" w:eastAsia="仿宋_GB2312" w:cs="仿宋_GB2312"/>
          <w:kern w:val="0"/>
          <w:sz w:val="32"/>
          <w:szCs w:val="32"/>
          <w:shd w:val="clear" w:color="auto" w:fill="FFFFFF"/>
        </w:rPr>
        <w:t>1、报名方式：</w:t>
      </w:r>
      <w:r>
        <w:rPr>
          <w:rFonts w:hint="eastAsia" w:ascii="仿宋_GB2312" w:hAnsi="微软雅黑" w:eastAsia="仿宋_GB2312" w:cs="仿宋_GB2312"/>
          <w:sz w:val="32"/>
          <w:szCs w:val="32"/>
          <w:shd w:val="clear" w:color="auto" w:fill="FFFFFF"/>
        </w:rPr>
        <w:t>采取线上报名方式（不接受现场报名和电话报名），报考人员搜索关注“衡阳人事人才考试”微信服务平台－报名考试-考试报名。</w:t>
      </w:r>
    </w:p>
    <w:p>
      <w:pPr>
        <w:pStyle w:val="7"/>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_GB2312" w:hAnsi="微软雅黑" w:eastAsia="仿宋_GB2312" w:cs="仿宋_GB2312"/>
          <w:kern w:val="2"/>
          <w:sz w:val="32"/>
          <w:szCs w:val="32"/>
          <w:shd w:val="clear" w:color="auto" w:fill="FFFFFF"/>
        </w:rPr>
        <w:t>2、报名时间</w:t>
      </w:r>
      <w:r>
        <w:rPr>
          <w:rFonts w:hint="eastAsia" w:ascii="仿宋_GB2312" w:hAnsi="微软雅黑" w:eastAsia="仿宋_GB2312" w:cs="仿宋_GB2312"/>
          <w:kern w:val="2"/>
          <w:sz w:val="32"/>
          <w:szCs w:val="32"/>
          <w:shd w:val="clear" w:color="auto" w:fill="FFFFFF"/>
          <w:lang w:eastAsia="zh-CN"/>
        </w:rPr>
        <w:t>：</w:t>
      </w:r>
      <w:r>
        <w:rPr>
          <w:rFonts w:hint="eastAsia" w:ascii="仿宋" w:hAnsi="仿宋" w:eastAsia="仿宋" w:cs="仿宋"/>
          <w:color w:val="000000" w:themeColor="text1"/>
          <w:sz w:val="32"/>
          <w:szCs w:val="32"/>
        </w:rPr>
        <w:t>2022年</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rPr>
        <w:t>日9：00至2022年</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日17：00。</w:t>
      </w:r>
    </w:p>
    <w:p>
      <w:pPr>
        <w:pStyle w:val="7"/>
        <w:widowControl/>
        <w:spacing w:beforeAutospacing="0" w:afterAutospacing="0" w:line="580" w:lineRule="exact"/>
        <w:ind w:firstLine="640" w:firstLineChars="200"/>
        <w:jc w:val="both"/>
        <w:rPr>
          <w:rFonts w:ascii="仿宋_GB2312" w:hAnsi="微软雅黑" w:eastAsia="仿宋_GB2312" w:cs="仿宋_GB2312"/>
          <w:kern w:val="2"/>
          <w:sz w:val="32"/>
          <w:szCs w:val="32"/>
          <w:shd w:val="clear" w:color="auto" w:fill="FFFFFF"/>
        </w:rPr>
      </w:pPr>
      <w:r>
        <w:rPr>
          <w:rFonts w:hint="eastAsia" w:ascii="仿宋_GB2312" w:hAnsi="微软雅黑" w:eastAsia="仿宋_GB2312" w:cs="仿宋_GB2312"/>
          <w:kern w:val="2"/>
          <w:sz w:val="32"/>
          <w:szCs w:val="32"/>
          <w:shd w:val="clear" w:color="auto" w:fill="FFFFFF"/>
        </w:rPr>
        <w:t>3、报名注意事项：报名人员填写报名信息后需通过报名系统上传以下资料：①本人近期免冠2寸（35*45mm）正面电子证件照片（蓝底证件照，jpg格式，20KB以上2M以下）；②《2022年衡阳市医疗保险基金监管事务中心公开选调工作人员报名表》（附件2）；③身份证（正反两面）、毕业证(学信网学历认证报告)；④编制证明材料。</w:t>
      </w:r>
    </w:p>
    <w:p>
      <w:pPr>
        <w:pStyle w:val="7"/>
        <w:widowControl/>
        <w:spacing w:beforeAutospacing="0" w:afterAutospacing="0" w:line="580" w:lineRule="exact"/>
        <w:ind w:firstLine="640" w:firstLineChars="200"/>
        <w:jc w:val="both"/>
        <w:rPr>
          <w:rFonts w:ascii="仿宋_GB2312" w:hAnsi="微软雅黑" w:eastAsia="仿宋_GB2312" w:cs="仿宋_GB2312"/>
          <w:kern w:val="2"/>
          <w:sz w:val="32"/>
          <w:szCs w:val="32"/>
          <w:shd w:val="clear" w:color="auto" w:fill="FFFFFF"/>
        </w:rPr>
      </w:pPr>
      <w:r>
        <w:rPr>
          <w:rFonts w:hint="eastAsia" w:ascii="仿宋_GB2312" w:hAnsi="微软雅黑" w:eastAsia="仿宋_GB2312" w:cs="仿宋_GB2312"/>
          <w:kern w:val="2"/>
          <w:sz w:val="32"/>
          <w:szCs w:val="32"/>
          <w:shd w:val="clear" w:color="auto" w:fill="FFFFFF"/>
        </w:rPr>
        <w:t>4、本次考试实行网上资格初审。网上初审通过即为报名完成。报考人员应认真阅读选调公告，诚信报考。所有上传材料应当真实、准确，不得提供虚假报考申请材料，一经查实，取消本次报考资格。报考人员对招聘岗位的专业、学历以及其他条件等有疑问的，请拨打报名政策咨询电话：0734-2668288。</w:t>
      </w:r>
    </w:p>
    <w:p>
      <w:pPr>
        <w:spacing w:line="580" w:lineRule="exact"/>
        <w:ind w:firstLine="640" w:firstLineChars="200"/>
        <w:rPr>
          <w:rFonts w:ascii="仿宋_GB2312" w:hAnsi="微软雅黑" w:eastAsia="仿宋_GB2312" w:cs="仿宋_GB2312"/>
          <w:strike/>
          <w:color w:val="FF0000"/>
          <w:sz w:val="32"/>
          <w:szCs w:val="32"/>
          <w:shd w:val="clear" w:color="auto" w:fill="FFFFFF"/>
        </w:rPr>
      </w:pPr>
      <w:r>
        <w:rPr>
          <w:rFonts w:hint="eastAsia" w:ascii="仿宋_GB2312" w:hAnsi="微软雅黑" w:eastAsia="仿宋_GB2312" w:cs="仿宋_GB2312"/>
          <w:sz w:val="32"/>
          <w:szCs w:val="32"/>
          <w:shd w:val="clear" w:color="auto" w:fill="FFFFFF"/>
        </w:rPr>
        <w:t>5.报名通过后，报考人员在规定时间内登录“衡阳人事人才考试”微信服务平台－报名考试－准考证，获取准考证后，考生自行打印准考证纸质版，未在规定时间内获取准考证，作自动放弃考试处理（时间另行公告）。</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方正楷体_GBK" w:hAnsi="方正楷体_GBK" w:eastAsia="方正楷体_GBK" w:cs="方正楷体_GBK"/>
          <w:b/>
          <w:bCs/>
          <w:kern w:val="2"/>
          <w:sz w:val="32"/>
          <w:szCs w:val="32"/>
        </w:rPr>
        <w:t>（三）资格审查。</w:t>
      </w:r>
      <w:r>
        <w:rPr>
          <w:rFonts w:hint="eastAsia" w:ascii="仿宋_GB2312" w:hAnsi="微软雅黑" w:eastAsia="仿宋_GB2312" w:cs="仿宋_GB2312"/>
          <w:sz w:val="32"/>
          <w:szCs w:val="32"/>
          <w:shd w:val="clear" w:color="auto" w:fill="FFFFFF"/>
        </w:rPr>
        <w:t>资格审查贯穿选调全过程，包括报名时初审、面试前复审、考察时终审。任何环节发现选调人员不符合报名条件或材料弄虚作假，一经查实，取消考试或选调资格。</w:t>
      </w:r>
    </w:p>
    <w:p>
      <w:pPr>
        <w:pStyle w:val="7"/>
        <w:widowControl/>
        <w:spacing w:beforeAutospacing="0" w:afterAutospacing="0" w:line="580" w:lineRule="exact"/>
        <w:ind w:firstLine="645"/>
        <w:rPr>
          <w:rFonts w:ascii="仿宋_GB2312" w:hAnsi="微软雅黑" w:eastAsia="仿宋_GB2312" w:cs="仿宋_GB2312"/>
          <w:kern w:val="2"/>
          <w:sz w:val="32"/>
          <w:szCs w:val="32"/>
          <w:shd w:val="clear" w:color="auto" w:fill="FFFFFF"/>
        </w:rPr>
      </w:pPr>
      <w:r>
        <w:rPr>
          <w:rFonts w:hint="eastAsia" w:ascii="仿宋_GB2312" w:hAnsi="微软雅黑" w:eastAsia="仿宋_GB2312" w:cs="仿宋_GB2312"/>
          <w:kern w:val="2"/>
          <w:sz w:val="32"/>
          <w:szCs w:val="32"/>
          <w:shd w:val="clear" w:color="auto" w:fill="FFFFFF"/>
        </w:rPr>
        <w:t>报考人员应认真阅读选调公告，诚信报考符合条件的职位，并对自己选报的职位负责。所有上传材料应当真实、准确，不得提供虚假报考申请材料，一经查实，取消本次报考资格。</w:t>
      </w:r>
    </w:p>
    <w:p>
      <w:pPr>
        <w:pStyle w:val="7"/>
        <w:widowControl/>
        <w:spacing w:beforeAutospacing="0" w:afterAutospacing="0" w:line="580" w:lineRule="exact"/>
        <w:ind w:firstLine="630"/>
        <w:rPr>
          <w:rFonts w:ascii="宋体" w:hAnsi="宋体" w:eastAsia="宋体" w:cs="宋体"/>
          <w:color w:val="515151"/>
          <w:sz w:val="27"/>
          <w:szCs w:val="27"/>
        </w:rPr>
      </w:pPr>
      <w:r>
        <w:rPr>
          <w:rFonts w:ascii="方正楷体_GBK" w:hAnsi="方正楷体_GBK" w:eastAsia="方正楷体_GBK" w:cs="方正楷体_GBK"/>
          <w:b/>
          <w:bCs/>
          <w:kern w:val="2"/>
          <w:sz w:val="32"/>
          <w:szCs w:val="32"/>
        </w:rPr>
        <w:t>（四）考试。</w:t>
      </w:r>
      <w:r>
        <w:rPr>
          <w:rFonts w:hint="eastAsia" w:ascii="仿宋_GB2312" w:hAnsi="微软雅黑" w:eastAsia="仿宋_GB2312" w:cs="仿宋_GB2312"/>
          <w:sz w:val="32"/>
          <w:szCs w:val="32"/>
          <w:shd w:val="clear" w:color="auto" w:fill="FFFFFF"/>
        </w:rPr>
        <w:t>考试环节采取笔试和面试的方式进行。具体时间和地点将在网上发布。</w:t>
      </w:r>
    </w:p>
    <w:p>
      <w:pPr>
        <w:pStyle w:val="7"/>
        <w:widowControl/>
        <w:spacing w:beforeAutospacing="0" w:afterAutospacing="0" w:line="580" w:lineRule="exact"/>
        <w:ind w:firstLine="645"/>
        <w:rPr>
          <w:rFonts w:hint="eastAsia"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1</w:t>
      </w:r>
      <w:r>
        <w:rPr>
          <w:rFonts w:hint="eastAsia" w:ascii="仿宋_GB2312" w:hAnsi="微软雅黑" w:eastAsia="仿宋_GB2312" w:cs="仿宋_GB2312"/>
          <w:sz w:val="32"/>
          <w:szCs w:val="32"/>
          <w:shd w:val="clear" w:color="auto" w:fill="FFFFFF"/>
        </w:rPr>
        <w:t>、笔试。选调计划数与初审通过人数之比须达到1∶3方可开考，如果未达到开考比例，则相应取消选调计划并予公告。考试科目为业务知识（医学类相关知识），时间为180分钟，满分</w:t>
      </w:r>
      <w:r>
        <w:rPr>
          <w:rFonts w:ascii="仿宋_GB2312" w:hAnsi="微软雅黑" w:eastAsia="仿宋_GB2312" w:cs="仿宋_GB2312"/>
          <w:sz w:val="32"/>
          <w:szCs w:val="32"/>
          <w:shd w:val="clear" w:color="auto" w:fill="FFFFFF"/>
        </w:rPr>
        <w:t>100</w:t>
      </w:r>
      <w:r>
        <w:rPr>
          <w:rFonts w:hint="eastAsia" w:ascii="仿宋_GB2312" w:hAnsi="微软雅黑" w:eastAsia="仿宋_GB2312" w:cs="仿宋_GB2312"/>
          <w:sz w:val="32"/>
          <w:szCs w:val="32"/>
          <w:shd w:val="clear" w:color="auto" w:fill="FFFFFF"/>
        </w:rPr>
        <w:t>分。笔试成绩将在“衡阳人事人才考试”微信服务平台查询</w:t>
      </w:r>
      <w:r>
        <w:rPr>
          <w:rFonts w:hint="eastAsia" w:ascii="仿宋_GB2312" w:hAnsi="微软雅黑" w:eastAsia="仿宋_GB2312" w:cs="仿宋_GB2312"/>
          <w:color w:val="auto"/>
          <w:sz w:val="32"/>
          <w:szCs w:val="32"/>
          <w:shd w:val="clear" w:color="auto" w:fill="FFFFFF"/>
        </w:rPr>
        <w:t>。 </w:t>
      </w:r>
      <w:r>
        <w:rPr>
          <w:rFonts w:ascii="仿宋_GB2312" w:hAnsi="宋体" w:eastAsia="仿宋_GB2312" w:cs="仿宋_GB2312"/>
          <w:i w:val="0"/>
          <w:iCs w:val="0"/>
          <w:caps w:val="0"/>
          <w:color w:val="auto"/>
          <w:spacing w:val="0"/>
          <w:sz w:val="31"/>
          <w:szCs w:val="31"/>
          <w:shd w:val="clear" w:fill="FFFFFF"/>
        </w:rPr>
        <w:t>对</w:t>
      </w:r>
      <w:r>
        <w:rPr>
          <w:rFonts w:ascii="仿宋_GB2312" w:hAnsi="宋体" w:eastAsia="仿宋_GB2312" w:cs="仿宋_GB2312"/>
          <w:i w:val="0"/>
          <w:iCs w:val="0"/>
          <w:caps w:val="0"/>
          <w:color w:val="383838"/>
          <w:spacing w:val="0"/>
          <w:sz w:val="31"/>
          <w:szCs w:val="31"/>
          <w:shd w:val="clear" w:fill="FFFFFF"/>
        </w:rPr>
        <w:t>笔试成绩有疑问的考生，可在笔试成绩公布</w:t>
      </w:r>
      <w:r>
        <w:rPr>
          <w:rFonts w:hint="eastAsia" w:ascii="仿宋_GB2312" w:hAnsi="宋体" w:eastAsia="仿宋_GB2312" w:cs="仿宋_GB2312"/>
          <w:i w:val="0"/>
          <w:iCs w:val="0"/>
          <w:caps w:val="0"/>
          <w:color w:val="383838"/>
          <w:spacing w:val="0"/>
          <w:sz w:val="31"/>
          <w:szCs w:val="31"/>
          <w:shd w:val="clear" w:fill="FFFFFF"/>
          <w:lang w:val="en-US" w:eastAsia="zh-CN"/>
        </w:rPr>
        <w:t>查询</w:t>
      </w:r>
      <w:bookmarkStart w:id="0" w:name="_GoBack"/>
      <w:bookmarkEnd w:id="0"/>
      <w:r>
        <w:rPr>
          <w:rFonts w:ascii="仿宋_GB2312" w:hAnsi="宋体" w:eastAsia="仿宋_GB2312" w:cs="仿宋_GB2312"/>
          <w:i w:val="0"/>
          <w:iCs w:val="0"/>
          <w:caps w:val="0"/>
          <w:color w:val="383838"/>
          <w:spacing w:val="0"/>
          <w:sz w:val="31"/>
          <w:szCs w:val="31"/>
          <w:shd w:val="clear" w:fill="FFFFFF"/>
        </w:rPr>
        <w:t>之日起</w:t>
      </w:r>
      <w:r>
        <w:rPr>
          <w:rFonts w:hint="default" w:ascii="仿宋_GB2312" w:hAnsi="宋体" w:eastAsia="仿宋_GB2312" w:cs="仿宋_GB2312"/>
          <w:i w:val="0"/>
          <w:iCs w:val="0"/>
          <w:caps w:val="0"/>
          <w:color w:val="383838"/>
          <w:spacing w:val="0"/>
          <w:sz w:val="31"/>
          <w:szCs w:val="31"/>
          <w:shd w:val="clear" w:fill="FFFFFF"/>
        </w:rPr>
        <w:t>3日内持本人身份证、准考证向</w:t>
      </w:r>
      <w:r>
        <w:rPr>
          <w:rFonts w:hint="eastAsia" w:ascii="仿宋_GB2312" w:hAnsi="宋体" w:eastAsia="仿宋_GB2312" w:cs="仿宋_GB2312"/>
          <w:i w:val="0"/>
          <w:iCs w:val="0"/>
          <w:caps w:val="0"/>
          <w:color w:val="383838"/>
          <w:spacing w:val="0"/>
          <w:sz w:val="31"/>
          <w:szCs w:val="31"/>
          <w:shd w:val="clear" w:fill="FFFFFF"/>
        </w:rPr>
        <w:t>衡阳市医疗保障局组织人事科</w:t>
      </w:r>
      <w:r>
        <w:rPr>
          <w:rFonts w:hint="default" w:ascii="仿宋_GB2312" w:hAnsi="宋体" w:eastAsia="仿宋_GB2312" w:cs="仿宋_GB2312"/>
          <w:i w:val="0"/>
          <w:iCs w:val="0"/>
          <w:caps w:val="0"/>
          <w:color w:val="383838"/>
          <w:spacing w:val="0"/>
          <w:sz w:val="31"/>
          <w:szCs w:val="31"/>
          <w:shd w:val="clear" w:fill="FFFFFF"/>
        </w:rPr>
        <w:t>提出书面查分申请，查分结果将集中反馈给考生。查分范围仅限于有无漏评、漏登，统分、登分是否准确。</w:t>
      </w:r>
    </w:p>
    <w:p>
      <w:pPr>
        <w:pStyle w:val="7"/>
        <w:widowControl/>
        <w:spacing w:beforeAutospacing="0" w:afterAutospacing="0" w:line="580" w:lineRule="exact"/>
        <w:ind w:firstLine="645"/>
        <w:rPr>
          <w:rFonts w:hint="eastAsia"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rPr>
        <w:t>考试时间及地点以准考证为准，参加考试时，考生必须同时携带本人准考证和有效期内二代居民身份证(社保卡、电子身份证不作为参考依据)及疫情防控相关证明材料（具体以考前公告为准）。</w:t>
      </w:r>
    </w:p>
    <w:p>
      <w:pPr>
        <w:pStyle w:val="7"/>
        <w:widowControl/>
        <w:numPr>
          <w:ilvl w:val="0"/>
          <w:numId w:val="2"/>
        </w:numPr>
        <w:spacing w:beforeAutospacing="0" w:afterAutospacing="0" w:line="580" w:lineRule="exact"/>
        <w:ind w:left="0" w:leftChars="0" w:firstLine="640" w:firstLineChars="0"/>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资格复审。资格复审在笔试后、面试前进行。根据笔试成绩从高分到低分的原则，按照岗位选调计划1:3的比例，确定资格审查对象。如入围末位名次出现笔试成绩相同的，则末位同名次的考生一并确定为资格审查对象。由用人单位公告通知现场资格审查，时间、地点另行公告。现场资格复审需要提供资料：①报名时上传的《</w:t>
      </w:r>
      <w:r>
        <w:rPr>
          <w:rFonts w:hint="eastAsia" w:ascii="仿宋_GB2312" w:hAnsi="微软雅黑" w:eastAsia="仿宋_GB2312" w:cs="仿宋_GB2312"/>
          <w:kern w:val="2"/>
          <w:sz w:val="32"/>
          <w:szCs w:val="32"/>
          <w:shd w:val="clear" w:color="auto" w:fill="FFFFFF"/>
        </w:rPr>
        <w:t>2022年衡阳市医疗保险基金监管事务中心公开选调工作人员报名表</w:t>
      </w:r>
      <w:r>
        <w:rPr>
          <w:rFonts w:hint="eastAsia" w:ascii="仿宋_GB2312" w:hAnsi="微软雅黑" w:eastAsia="仿宋_GB2312" w:cs="仿宋_GB2312"/>
          <w:sz w:val="32"/>
          <w:szCs w:val="32"/>
          <w:shd w:val="clear" w:color="auto" w:fill="FFFFFF"/>
        </w:rPr>
        <w:t>》（一式两份，双面打印）（附件2），报名表中所在单位意见一栏应盖章；②本人身份证、毕业证(学信网学历认证报告)及复印件；③编制证明材料；④本人1寸近期免冠正面彩照2张。</w:t>
      </w:r>
    </w:p>
    <w:p>
      <w:pPr>
        <w:pStyle w:val="7"/>
        <w:widowControl/>
        <w:spacing w:beforeAutospacing="0" w:afterAutospacing="0" w:line="580" w:lineRule="exact"/>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 xml:space="preserve">    因报考人员放弃资格审查或资格审查不合格而造成选调岗位拟面试人数达不到选调计划1:3比例的，在报考该岗位人员中按笔试成绩从高分到低分依次递补，报选调领导小组审定。</w:t>
      </w:r>
    </w:p>
    <w:p>
      <w:pPr>
        <w:ind w:firstLine="640" w:firstLineChars="200"/>
        <w:rPr>
          <w:rFonts w:ascii="仿宋" w:hAnsi="仿宋" w:eastAsia="仿宋" w:cs="仿宋"/>
          <w:color w:val="000000" w:themeColor="text1"/>
          <w:sz w:val="32"/>
          <w:szCs w:val="32"/>
        </w:rPr>
      </w:pPr>
      <w:r>
        <w:rPr>
          <w:rFonts w:hint="eastAsia" w:ascii="仿宋_GB2312" w:hAnsi="微软雅黑" w:eastAsia="仿宋_GB2312" w:cs="仿宋_GB2312"/>
          <w:sz w:val="32"/>
          <w:szCs w:val="32"/>
          <w:shd w:val="clear" w:color="auto" w:fill="FFFFFF"/>
        </w:rPr>
        <w:t>3、面试。按照选调岗位计划1：3的比例确定资格复审合格对象进入面试，面试采取结构化面试的方式进行，满分100分，主要测试履行职位职责所要求的基本素质和能力，以及逻辑思维能力、应变能力和语言表达能力。面试时间及地点另行通知。</w:t>
      </w:r>
      <w:r>
        <w:rPr>
          <w:rFonts w:hint="eastAsia" w:ascii="仿宋_GB2312" w:hAnsi="微软雅黑" w:eastAsia="仿宋_GB2312" w:cs="仿宋_GB2312"/>
          <w:color w:val="auto"/>
          <w:sz w:val="32"/>
          <w:szCs w:val="32"/>
          <w:shd w:val="clear" w:color="auto" w:fill="FFFFFF"/>
        </w:rPr>
        <w:t>考试综合成绩计算方法：综合成绩</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笔试成绩</w:t>
      </w:r>
      <w:r>
        <w:rPr>
          <w:rFonts w:hint="eastAsia" w:ascii="仿宋" w:hAnsi="仿宋" w:eastAsia="仿宋" w:cs="仿宋"/>
          <w:color w:val="auto"/>
          <w:sz w:val="32"/>
          <w:szCs w:val="32"/>
        </w:rPr>
        <w:t>×</w:t>
      </w:r>
      <w:r>
        <w:rPr>
          <w:rFonts w:ascii="仿宋_GB2312" w:hAnsi="微软雅黑" w:eastAsia="仿宋_GB2312" w:cs="仿宋_GB2312"/>
          <w:color w:val="auto"/>
          <w:sz w:val="32"/>
          <w:szCs w:val="32"/>
          <w:shd w:val="clear" w:color="auto" w:fill="FFFFFF"/>
        </w:rPr>
        <w:t>60%+</w:t>
      </w:r>
      <w:r>
        <w:rPr>
          <w:rFonts w:hint="eastAsia" w:ascii="仿宋_GB2312" w:hAnsi="微软雅黑" w:eastAsia="仿宋_GB2312" w:cs="仿宋_GB2312"/>
          <w:color w:val="auto"/>
          <w:sz w:val="32"/>
          <w:szCs w:val="32"/>
          <w:shd w:val="clear" w:color="auto" w:fill="FFFFFF"/>
        </w:rPr>
        <w:t>面试成绩</w:t>
      </w:r>
      <w:r>
        <w:rPr>
          <w:rFonts w:hint="eastAsia" w:ascii="仿宋" w:hAnsi="仿宋" w:eastAsia="仿宋" w:cs="仿宋"/>
          <w:color w:val="auto"/>
          <w:sz w:val="32"/>
          <w:szCs w:val="32"/>
        </w:rPr>
        <w:t>×</w:t>
      </w:r>
      <w:r>
        <w:rPr>
          <w:rFonts w:ascii="仿宋_GB2312" w:hAnsi="微软雅黑" w:eastAsia="仿宋_GB2312" w:cs="仿宋_GB2312"/>
          <w:color w:val="auto"/>
          <w:sz w:val="32"/>
          <w:szCs w:val="32"/>
          <w:shd w:val="clear" w:color="auto" w:fill="FFFFFF"/>
        </w:rPr>
        <w:t>40%</w:t>
      </w:r>
      <w:r>
        <w:rPr>
          <w:rFonts w:hint="eastAsia" w:ascii="仿宋_GB2312" w:hAnsi="微软雅黑" w:eastAsia="仿宋_GB2312" w:cs="仿宋_GB2312"/>
          <w:color w:val="auto"/>
          <w:sz w:val="32"/>
          <w:szCs w:val="32"/>
          <w:shd w:val="clear" w:color="auto" w:fill="FFFFFF"/>
          <w:lang w:eastAsia="zh-CN"/>
        </w:rPr>
        <w:t>。</w:t>
      </w:r>
      <w:r>
        <w:rPr>
          <w:rFonts w:hint="eastAsia" w:ascii="仿宋_GB2312" w:hAnsi="Times New Roman" w:eastAsia="仿宋_GB2312" w:cs="仿宋_GB2312"/>
          <w:color w:val="auto"/>
          <w:sz w:val="32"/>
          <w:szCs w:val="32"/>
          <w:shd w:val="clear" w:color="auto" w:fill="FFFFFF"/>
        </w:rPr>
        <w:t>笔试面试成绩保留到小数点后两位，</w:t>
      </w:r>
      <w:r>
        <w:rPr>
          <w:rFonts w:ascii="仿宋_GB2312" w:hAnsi="宋体" w:eastAsia="仿宋_GB2312" w:cs="仿宋_GB2312"/>
          <w:i w:val="0"/>
          <w:iCs w:val="0"/>
          <w:caps w:val="0"/>
          <w:color w:val="auto"/>
          <w:spacing w:val="0"/>
          <w:sz w:val="31"/>
          <w:szCs w:val="31"/>
          <w:shd w:val="clear" w:fill="FFFFFF"/>
        </w:rPr>
        <w:t>第三位数按四舍五入法处理</w:t>
      </w: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Times New Roman" w:eastAsia="仿宋_GB2312" w:cs="仿宋_GB2312"/>
          <w:color w:val="auto"/>
          <w:sz w:val="32"/>
          <w:szCs w:val="32"/>
          <w:shd w:val="clear" w:color="auto" w:fill="FFFFFF"/>
        </w:rPr>
        <w:t>综合成绩保留到小数点后三位。综合成绩相同的，按笔试成绩高低排名</w:t>
      </w:r>
      <w:r>
        <w:rPr>
          <w:rFonts w:hint="eastAsia" w:ascii="仿宋_GB2312" w:hAnsi="微软雅黑" w:eastAsia="仿宋_GB2312" w:cs="仿宋_GB2312"/>
          <w:color w:val="auto"/>
          <w:sz w:val="32"/>
          <w:szCs w:val="32"/>
          <w:shd w:val="clear" w:color="auto" w:fill="FFFFFF"/>
        </w:rPr>
        <w:t>。</w:t>
      </w:r>
      <w:r>
        <w:rPr>
          <w:rFonts w:hint="eastAsia" w:ascii="仿宋" w:hAnsi="仿宋" w:eastAsia="仿宋" w:cs="仿宋"/>
          <w:color w:val="auto"/>
          <w:sz w:val="32"/>
          <w:szCs w:val="32"/>
        </w:rPr>
        <w:t>面试成绩、综合成绩及排名在“衡阳人事人才考试”微信服务平台查询</w:t>
      </w:r>
      <w:r>
        <w:rPr>
          <w:rFonts w:hint="eastAsia" w:ascii="仿宋" w:hAnsi="仿宋" w:eastAsia="仿宋" w:cs="仿宋"/>
          <w:color w:val="auto"/>
          <w:sz w:val="32"/>
          <w:szCs w:val="32"/>
          <w:lang w:eastAsia="zh-CN"/>
        </w:rPr>
        <w:t>，</w:t>
      </w:r>
      <w:r>
        <w:rPr>
          <w:rFonts w:hint="eastAsia" w:ascii="仿宋_GB2312" w:hAnsi="微软雅黑" w:eastAsia="仿宋_GB2312" w:cs="仿宋_GB2312"/>
          <w:color w:val="auto"/>
          <w:sz w:val="32"/>
          <w:szCs w:val="32"/>
          <w:shd w:val="clear" w:color="auto" w:fill="FFFFFF"/>
        </w:rPr>
        <w:t>在</w:t>
      </w:r>
      <w:r>
        <w:rPr>
          <w:rFonts w:ascii="仿宋_GB2312" w:hAnsi="微软雅黑" w:eastAsia="仿宋_GB2312" w:cs="仿宋_GB2312"/>
          <w:color w:val="auto"/>
          <w:sz w:val="32"/>
          <w:szCs w:val="32"/>
          <w:shd w:val="clear" w:color="auto" w:fill="FFFFFF"/>
        </w:rPr>
        <w:t>衡阳</w:t>
      </w:r>
      <w:r>
        <w:rPr>
          <w:rFonts w:hint="eastAsia" w:ascii="仿宋_GB2312" w:hAnsi="微软雅黑" w:eastAsia="仿宋_GB2312" w:cs="仿宋_GB2312"/>
          <w:color w:val="auto"/>
          <w:sz w:val="32"/>
          <w:szCs w:val="32"/>
          <w:shd w:val="clear" w:color="auto" w:fill="FFFFFF"/>
        </w:rPr>
        <w:t>市医疗保障局官</w:t>
      </w:r>
      <w:r>
        <w:rPr>
          <w:rFonts w:ascii="仿宋_GB2312" w:hAnsi="微软雅黑" w:eastAsia="仿宋_GB2312" w:cs="仿宋_GB2312"/>
          <w:color w:val="auto"/>
          <w:sz w:val="32"/>
          <w:szCs w:val="32"/>
          <w:shd w:val="clear" w:color="auto" w:fill="FFFFFF"/>
        </w:rPr>
        <w:t>网</w:t>
      </w:r>
      <w:r>
        <w:rPr>
          <w:rFonts w:hint="eastAsia" w:ascii="仿宋_GB2312" w:hAnsi="微软雅黑" w:eastAsia="仿宋_GB2312" w:cs="仿宋_GB2312"/>
          <w:color w:val="auto"/>
          <w:sz w:val="32"/>
          <w:szCs w:val="32"/>
          <w:shd w:val="clear" w:color="auto" w:fill="FFFFFF"/>
        </w:rPr>
        <w:t>进行公示。 </w:t>
      </w:r>
    </w:p>
    <w:p>
      <w:pPr>
        <w:pStyle w:val="7"/>
        <w:widowControl/>
        <w:spacing w:beforeAutospacing="0" w:afterAutospacing="0" w:line="580" w:lineRule="exact"/>
        <w:ind w:firstLine="645"/>
        <w:rPr>
          <w:rFonts w:ascii="宋体" w:hAnsi="宋体" w:eastAsia="宋体" w:cs="宋体"/>
          <w:color w:val="515151"/>
          <w:sz w:val="27"/>
          <w:szCs w:val="27"/>
        </w:rPr>
      </w:pPr>
      <w:r>
        <w:rPr>
          <w:rFonts w:ascii="方正楷体_GBK" w:hAnsi="方正楷体_GBK" w:eastAsia="方正楷体_GBK" w:cs="方正楷体_GBK"/>
          <w:b/>
          <w:bCs/>
          <w:kern w:val="2"/>
          <w:sz w:val="32"/>
          <w:szCs w:val="32"/>
        </w:rPr>
        <w:t>（五）体检</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1.</w:t>
      </w:r>
      <w:r>
        <w:rPr>
          <w:rFonts w:hint="eastAsia" w:ascii="仿宋_GB2312" w:hAnsi="微软雅黑" w:eastAsia="仿宋_GB2312" w:cs="仿宋_GB2312"/>
          <w:sz w:val="32"/>
          <w:szCs w:val="32"/>
          <w:shd w:val="clear" w:color="auto" w:fill="FFFFFF"/>
        </w:rPr>
        <w:t>面试结束后，根据综合成绩从高到低的排序按照</w:t>
      </w:r>
      <w:r>
        <w:rPr>
          <w:rFonts w:ascii="仿宋_GB2312" w:hAnsi="微软雅黑" w:eastAsia="仿宋_GB2312" w:cs="仿宋_GB2312"/>
          <w:sz w:val="32"/>
          <w:szCs w:val="32"/>
          <w:shd w:val="clear" w:color="auto" w:fill="FFFFFF"/>
        </w:rPr>
        <w:t>1:1</w:t>
      </w:r>
      <w:r>
        <w:rPr>
          <w:rFonts w:hint="eastAsia" w:ascii="仿宋_GB2312" w:hAnsi="微软雅黑" w:eastAsia="仿宋_GB2312" w:cs="仿宋_GB2312"/>
          <w:sz w:val="32"/>
          <w:szCs w:val="32"/>
          <w:shd w:val="clear" w:color="auto" w:fill="FFFFFF"/>
        </w:rPr>
        <w:t>的比例确定体检人选。体检人员名单将在</w:t>
      </w:r>
      <w:r>
        <w:rPr>
          <w:rFonts w:ascii="仿宋_GB2312" w:hAnsi="微软雅黑" w:eastAsia="仿宋_GB2312" w:cs="仿宋_GB2312"/>
          <w:sz w:val="32"/>
          <w:szCs w:val="32"/>
          <w:shd w:val="clear" w:color="auto" w:fill="FFFFFF"/>
        </w:rPr>
        <w:t>衡阳</w:t>
      </w:r>
      <w:r>
        <w:rPr>
          <w:rFonts w:hint="eastAsia" w:ascii="仿宋_GB2312" w:hAnsi="微软雅黑" w:eastAsia="仿宋_GB2312" w:cs="仿宋_GB2312"/>
          <w:sz w:val="32"/>
          <w:szCs w:val="32"/>
          <w:shd w:val="clear" w:color="auto" w:fill="FFFFFF"/>
        </w:rPr>
        <w:t>市医疗保障局官</w:t>
      </w:r>
      <w:r>
        <w:rPr>
          <w:rFonts w:ascii="仿宋_GB2312" w:hAnsi="微软雅黑" w:eastAsia="仿宋_GB2312" w:cs="仿宋_GB2312"/>
          <w:sz w:val="32"/>
          <w:szCs w:val="32"/>
          <w:shd w:val="clear" w:color="auto" w:fill="FFFFFF"/>
        </w:rPr>
        <w:t>网</w:t>
      </w:r>
      <w:r>
        <w:rPr>
          <w:rFonts w:hint="eastAsia" w:ascii="仿宋_GB2312" w:hAnsi="微软雅黑" w:eastAsia="仿宋_GB2312" w:cs="仿宋_GB2312"/>
          <w:sz w:val="32"/>
          <w:szCs w:val="32"/>
          <w:shd w:val="clear" w:color="auto" w:fill="FFFFFF"/>
        </w:rPr>
        <w:t>、“衡阳人事人才考试”微信服务平台公示。</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2.</w:t>
      </w:r>
      <w:r>
        <w:rPr>
          <w:rFonts w:hint="eastAsia" w:ascii="仿宋_GB2312" w:hAnsi="微软雅黑" w:eastAsia="仿宋_GB2312" w:cs="仿宋_GB2312"/>
          <w:sz w:val="32"/>
          <w:szCs w:val="32"/>
          <w:shd w:val="clear" w:color="auto" w:fill="FFFFFF"/>
        </w:rPr>
        <w:t>体检参照《关于修订〈公务员录用体检通用标准（试行）〉和〈公务员录用体检操作手册（试行）〉有关内容的通知》（人社部发〔</w:t>
      </w:r>
      <w:r>
        <w:rPr>
          <w:rFonts w:ascii="仿宋_GB2312" w:hAnsi="微软雅黑" w:eastAsia="仿宋_GB2312" w:cs="仿宋_GB2312"/>
          <w:sz w:val="32"/>
          <w:szCs w:val="32"/>
          <w:shd w:val="clear" w:color="auto" w:fill="FFFFFF"/>
        </w:rPr>
        <w:t>2016</w:t>
      </w:r>
      <w:r>
        <w:rPr>
          <w:rFonts w:hint="eastAsia" w:ascii="仿宋_GB2312" w:hAnsi="微软雅黑" w:eastAsia="仿宋_GB2312" w:cs="仿宋_GB2312"/>
          <w:sz w:val="32"/>
          <w:szCs w:val="32"/>
          <w:shd w:val="clear" w:color="auto" w:fill="FFFFFF"/>
        </w:rPr>
        <w:t>〕</w:t>
      </w:r>
      <w:r>
        <w:rPr>
          <w:rFonts w:ascii="仿宋_GB2312" w:hAnsi="微软雅黑" w:eastAsia="仿宋_GB2312" w:cs="仿宋_GB2312"/>
          <w:sz w:val="32"/>
          <w:szCs w:val="32"/>
          <w:shd w:val="clear" w:color="auto" w:fill="FFFFFF"/>
        </w:rPr>
        <w:t>140</w:t>
      </w:r>
      <w:r>
        <w:rPr>
          <w:rFonts w:hint="eastAsia" w:ascii="仿宋_GB2312" w:hAnsi="微软雅黑" w:eastAsia="仿宋_GB2312" w:cs="仿宋_GB2312"/>
          <w:sz w:val="32"/>
          <w:szCs w:val="32"/>
          <w:shd w:val="clear" w:color="auto" w:fill="FFFFFF"/>
        </w:rPr>
        <w:t>号）执行，同时进行禁毒毛发检测。体检费用由考生自理，体检时间及地点另行通知。</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3.</w:t>
      </w:r>
      <w:r>
        <w:rPr>
          <w:rFonts w:hint="eastAsia" w:ascii="仿宋_GB2312" w:hAnsi="微软雅黑" w:eastAsia="仿宋_GB2312" w:cs="仿宋_GB2312"/>
          <w:sz w:val="32"/>
          <w:szCs w:val="32"/>
          <w:shd w:val="clear" w:color="auto" w:fill="FFFFFF"/>
        </w:rPr>
        <w:t>对心率、视力、听力、血压等项目达不到体检合格标准的，应当日复检</w:t>
      </w:r>
      <w:r>
        <w:rPr>
          <w:rFonts w:ascii="仿宋_GB2312" w:hAnsi="微软雅黑"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rPr>
        <w:t>对边缘性心脏杂音、病理性心电图、病理性杂音、频发早搏（心电图证实）等项目达不到体检合格标准的，应当场复检。当日复检和当场复检的医院为初次体检医院，复检时间不超过当天</w:t>
      </w:r>
      <w:r>
        <w:rPr>
          <w:rFonts w:ascii="仿宋_GB2312" w:hAnsi="微软雅黑" w:eastAsia="仿宋_GB2312" w:cs="仿宋_GB2312"/>
          <w:sz w:val="32"/>
          <w:szCs w:val="32"/>
          <w:shd w:val="clear" w:color="auto" w:fill="FFFFFF"/>
        </w:rPr>
        <w:t>17:30</w:t>
      </w:r>
      <w:r>
        <w:rPr>
          <w:rFonts w:hint="eastAsia" w:ascii="仿宋_GB2312" w:hAnsi="微软雅黑" w:eastAsia="仿宋_GB2312" w:cs="仿宋_GB2312"/>
          <w:sz w:val="32"/>
          <w:szCs w:val="32"/>
          <w:shd w:val="clear" w:color="auto" w:fill="FFFFFF"/>
        </w:rPr>
        <w:t>。报考人员对非当日、非当场复检的体检项目结果有疑问时，可以在接到体检结论通知之日起</w:t>
      </w:r>
      <w:r>
        <w:rPr>
          <w:rFonts w:ascii="仿宋_GB2312" w:hAnsi="微软雅黑" w:eastAsia="仿宋_GB2312" w:cs="仿宋_GB2312"/>
          <w:sz w:val="32"/>
          <w:szCs w:val="32"/>
          <w:shd w:val="clear" w:color="auto" w:fill="FFFFFF"/>
        </w:rPr>
        <w:t>7</w:t>
      </w:r>
      <w:r>
        <w:rPr>
          <w:rFonts w:hint="eastAsia" w:ascii="仿宋_GB2312" w:hAnsi="微软雅黑" w:eastAsia="仿宋_GB2312" w:cs="仿宋_GB2312"/>
          <w:sz w:val="32"/>
          <w:szCs w:val="32"/>
          <w:shd w:val="clear" w:color="auto" w:fill="FFFFFF"/>
        </w:rPr>
        <w:t>日内向选调办提交复检申请。当日复检、当场复检及非当日、非当场复检都只能进行一次，复检内容为对体检结论有影响的项目，体检结果以复检结论为准。</w:t>
      </w:r>
    </w:p>
    <w:p>
      <w:pPr>
        <w:pStyle w:val="7"/>
        <w:widowControl/>
        <w:spacing w:beforeAutospacing="0" w:afterAutospacing="0" w:line="500" w:lineRule="exact"/>
        <w:ind w:firstLine="640" w:firstLineChars="200"/>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4.体检不合格、自行放弃体检或在体检过程中违纪违规的，取消选调资格。缺额从报考同一岗位人员中按综合成绩由高到低依次等额确定递补人员，递补1次（未参加面试者不列为递补对象）。</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方正楷体_GBK" w:hAnsi="方正楷体_GBK" w:eastAsia="方正楷体_GBK" w:cs="方正楷体_GBK"/>
          <w:b/>
          <w:bCs/>
          <w:kern w:val="2"/>
          <w:sz w:val="32"/>
          <w:szCs w:val="32"/>
        </w:rPr>
        <w:t>（六）考察。</w:t>
      </w:r>
      <w:r>
        <w:rPr>
          <w:rFonts w:hint="eastAsia" w:ascii="仿宋_GB2312" w:hAnsi="微软雅黑" w:eastAsia="仿宋_GB2312" w:cs="仿宋_GB2312"/>
          <w:sz w:val="32"/>
          <w:szCs w:val="32"/>
          <w:shd w:val="clear" w:color="auto" w:fill="FFFFFF"/>
        </w:rPr>
        <w:t>市医疗保障局公开选调工作领导小组负责组织考察，考察内容主要包括选调人员政治思想、道德品质、能力素质、工作实绩、遵纪守法、岗位匹配和资格准入等。考察不合格的或自愿放弃考察的，取消录用资格。由此造成岗位选调计划出现空缺时，则从报考同一岗位人员中根据考试综合成绩由高分到低分依次等额递补，递补1次（未参加面试者不列为递补对象）。</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方正楷体_GBK" w:hAnsi="方正楷体_GBK" w:eastAsia="方正楷体_GBK" w:cs="方正楷体_GBK"/>
          <w:b/>
          <w:bCs/>
          <w:kern w:val="2"/>
          <w:sz w:val="32"/>
          <w:szCs w:val="32"/>
        </w:rPr>
        <w:t>（七）公示。</w:t>
      </w:r>
      <w:r>
        <w:rPr>
          <w:rFonts w:hint="eastAsia" w:ascii="仿宋_GB2312" w:hAnsi="微软雅黑" w:eastAsia="仿宋_GB2312" w:cs="仿宋_GB2312"/>
          <w:sz w:val="32"/>
          <w:szCs w:val="32"/>
          <w:shd w:val="clear" w:color="auto" w:fill="FFFFFF"/>
        </w:rPr>
        <w:t>根据考试综合成绩、体检结果和考察结果确定拟聘用人员，在衡阳市人力资源和社会保障局官网、衡阳市医疗保障局官网和“衡阳人事人才考试”微信服务平台进行公示，公示期为7个工作日。</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公示期间，查实有严重问题影响流动调配的，取消流动调配资格；一时难以查实的，暂缓流动调配，待查实并做出结论后再决定是否流动调配。公示后出现空缺时不再递补。公示期满，对没有反映问题或者反映问题不影响录用的人员，正式确定为流动调配对象，报市人力资源和社会保障局审核。符合流动调配条件的，办理流动调配手续；不符合的，由选调单位将所呈报的流动调配材料退回原工作单位。</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ascii="方正楷体_GBK" w:hAnsi="方正楷体_GBK" w:eastAsia="方正楷体_GBK" w:cs="方正楷体_GBK"/>
          <w:b/>
          <w:bCs/>
          <w:kern w:val="2"/>
          <w:sz w:val="32"/>
          <w:szCs w:val="32"/>
        </w:rPr>
        <w:t>（八）聘用。</w:t>
      </w:r>
      <w:r>
        <w:rPr>
          <w:rFonts w:hint="eastAsia" w:ascii="仿宋_GB2312" w:hAnsi="微软雅黑" w:eastAsia="仿宋_GB2312" w:cs="仿宋_GB2312"/>
          <w:sz w:val="32"/>
          <w:szCs w:val="32"/>
          <w:shd w:val="clear" w:color="auto" w:fill="FFFFFF"/>
        </w:rPr>
        <w:t>公示期满后无异议的拟聘用人员，经市医疗保障局公开选调工作领导小组研究，确定录用人员，按程序办理录用手续。因考生本人原因不能在规定时间内完成流动调配手续者，一律取消选调资格。拟聘用人员名单公示后，出现空缺时不再递补。</w:t>
      </w:r>
    </w:p>
    <w:p>
      <w:pPr>
        <w:pStyle w:val="7"/>
        <w:widowControl/>
        <w:spacing w:beforeAutospacing="0" w:afterAutospacing="0" w:line="580" w:lineRule="exact"/>
        <w:ind w:firstLine="645"/>
        <w:rPr>
          <w:rFonts w:ascii="Times New Roman" w:hAnsi="Times New Roman" w:eastAsia="方正黑体_GBK"/>
          <w:kern w:val="2"/>
          <w:sz w:val="32"/>
          <w:szCs w:val="32"/>
        </w:rPr>
      </w:pPr>
      <w:r>
        <w:rPr>
          <w:rFonts w:hint="eastAsia" w:ascii="Times New Roman" w:hAnsi="Times New Roman" w:eastAsia="方正黑体_GBK"/>
          <w:kern w:val="2"/>
          <w:sz w:val="32"/>
          <w:szCs w:val="32"/>
        </w:rPr>
        <w:t>六、疫情防控</w:t>
      </w:r>
    </w:p>
    <w:p>
      <w:pPr>
        <w:pStyle w:val="7"/>
        <w:widowControl/>
        <w:spacing w:beforeAutospacing="0" w:afterAutospacing="0" w:line="580" w:lineRule="exact"/>
        <w:ind w:firstLine="645"/>
        <w:rPr>
          <w:rFonts w:ascii="宋体" w:hAnsi="宋体" w:eastAsia="宋体" w:cs="宋体"/>
          <w:color w:val="515151"/>
          <w:sz w:val="27"/>
          <w:szCs w:val="27"/>
        </w:rPr>
      </w:pPr>
      <w:r>
        <w:rPr>
          <w:rFonts w:hint="eastAsia" w:ascii="仿宋_GB2312" w:hAnsi="微软雅黑" w:eastAsia="仿宋_GB2312" w:cs="仿宋_GB2312"/>
          <w:kern w:val="2"/>
          <w:sz w:val="32"/>
          <w:szCs w:val="32"/>
          <w:shd w:val="clear" w:color="auto" w:fill="FFFFFF"/>
        </w:rPr>
        <w:t>在选调组织实施过程中，将按照新冠疫情防控有关要求，落实防疫措施，必要时将对有关工作安排进行适当调整，请广大报考人员理解、支持和配合。</w:t>
      </w:r>
    </w:p>
    <w:p>
      <w:pPr>
        <w:pStyle w:val="7"/>
        <w:widowControl/>
        <w:spacing w:beforeAutospacing="0" w:afterAutospacing="0"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七、纪律与监督</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方正楷体_GBK" w:hAnsi="方正楷体_GBK" w:eastAsia="方正楷体_GBK" w:cs="方正楷体_GBK"/>
          <w:b/>
          <w:bCs/>
          <w:kern w:val="2"/>
          <w:sz w:val="32"/>
          <w:szCs w:val="32"/>
        </w:rPr>
        <w:t>（一）全面接受监督。</w:t>
      </w:r>
      <w:r>
        <w:rPr>
          <w:rFonts w:hint="eastAsia" w:ascii="仿宋_GB2312" w:hAnsi="微软雅黑" w:eastAsia="仿宋_GB2312" w:cs="仿宋_GB2312"/>
          <w:sz w:val="32"/>
          <w:szCs w:val="32"/>
          <w:shd w:val="clear" w:color="auto" w:fill="FFFFFF"/>
        </w:rPr>
        <w:t>市纪委监委驻市人力资源和社会保障局纪检监察组对本次选调工作进行全过程监督，相关部门将按管理权限及时受理与此次招聘有关的各类实名制举报，并对举报者的相关信息予以保密。</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方正楷体_GBK" w:hAnsi="方正楷体_GBK" w:eastAsia="方正楷体_GBK" w:cs="方正楷体_GBK"/>
          <w:b/>
          <w:bCs/>
          <w:kern w:val="2"/>
          <w:sz w:val="32"/>
          <w:szCs w:val="32"/>
        </w:rPr>
        <w:t>（二）严格考试纪律。</w:t>
      </w:r>
      <w:r>
        <w:rPr>
          <w:rFonts w:hint="eastAsia" w:ascii="仿宋_GB2312" w:hAnsi="微软雅黑" w:eastAsia="仿宋_GB2312" w:cs="仿宋_GB2312"/>
          <w:sz w:val="32"/>
          <w:szCs w:val="32"/>
          <w:shd w:val="clear" w:color="auto" w:fill="FFFFFF"/>
        </w:rPr>
        <w:t>应聘人员违反考试纪律的，严格按人社部令第35号《事业单位公开招聘违纪违规行为处理规定》处理。情节严重者，移交司法机关处理。</w:t>
      </w:r>
    </w:p>
    <w:p>
      <w:pPr>
        <w:pStyle w:val="7"/>
        <w:widowControl/>
        <w:spacing w:beforeAutospacing="0" w:afterAutospacing="0" w:line="580" w:lineRule="exact"/>
        <w:ind w:firstLine="645"/>
        <w:rPr>
          <w:rFonts w:ascii="仿宋_GB2312" w:hAnsi="微软雅黑" w:eastAsia="仿宋_GB2312" w:cs="仿宋_GB2312"/>
          <w:sz w:val="32"/>
          <w:szCs w:val="32"/>
          <w:shd w:val="clear" w:color="auto" w:fill="FFFFFF"/>
        </w:rPr>
      </w:pPr>
      <w:r>
        <w:rPr>
          <w:rFonts w:hint="eastAsia" w:ascii="方正楷体_GBK" w:hAnsi="方正楷体_GBK" w:eastAsia="方正楷体_GBK" w:cs="方正楷体_GBK"/>
          <w:b/>
          <w:bCs/>
          <w:kern w:val="2"/>
          <w:sz w:val="32"/>
          <w:szCs w:val="32"/>
        </w:rPr>
        <w:t>（三）实行回避制度。</w:t>
      </w:r>
      <w:r>
        <w:rPr>
          <w:rFonts w:hint="eastAsia" w:ascii="仿宋_GB2312" w:hAnsi="微软雅黑" w:eastAsia="仿宋_GB2312" w:cs="仿宋_GB2312"/>
          <w:sz w:val="32"/>
          <w:szCs w:val="32"/>
          <w:shd w:val="clear" w:color="auto" w:fill="FFFFFF"/>
        </w:rPr>
        <w:t>聘用单位负责人和参与选调工作的人员在选调工作过程中涉及与参考人员有夫妻关系、直系血亲关系、三代以内旁系血亲关系或者近姻亲关系的或者其它可能影响选调公正的，应主动申请回避。</w:t>
      </w:r>
    </w:p>
    <w:p>
      <w:pPr>
        <w:pStyle w:val="7"/>
        <w:widowControl/>
        <w:spacing w:beforeAutospacing="0" w:afterAutospacing="0" w:line="580" w:lineRule="exact"/>
        <w:ind w:firstLine="645"/>
        <w:rPr>
          <w:rFonts w:ascii="方正楷体_GBK" w:hAnsi="方正楷体_GBK" w:eastAsia="方正楷体_GBK" w:cs="方正楷体_GBK"/>
          <w:b/>
          <w:bCs/>
          <w:kern w:val="2"/>
          <w:sz w:val="32"/>
          <w:szCs w:val="32"/>
        </w:rPr>
      </w:pPr>
      <w:r>
        <w:rPr>
          <w:rFonts w:hint="eastAsia" w:ascii="方正楷体_GBK" w:hAnsi="方正楷体_GBK" w:eastAsia="方正楷体_GBK" w:cs="方正楷体_GBK"/>
          <w:b/>
          <w:bCs/>
          <w:kern w:val="2"/>
          <w:sz w:val="32"/>
          <w:szCs w:val="32"/>
        </w:rPr>
        <w:t>（四）监督电话</w:t>
      </w:r>
    </w:p>
    <w:p>
      <w:pPr>
        <w:pStyle w:val="7"/>
        <w:widowControl/>
        <w:spacing w:beforeAutospacing="0" w:afterAutospacing="0" w:line="580" w:lineRule="exact"/>
        <w:ind w:firstLine="645"/>
        <w:rPr>
          <w:rFonts w:ascii="仿宋_GB2312" w:hAnsi="微软雅黑" w:eastAsia="仿宋_GB2312" w:cs="仿宋_GB2312"/>
          <w:kern w:val="2"/>
          <w:sz w:val="32"/>
          <w:szCs w:val="32"/>
          <w:shd w:val="clear" w:color="auto" w:fill="FFFFFF"/>
        </w:rPr>
      </w:pPr>
      <w:r>
        <w:rPr>
          <w:rFonts w:hint="eastAsia" w:ascii="仿宋_GB2312" w:hAnsi="微软雅黑" w:eastAsia="仿宋_GB2312" w:cs="仿宋_GB2312"/>
          <w:kern w:val="2"/>
          <w:sz w:val="32"/>
          <w:szCs w:val="32"/>
          <w:shd w:val="clear" w:color="auto" w:fill="FFFFFF"/>
        </w:rPr>
        <w:t>政策咨询电话：衡阳市医疗保障局组织人事科0734-</w:t>
      </w:r>
    </w:p>
    <w:p>
      <w:pPr>
        <w:pStyle w:val="7"/>
        <w:widowControl/>
        <w:spacing w:beforeAutospacing="0" w:afterAutospacing="0" w:line="580" w:lineRule="exact"/>
        <w:rPr>
          <w:rFonts w:ascii="仿宋_GB2312" w:hAnsi="微软雅黑" w:eastAsia="仿宋_GB2312" w:cs="仿宋_GB2312"/>
          <w:kern w:val="2"/>
          <w:sz w:val="32"/>
          <w:szCs w:val="32"/>
          <w:shd w:val="clear" w:color="auto" w:fill="FFFFFF"/>
        </w:rPr>
      </w:pPr>
      <w:r>
        <w:rPr>
          <w:rFonts w:hint="eastAsia" w:ascii="仿宋_GB2312" w:hAnsi="微软雅黑" w:eastAsia="仿宋_GB2312" w:cs="仿宋_GB2312"/>
          <w:kern w:val="2"/>
          <w:sz w:val="32"/>
          <w:szCs w:val="32"/>
          <w:shd w:val="clear" w:color="auto" w:fill="FFFFFF"/>
        </w:rPr>
        <w:t>2668288，报名咨询时间段为9:00－11:30、15:00－17:00；</w:t>
      </w:r>
    </w:p>
    <w:p>
      <w:pPr>
        <w:pStyle w:val="7"/>
        <w:widowControl/>
        <w:spacing w:beforeAutospacing="0" w:afterAutospacing="0" w:line="580" w:lineRule="exact"/>
        <w:ind w:firstLine="645"/>
        <w:rPr>
          <w:rFonts w:ascii="仿宋_GB2312" w:hAnsi="微软雅黑" w:eastAsia="仿宋_GB2312" w:cs="仿宋_GB2312"/>
          <w:kern w:val="2"/>
          <w:sz w:val="32"/>
          <w:szCs w:val="32"/>
          <w:shd w:val="clear" w:color="auto" w:fill="FFFFFF"/>
        </w:rPr>
      </w:pPr>
      <w:r>
        <w:rPr>
          <w:rFonts w:hint="eastAsia" w:ascii="仿宋_GB2312" w:hAnsi="微软雅黑" w:eastAsia="仿宋_GB2312" w:cs="仿宋_GB2312"/>
          <w:kern w:val="2"/>
          <w:sz w:val="32"/>
          <w:szCs w:val="32"/>
          <w:shd w:val="clear" w:color="auto" w:fill="FFFFFF"/>
        </w:rPr>
        <w:t>考务技术咨询电话：衡阳市人力资源考试院0734－2826112，报名咨询时间段为9:00－11:30、15:00－17:00； </w:t>
      </w:r>
    </w:p>
    <w:p>
      <w:pPr>
        <w:pStyle w:val="7"/>
        <w:widowControl/>
        <w:spacing w:beforeAutospacing="0" w:afterAutospacing="0" w:line="580" w:lineRule="exact"/>
        <w:ind w:firstLine="645"/>
        <w:rPr>
          <w:rFonts w:ascii="仿宋_GB2312" w:hAnsi="微软雅黑" w:eastAsia="仿宋_GB2312" w:cs="仿宋_GB2312"/>
          <w:kern w:val="2"/>
          <w:sz w:val="32"/>
          <w:szCs w:val="32"/>
          <w:shd w:val="clear" w:color="auto" w:fill="FFFFFF"/>
        </w:rPr>
      </w:pPr>
      <w:r>
        <w:rPr>
          <w:rFonts w:hint="eastAsia" w:ascii="仿宋_GB2312" w:hAnsi="微软雅黑" w:eastAsia="仿宋_GB2312" w:cs="仿宋_GB2312"/>
          <w:kern w:val="2"/>
          <w:sz w:val="32"/>
          <w:szCs w:val="32"/>
          <w:shd w:val="clear" w:color="auto" w:fill="FFFFFF"/>
        </w:rPr>
        <w:t>监督举报电话：0734－2897637（衡阳市纪委监委驻市人力资源和社会保障局纪检监察组，地址：衡阳市华新开发区芙蓉路18号405室）。</w:t>
      </w:r>
    </w:p>
    <w:p>
      <w:pPr>
        <w:pStyle w:val="7"/>
        <w:widowControl/>
        <w:spacing w:beforeAutospacing="0" w:afterAutospacing="0" w:line="600" w:lineRule="exact"/>
        <w:ind w:firstLine="640" w:firstLineChars="200"/>
        <w:jc w:val="both"/>
        <w:rPr>
          <w:rFonts w:ascii="仿宋_GB2312" w:hAnsi="微软雅黑" w:eastAsia="仿宋_GB2312" w:cs="仿宋_GB2312"/>
          <w:kern w:val="2"/>
          <w:sz w:val="32"/>
          <w:szCs w:val="32"/>
          <w:shd w:val="clear" w:color="auto" w:fill="FFFFFF"/>
        </w:rPr>
      </w:pPr>
      <w:r>
        <w:rPr>
          <w:rFonts w:hint="eastAsia" w:ascii="仿宋_GB2312" w:hAnsi="微软雅黑" w:eastAsia="仿宋_GB2312" w:cs="仿宋_GB2312"/>
          <w:kern w:val="2"/>
          <w:sz w:val="32"/>
          <w:szCs w:val="32"/>
          <w:shd w:val="clear" w:color="auto" w:fill="FFFFFF"/>
        </w:rPr>
        <w:t>附件：1.2022年</w:t>
      </w:r>
      <w:r>
        <w:rPr>
          <w:rFonts w:hint="eastAsia" w:ascii="仿宋_GB2312" w:hAnsi="微软雅黑" w:eastAsia="仿宋_GB2312" w:cs="仿宋_GB2312"/>
          <w:kern w:val="2"/>
          <w:sz w:val="32"/>
          <w:szCs w:val="32"/>
          <w:shd w:val="clear" w:color="auto" w:fill="FFFFFF"/>
          <w:lang w:eastAsia="zh-CN"/>
        </w:rPr>
        <w:t>衡阳市</w:t>
      </w:r>
      <w:r>
        <w:rPr>
          <w:rFonts w:hint="eastAsia" w:ascii="仿宋_GB2312" w:hAnsi="微软雅黑" w:eastAsia="仿宋_GB2312" w:cs="仿宋_GB2312"/>
          <w:kern w:val="2"/>
          <w:sz w:val="32"/>
          <w:szCs w:val="32"/>
          <w:shd w:val="clear" w:color="auto" w:fill="FFFFFF"/>
        </w:rPr>
        <w:t xml:space="preserve">医疗保险基金监管事务中心公开选调工作人员计划与职位表     </w:t>
      </w:r>
    </w:p>
    <w:p>
      <w:pPr>
        <w:pStyle w:val="7"/>
        <w:widowControl/>
        <w:spacing w:beforeAutospacing="0" w:afterAutospacing="0" w:line="600" w:lineRule="exact"/>
        <w:ind w:firstLine="640" w:firstLineChars="200"/>
        <w:jc w:val="both"/>
        <w:rPr>
          <w:rFonts w:ascii="仿宋_GB2312" w:hAnsi="微软雅黑" w:eastAsia="仿宋_GB2312" w:cs="仿宋_GB2312"/>
          <w:kern w:val="2"/>
          <w:sz w:val="32"/>
          <w:szCs w:val="32"/>
          <w:shd w:val="clear" w:color="auto" w:fill="FFFFFF"/>
        </w:rPr>
      </w:pPr>
      <w:r>
        <w:rPr>
          <w:rFonts w:hint="eastAsia" w:ascii="仿宋_GB2312" w:hAnsi="微软雅黑" w:eastAsia="仿宋_GB2312" w:cs="仿宋_GB2312"/>
          <w:kern w:val="2"/>
          <w:sz w:val="32"/>
          <w:szCs w:val="32"/>
          <w:shd w:val="clear" w:color="auto" w:fill="FFFFFF"/>
        </w:rPr>
        <w:t>2.2022年</w:t>
      </w:r>
      <w:r>
        <w:rPr>
          <w:rFonts w:hint="eastAsia" w:ascii="仿宋_GB2312" w:hAnsi="微软雅黑" w:eastAsia="仿宋_GB2312" w:cs="仿宋_GB2312"/>
          <w:kern w:val="2"/>
          <w:sz w:val="32"/>
          <w:szCs w:val="32"/>
          <w:shd w:val="clear" w:color="auto" w:fill="FFFFFF"/>
          <w:lang w:eastAsia="zh-CN"/>
        </w:rPr>
        <w:t>衡阳市</w:t>
      </w:r>
      <w:r>
        <w:rPr>
          <w:rFonts w:hint="eastAsia" w:ascii="仿宋_GB2312" w:hAnsi="微软雅黑" w:eastAsia="仿宋_GB2312" w:cs="仿宋_GB2312"/>
          <w:kern w:val="2"/>
          <w:sz w:val="32"/>
          <w:szCs w:val="32"/>
          <w:shd w:val="clear" w:color="auto" w:fill="FFFFFF"/>
        </w:rPr>
        <w:t>医疗保险基金监管事务中心公开选调工作人员报名表</w:t>
      </w:r>
    </w:p>
    <w:p>
      <w:pPr>
        <w:pStyle w:val="7"/>
        <w:widowControl/>
        <w:spacing w:beforeAutospacing="0" w:afterAutospacing="0" w:line="580" w:lineRule="exact"/>
        <w:ind w:firstLine="645"/>
        <w:rPr>
          <w:rFonts w:ascii="仿宋_GB2312" w:hAnsi="微软雅黑" w:eastAsia="仿宋_GB2312" w:cs="仿宋_GB2312"/>
          <w:kern w:val="2"/>
          <w:sz w:val="32"/>
          <w:szCs w:val="32"/>
          <w:shd w:val="clear" w:color="auto" w:fill="FFFFFF"/>
        </w:rPr>
      </w:pPr>
    </w:p>
    <w:p>
      <w:pPr>
        <w:pStyle w:val="7"/>
        <w:widowControl/>
        <w:spacing w:beforeAutospacing="0" w:afterAutospacing="0" w:line="580" w:lineRule="exact"/>
        <w:ind w:firstLine="645"/>
        <w:jc w:val="center"/>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val="en-US" w:eastAsia="zh-CN"/>
        </w:rPr>
        <w:t xml:space="preserve">   </w:t>
      </w:r>
      <w:r>
        <w:rPr>
          <w:rFonts w:hint="eastAsia" w:ascii="仿宋_GB2312" w:hAnsi="微软雅黑" w:eastAsia="仿宋_GB2312" w:cs="仿宋_GB2312"/>
          <w:sz w:val="32"/>
          <w:szCs w:val="32"/>
          <w:shd w:val="clear" w:color="auto" w:fill="FFFFFF"/>
        </w:rPr>
        <w:t xml:space="preserve">                         衡阳市医疗保障局</w:t>
      </w:r>
    </w:p>
    <w:p>
      <w:pPr>
        <w:pStyle w:val="7"/>
        <w:widowControl/>
        <w:wordWrap w:val="0"/>
        <w:spacing w:beforeAutospacing="0" w:afterAutospacing="0" w:line="580" w:lineRule="exact"/>
        <w:ind w:firstLine="645"/>
        <w:jc w:val="right"/>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2022年8月2</w:t>
      </w:r>
      <w:r>
        <w:rPr>
          <w:rFonts w:hint="eastAsia" w:ascii="仿宋_GB2312" w:hAnsi="微软雅黑" w:eastAsia="仿宋_GB2312" w:cs="仿宋_GB2312"/>
          <w:sz w:val="32"/>
          <w:szCs w:val="32"/>
          <w:shd w:val="clear" w:color="auto" w:fill="FFFFFF"/>
          <w:lang w:val="en-US" w:eastAsia="zh-CN"/>
        </w:rPr>
        <w:t>9</w:t>
      </w:r>
      <w:r>
        <w:rPr>
          <w:rFonts w:hint="eastAsia" w:ascii="仿宋_GB2312" w:hAnsi="微软雅黑" w:eastAsia="仿宋_GB2312" w:cs="仿宋_GB2312"/>
          <w:sz w:val="32"/>
          <w:szCs w:val="32"/>
          <w:shd w:val="clear" w:color="auto" w:fill="FFFFFF"/>
        </w:rPr>
        <w:t xml:space="preserve">日  </w:t>
      </w:r>
    </w:p>
    <w:p>
      <w:pPr>
        <w:pStyle w:val="7"/>
        <w:widowControl/>
        <w:spacing w:beforeAutospacing="0" w:afterAutospacing="0" w:line="580" w:lineRule="exact"/>
        <w:ind w:firstLine="645"/>
        <w:rPr>
          <w:rFonts w:ascii="仿宋_GB2312" w:hAnsi="微软雅黑" w:eastAsia="仿宋_GB2312" w:cs="仿宋_GB2312"/>
          <w:kern w:val="2"/>
          <w:sz w:val="32"/>
          <w:szCs w:val="32"/>
          <w:shd w:val="clear" w:color="auto" w:fill="FFFFFF"/>
        </w:rPr>
      </w:pPr>
    </w:p>
    <w:p>
      <w:pPr>
        <w:pStyle w:val="7"/>
        <w:widowControl/>
        <w:spacing w:beforeAutospacing="0" w:afterAutospacing="0" w:line="580" w:lineRule="exact"/>
        <w:ind w:firstLine="645"/>
        <w:rPr>
          <w:rFonts w:ascii="仿宋_GB2312" w:hAnsi="微软雅黑" w:eastAsia="仿宋_GB2312" w:cs="仿宋_GB2312"/>
          <w:kern w:val="2"/>
          <w:sz w:val="32"/>
          <w:szCs w:val="32"/>
          <w:shd w:val="clear" w:color="auto" w:fill="FFFFFF"/>
        </w:rPr>
      </w:pPr>
    </w:p>
    <w:p>
      <w:pPr>
        <w:pStyle w:val="7"/>
        <w:widowControl/>
        <w:spacing w:beforeAutospacing="0" w:afterAutospacing="0" w:line="580" w:lineRule="exact"/>
        <w:ind w:firstLine="645"/>
        <w:rPr>
          <w:rFonts w:ascii="仿宋_GB2312" w:hAnsi="微软雅黑" w:eastAsia="仿宋_GB2312" w:cs="仿宋_GB2312"/>
          <w:kern w:val="2"/>
          <w:sz w:val="32"/>
          <w:szCs w:val="32"/>
          <w:shd w:val="clear" w:color="auto" w:fill="FFFFFF"/>
        </w:rPr>
      </w:pPr>
    </w:p>
    <w:p>
      <w:pPr>
        <w:pStyle w:val="7"/>
        <w:widowControl/>
        <w:spacing w:beforeAutospacing="0" w:afterAutospacing="0" w:line="580" w:lineRule="exact"/>
        <w:rPr>
          <w:rFonts w:ascii="仿宋_GB2312" w:hAnsi="微软雅黑" w:eastAsia="仿宋_GB2312" w:cs="仿宋_GB2312"/>
          <w:kern w:val="2"/>
          <w:sz w:val="32"/>
          <w:szCs w:val="32"/>
          <w:shd w:val="clear" w:color="auto" w:fill="FFFFFF"/>
        </w:rPr>
      </w:pPr>
    </w:p>
    <w:p>
      <w:pPr>
        <w:pStyle w:val="7"/>
        <w:widowControl/>
        <w:spacing w:beforeAutospacing="0" w:afterAutospacing="0" w:line="580" w:lineRule="exact"/>
        <w:rPr>
          <w:rFonts w:ascii="仿宋_GB2312" w:hAnsi="微软雅黑" w:eastAsia="仿宋_GB2312" w:cs="仿宋_GB2312"/>
          <w:sz w:val="32"/>
          <w:szCs w:val="32"/>
          <w:shd w:val="clear" w:color="auto" w:fill="FFFFFF"/>
        </w:rPr>
        <w:sectPr>
          <w:footerReference r:id="rId3" w:type="default"/>
          <w:pgSz w:w="11906" w:h="16838"/>
          <w:pgMar w:top="1440" w:right="1800" w:bottom="1440" w:left="1800" w:header="851" w:footer="992" w:gutter="0"/>
          <w:cols w:space="425" w:num="1"/>
          <w:docGrid w:type="lines" w:linePitch="312" w:charSpace="0"/>
        </w:sectPr>
      </w:pPr>
    </w:p>
    <w:p>
      <w:pPr>
        <w:pStyle w:val="7"/>
        <w:widowControl/>
        <w:spacing w:beforeAutospacing="0" w:afterAutospacing="0" w:line="580" w:lineRule="exact"/>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附件1</w:t>
      </w:r>
    </w:p>
    <w:p>
      <w:pPr>
        <w:spacing w:line="580" w:lineRule="exact"/>
        <w:ind w:firstLine="643" w:firstLineChars="200"/>
        <w:jc w:val="center"/>
        <w:rPr>
          <w:b/>
          <w:bCs/>
          <w:sz w:val="32"/>
          <w:szCs w:val="32"/>
        </w:rPr>
      </w:pPr>
      <w:r>
        <w:rPr>
          <w:rFonts w:hint="eastAsia" w:ascii="仿宋_GB2312" w:hAnsi="微软雅黑" w:eastAsia="仿宋_GB2312" w:cs="仿宋_GB2312"/>
          <w:b/>
          <w:bCs/>
          <w:kern w:val="0"/>
          <w:sz w:val="32"/>
          <w:szCs w:val="32"/>
          <w:shd w:val="clear" w:color="auto" w:fill="FFFFFF"/>
        </w:rPr>
        <w:t>2022年</w:t>
      </w:r>
      <w:r>
        <w:rPr>
          <w:rFonts w:hint="eastAsia" w:ascii="仿宋_GB2312" w:hAnsi="微软雅黑" w:eastAsia="仿宋_GB2312" w:cs="仿宋_GB2312"/>
          <w:b/>
          <w:bCs/>
          <w:kern w:val="0"/>
          <w:sz w:val="32"/>
          <w:szCs w:val="32"/>
          <w:shd w:val="clear" w:color="auto" w:fill="FFFFFF"/>
          <w:lang w:eastAsia="zh-CN"/>
        </w:rPr>
        <w:t>衡阳</w:t>
      </w:r>
      <w:r>
        <w:rPr>
          <w:rFonts w:hint="eastAsia" w:ascii="仿宋_GB2312" w:hAnsi="微软雅黑" w:eastAsia="仿宋_GB2312" w:cs="仿宋_GB2312"/>
          <w:b/>
          <w:bCs/>
          <w:kern w:val="0"/>
          <w:sz w:val="32"/>
          <w:szCs w:val="32"/>
          <w:shd w:val="clear" w:color="auto" w:fill="FFFFFF"/>
        </w:rPr>
        <w:t>市医疗保险基金监管事务中心公开选调工作人员计划与职位表</w:t>
      </w:r>
    </w:p>
    <w:tbl>
      <w:tblPr>
        <w:tblStyle w:val="8"/>
        <w:tblpPr w:leftFromText="180" w:rightFromText="180" w:vertAnchor="text" w:horzAnchor="page" w:tblpXSpec="center" w:tblpY="231"/>
        <w:tblOverlap w:val="never"/>
        <w:tblW w:w="14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7"/>
        <w:gridCol w:w="1462"/>
        <w:gridCol w:w="963"/>
        <w:gridCol w:w="1569"/>
        <w:gridCol w:w="675"/>
        <w:gridCol w:w="1275"/>
        <w:gridCol w:w="1106"/>
        <w:gridCol w:w="1311"/>
        <w:gridCol w:w="2028"/>
        <w:gridCol w:w="1013"/>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705" w:type="dxa"/>
            <w:vAlign w:val="center"/>
          </w:tcPr>
          <w:p>
            <w:pPr>
              <w:spacing w:line="580" w:lineRule="exact"/>
              <w:jc w:val="center"/>
              <w:textAlignment w:val="center"/>
              <w:rPr>
                <w:rFonts w:eastAsia="宋体"/>
                <w:kern w:val="0"/>
                <w:sz w:val="18"/>
                <w:szCs w:val="18"/>
              </w:rPr>
            </w:pPr>
            <w:r>
              <w:rPr>
                <w:rFonts w:hint="eastAsia"/>
                <w:kern w:val="0"/>
                <w:sz w:val="18"/>
                <w:szCs w:val="18"/>
              </w:rPr>
              <w:t>岗位</w:t>
            </w:r>
            <w:r>
              <w:rPr>
                <w:kern w:val="0"/>
                <w:sz w:val="18"/>
                <w:szCs w:val="18"/>
              </w:rPr>
              <w:t>名称</w:t>
            </w:r>
          </w:p>
        </w:tc>
        <w:tc>
          <w:tcPr>
            <w:tcW w:w="1697" w:type="dxa"/>
            <w:vAlign w:val="center"/>
          </w:tcPr>
          <w:p>
            <w:pPr>
              <w:spacing w:line="580" w:lineRule="exact"/>
              <w:jc w:val="center"/>
              <w:textAlignment w:val="center"/>
              <w:rPr>
                <w:kern w:val="0"/>
                <w:sz w:val="18"/>
                <w:szCs w:val="18"/>
              </w:rPr>
            </w:pPr>
            <w:r>
              <w:rPr>
                <w:rFonts w:hint="eastAsia"/>
                <w:kern w:val="0"/>
                <w:sz w:val="18"/>
                <w:szCs w:val="18"/>
              </w:rPr>
              <w:t>岗位类别</w:t>
            </w:r>
          </w:p>
        </w:tc>
        <w:tc>
          <w:tcPr>
            <w:tcW w:w="1462" w:type="dxa"/>
            <w:vAlign w:val="center"/>
          </w:tcPr>
          <w:p>
            <w:pPr>
              <w:tabs>
                <w:tab w:val="left" w:pos="372"/>
              </w:tabs>
              <w:spacing w:line="580" w:lineRule="exact"/>
              <w:jc w:val="center"/>
              <w:textAlignment w:val="center"/>
              <w:rPr>
                <w:kern w:val="0"/>
                <w:sz w:val="18"/>
                <w:szCs w:val="18"/>
              </w:rPr>
            </w:pPr>
            <w:r>
              <w:rPr>
                <w:rFonts w:hint="eastAsia"/>
                <w:kern w:val="0"/>
                <w:sz w:val="18"/>
                <w:szCs w:val="18"/>
              </w:rPr>
              <w:t>可聘等级</w:t>
            </w:r>
          </w:p>
        </w:tc>
        <w:tc>
          <w:tcPr>
            <w:tcW w:w="963" w:type="dxa"/>
            <w:vAlign w:val="center"/>
          </w:tcPr>
          <w:p>
            <w:pPr>
              <w:spacing w:line="580" w:lineRule="exact"/>
              <w:jc w:val="center"/>
              <w:textAlignment w:val="center"/>
              <w:rPr>
                <w:kern w:val="0"/>
                <w:sz w:val="18"/>
                <w:szCs w:val="18"/>
              </w:rPr>
            </w:pPr>
            <w:r>
              <w:rPr>
                <w:rFonts w:hint="eastAsia"/>
                <w:kern w:val="0"/>
                <w:sz w:val="18"/>
                <w:szCs w:val="18"/>
              </w:rPr>
              <w:t>选调</w:t>
            </w:r>
            <w:r>
              <w:rPr>
                <w:kern w:val="0"/>
                <w:sz w:val="18"/>
                <w:szCs w:val="18"/>
              </w:rPr>
              <w:t>计划</w:t>
            </w:r>
          </w:p>
        </w:tc>
        <w:tc>
          <w:tcPr>
            <w:tcW w:w="1569" w:type="dxa"/>
            <w:vAlign w:val="center"/>
          </w:tcPr>
          <w:p>
            <w:pPr>
              <w:spacing w:line="580" w:lineRule="exact"/>
              <w:jc w:val="center"/>
              <w:textAlignment w:val="center"/>
              <w:rPr>
                <w:kern w:val="0"/>
                <w:sz w:val="18"/>
                <w:szCs w:val="18"/>
              </w:rPr>
            </w:pPr>
            <w:r>
              <w:rPr>
                <w:rFonts w:hint="eastAsia"/>
                <w:kern w:val="0"/>
                <w:sz w:val="18"/>
                <w:szCs w:val="18"/>
              </w:rPr>
              <w:t>年龄</w:t>
            </w:r>
          </w:p>
          <w:p>
            <w:pPr>
              <w:spacing w:line="580" w:lineRule="exact"/>
              <w:jc w:val="center"/>
              <w:textAlignment w:val="center"/>
              <w:rPr>
                <w:kern w:val="0"/>
                <w:sz w:val="18"/>
                <w:szCs w:val="18"/>
              </w:rPr>
            </w:pPr>
            <w:r>
              <w:rPr>
                <w:rFonts w:hint="eastAsia"/>
                <w:kern w:val="0"/>
                <w:sz w:val="18"/>
                <w:szCs w:val="18"/>
              </w:rPr>
              <w:t>要求</w:t>
            </w:r>
          </w:p>
        </w:tc>
        <w:tc>
          <w:tcPr>
            <w:tcW w:w="675" w:type="dxa"/>
            <w:vAlign w:val="center"/>
          </w:tcPr>
          <w:p>
            <w:pPr>
              <w:spacing w:line="580" w:lineRule="exact"/>
              <w:jc w:val="center"/>
              <w:textAlignment w:val="center"/>
              <w:rPr>
                <w:kern w:val="0"/>
                <w:sz w:val="18"/>
                <w:szCs w:val="18"/>
              </w:rPr>
            </w:pPr>
            <w:r>
              <w:rPr>
                <w:rFonts w:hint="eastAsia"/>
                <w:kern w:val="0"/>
                <w:sz w:val="18"/>
                <w:szCs w:val="18"/>
              </w:rPr>
              <w:t>性别</w:t>
            </w:r>
          </w:p>
        </w:tc>
        <w:tc>
          <w:tcPr>
            <w:tcW w:w="1275" w:type="dxa"/>
            <w:vAlign w:val="center"/>
          </w:tcPr>
          <w:p>
            <w:pPr>
              <w:spacing w:line="580" w:lineRule="exact"/>
              <w:jc w:val="center"/>
              <w:textAlignment w:val="center"/>
              <w:rPr>
                <w:kern w:val="0"/>
                <w:sz w:val="18"/>
                <w:szCs w:val="18"/>
              </w:rPr>
            </w:pPr>
            <w:r>
              <w:rPr>
                <w:rFonts w:hint="eastAsia"/>
                <w:kern w:val="0"/>
                <w:sz w:val="18"/>
                <w:szCs w:val="18"/>
              </w:rPr>
              <w:t>最低</w:t>
            </w:r>
            <w:r>
              <w:rPr>
                <w:kern w:val="0"/>
                <w:sz w:val="18"/>
                <w:szCs w:val="18"/>
              </w:rPr>
              <w:t>学历</w:t>
            </w:r>
            <w:r>
              <w:rPr>
                <w:rFonts w:hint="eastAsia"/>
                <w:kern w:val="0"/>
                <w:sz w:val="18"/>
                <w:szCs w:val="18"/>
              </w:rPr>
              <w:t>要求</w:t>
            </w:r>
          </w:p>
        </w:tc>
        <w:tc>
          <w:tcPr>
            <w:tcW w:w="1106" w:type="dxa"/>
            <w:vAlign w:val="center"/>
          </w:tcPr>
          <w:p>
            <w:pPr>
              <w:spacing w:line="580" w:lineRule="exact"/>
              <w:jc w:val="center"/>
              <w:textAlignment w:val="center"/>
              <w:rPr>
                <w:kern w:val="0"/>
                <w:sz w:val="18"/>
                <w:szCs w:val="18"/>
              </w:rPr>
            </w:pPr>
            <w:r>
              <w:rPr>
                <w:rFonts w:hint="eastAsia"/>
                <w:kern w:val="0"/>
                <w:sz w:val="18"/>
                <w:szCs w:val="18"/>
              </w:rPr>
              <w:t>最低学位要求</w:t>
            </w:r>
          </w:p>
        </w:tc>
        <w:tc>
          <w:tcPr>
            <w:tcW w:w="1311" w:type="dxa"/>
            <w:vAlign w:val="center"/>
          </w:tcPr>
          <w:p>
            <w:pPr>
              <w:spacing w:line="580" w:lineRule="exact"/>
              <w:jc w:val="center"/>
              <w:textAlignment w:val="center"/>
            </w:pPr>
            <w:r>
              <w:rPr>
                <w:rFonts w:hint="eastAsia"/>
                <w:kern w:val="0"/>
                <w:sz w:val="18"/>
                <w:szCs w:val="18"/>
              </w:rPr>
              <w:t>专业要求</w:t>
            </w:r>
          </w:p>
        </w:tc>
        <w:tc>
          <w:tcPr>
            <w:tcW w:w="2028" w:type="dxa"/>
            <w:vAlign w:val="center"/>
          </w:tcPr>
          <w:p>
            <w:pPr>
              <w:spacing w:line="580" w:lineRule="exact"/>
              <w:jc w:val="center"/>
              <w:textAlignment w:val="center"/>
              <w:rPr>
                <w:kern w:val="0"/>
                <w:sz w:val="18"/>
                <w:szCs w:val="18"/>
              </w:rPr>
            </w:pPr>
            <w:r>
              <w:rPr>
                <w:rFonts w:hint="eastAsia" w:eastAsia="宋体"/>
                <w:kern w:val="0"/>
                <w:sz w:val="18"/>
                <w:szCs w:val="18"/>
              </w:rPr>
              <w:t>其他</w:t>
            </w:r>
            <w:r>
              <w:rPr>
                <w:rFonts w:hint="eastAsia"/>
                <w:kern w:val="0"/>
                <w:sz w:val="18"/>
                <w:szCs w:val="18"/>
              </w:rPr>
              <w:t>要求</w:t>
            </w:r>
          </w:p>
        </w:tc>
        <w:tc>
          <w:tcPr>
            <w:tcW w:w="1013" w:type="dxa"/>
            <w:vAlign w:val="center"/>
          </w:tcPr>
          <w:p>
            <w:pPr>
              <w:spacing w:line="580" w:lineRule="exact"/>
              <w:jc w:val="center"/>
              <w:textAlignment w:val="center"/>
              <w:rPr>
                <w:kern w:val="0"/>
                <w:sz w:val="18"/>
                <w:szCs w:val="18"/>
              </w:rPr>
            </w:pPr>
            <w:r>
              <w:rPr>
                <w:rFonts w:hint="eastAsia"/>
                <w:kern w:val="0"/>
                <w:sz w:val="18"/>
                <w:szCs w:val="18"/>
              </w:rPr>
              <w:t>最低服务年限要求</w:t>
            </w:r>
          </w:p>
        </w:tc>
        <w:tc>
          <w:tcPr>
            <w:tcW w:w="748" w:type="dxa"/>
            <w:vAlign w:val="center"/>
          </w:tcPr>
          <w:p>
            <w:pPr>
              <w:spacing w:line="580" w:lineRule="exact"/>
              <w:jc w:val="center"/>
              <w:textAlignment w:val="center"/>
              <w:rPr>
                <w:rFonts w:eastAsia="宋体"/>
                <w:kern w:val="0"/>
                <w:sz w:val="18"/>
                <w:szCs w:val="18"/>
              </w:rPr>
            </w:pPr>
            <w:r>
              <w:rPr>
                <w:rFonts w:hint="eastAsia"/>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705" w:type="dxa"/>
            <w:vAlign w:val="center"/>
          </w:tcPr>
          <w:p>
            <w:pPr>
              <w:spacing w:line="580" w:lineRule="exact"/>
              <w:jc w:val="center"/>
              <w:textAlignment w:val="center"/>
              <w:rPr>
                <w:kern w:val="0"/>
                <w:sz w:val="18"/>
                <w:szCs w:val="18"/>
              </w:rPr>
            </w:pPr>
            <w:r>
              <w:rPr>
                <w:rFonts w:hint="eastAsia" w:eastAsia="宋体"/>
                <w:kern w:val="0"/>
                <w:sz w:val="18"/>
                <w:szCs w:val="18"/>
              </w:rPr>
              <w:t>医疗审核</w:t>
            </w:r>
          </w:p>
        </w:tc>
        <w:tc>
          <w:tcPr>
            <w:tcW w:w="1697" w:type="dxa"/>
            <w:vAlign w:val="center"/>
          </w:tcPr>
          <w:p>
            <w:pPr>
              <w:spacing w:line="580" w:lineRule="exact"/>
              <w:jc w:val="center"/>
              <w:textAlignment w:val="center"/>
              <w:rPr>
                <w:rFonts w:hint="eastAsia" w:eastAsiaTheme="minorEastAsia"/>
                <w:kern w:val="0"/>
                <w:sz w:val="18"/>
                <w:szCs w:val="18"/>
                <w:lang w:eastAsia="zh-CN"/>
              </w:rPr>
            </w:pPr>
            <w:r>
              <w:rPr>
                <w:rFonts w:hint="eastAsia"/>
                <w:kern w:val="0"/>
                <w:sz w:val="18"/>
                <w:szCs w:val="18"/>
                <w:lang w:eastAsia="zh-CN"/>
              </w:rPr>
              <w:t>专技岗位</w:t>
            </w:r>
          </w:p>
        </w:tc>
        <w:tc>
          <w:tcPr>
            <w:tcW w:w="1462" w:type="dxa"/>
            <w:vAlign w:val="center"/>
          </w:tcPr>
          <w:p>
            <w:pPr>
              <w:spacing w:line="580" w:lineRule="exact"/>
              <w:jc w:val="center"/>
              <w:textAlignment w:val="center"/>
              <w:rPr>
                <w:rFonts w:hint="eastAsia" w:eastAsiaTheme="minorEastAsia"/>
                <w:kern w:val="0"/>
                <w:sz w:val="18"/>
                <w:szCs w:val="18"/>
                <w:lang w:eastAsia="zh-CN"/>
              </w:rPr>
            </w:pPr>
            <w:r>
              <w:rPr>
                <w:rFonts w:hint="eastAsia"/>
                <w:kern w:val="0"/>
                <w:sz w:val="18"/>
                <w:szCs w:val="18"/>
                <w:lang w:eastAsia="zh-CN"/>
              </w:rPr>
              <w:t>专技十二级</w:t>
            </w:r>
          </w:p>
        </w:tc>
        <w:tc>
          <w:tcPr>
            <w:tcW w:w="963" w:type="dxa"/>
            <w:vAlign w:val="center"/>
          </w:tcPr>
          <w:p>
            <w:pPr>
              <w:spacing w:line="580" w:lineRule="exact"/>
              <w:jc w:val="center"/>
              <w:textAlignment w:val="center"/>
              <w:rPr>
                <w:kern w:val="0"/>
                <w:sz w:val="18"/>
                <w:szCs w:val="18"/>
              </w:rPr>
            </w:pPr>
            <w:r>
              <w:rPr>
                <w:rFonts w:hint="eastAsia"/>
                <w:kern w:val="0"/>
                <w:sz w:val="18"/>
                <w:szCs w:val="18"/>
              </w:rPr>
              <w:t>1</w:t>
            </w:r>
          </w:p>
        </w:tc>
        <w:tc>
          <w:tcPr>
            <w:tcW w:w="1569" w:type="dxa"/>
            <w:vAlign w:val="center"/>
          </w:tcPr>
          <w:p>
            <w:pPr>
              <w:spacing w:line="580" w:lineRule="exact"/>
              <w:jc w:val="center"/>
              <w:textAlignment w:val="center"/>
              <w:rPr>
                <w:kern w:val="0"/>
                <w:sz w:val="18"/>
                <w:szCs w:val="18"/>
              </w:rPr>
            </w:pPr>
            <w:r>
              <w:rPr>
                <w:rFonts w:hint="eastAsia"/>
                <w:kern w:val="0"/>
                <w:sz w:val="18"/>
                <w:szCs w:val="18"/>
              </w:rPr>
              <w:t>35周岁</w:t>
            </w:r>
          </w:p>
          <w:p>
            <w:pPr>
              <w:spacing w:line="580" w:lineRule="exact"/>
              <w:jc w:val="center"/>
              <w:textAlignment w:val="center"/>
              <w:rPr>
                <w:kern w:val="0"/>
                <w:sz w:val="18"/>
                <w:szCs w:val="18"/>
              </w:rPr>
            </w:pPr>
            <w:r>
              <w:rPr>
                <w:rFonts w:hint="eastAsia"/>
                <w:kern w:val="0"/>
                <w:sz w:val="18"/>
                <w:szCs w:val="18"/>
              </w:rPr>
              <w:t>以下（1986年8月</w:t>
            </w:r>
            <w:r>
              <w:rPr>
                <w:rFonts w:hint="eastAsia"/>
                <w:kern w:val="0"/>
                <w:sz w:val="18"/>
                <w:szCs w:val="18"/>
                <w:lang w:val="en-US" w:eastAsia="zh-CN"/>
              </w:rPr>
              <w:t>29日</w:t>
            </w:r>
            <w:r>
              <w:rPr>
                <w:rFonts w:hint="eastAsia"/>
                <w:kern w:val="0"/>
                <w:sz w:val="18"/>
                <w:szCs w:val="18"/>
              </w:rPr>
              <w:t>以后出生）</w:t>
            </w:r>
          </w:p>
        </w:tc>
        <w:tc>
          <w:tcPr>
            <w:tcW w:w="675" w:type="dxa"/>
            <w:vAlign w:val="center"/>
          </w:tcPr>
          <w:p>
            <w:pPr>
              <w:spacing w:line="580" w:lineRule="exact"/>
              <w:jc w:val="center"/>
              <w:textAlignment w:val="center"/>
              <w:rPr>
                <w:rFonts w:eastAsia="宋体"/>
                <w:kern w:val="0"/>
                <w:sz w:val="18"/>
                <w:szCs w:val="18"/>
              </w:rPr>
            </w:pPr>
            <w:r>
              <w:rPr>
                <w:rFonts w:hint="eastAsia" w:cs="Times New Roman"/>
                <w:kern w:val="0"/>
                <w:sz w:val="18"/>
                <w:szCs w:val="18"/>
              </w:rPr>
              <w:t>不限</w:t>
            </w:r>
          </w:p>
        </w:tc>
        <w:tc>
          <w:tcPr>
            <w:tcW w:w="1275" w:type="dxa"/>
            <w:vAlign w:val="center"/>
          </w:tcPr>
          <w:p>
            <w:pPr>
              <w:spacing w:line="580" w:lineRule="exact"/>
              <w:jc w:val="center"/>
              <w:textAlignment w:val="center"/>
            </w:pPr>
            <w:r>
              <w:rPr>
                <w:rFonts w:hint="eastAsia"/>
                <w:kern w:val="0"/>
                <w:sz w:val="18"/>
                <w:szCs w:val="18"/>
              </w:rPr>
              <w:t>大学本科</w:t>
            </w:r>
          </w:p>
        </w:tc>
        <w:tc>
          <w:tcPr>
            <w:tcW w:w="1106" w:type="dxa"/>
            <w:vAlign w:val="center"/>
          </w:tcPr>
          <w:p>
            <w:pPr>
              <w:spacing w:line="580" w:lineRule="exact"/>
              <w:jc w:val="center"/>
              <w:textAlignment w:val="center"/>
              <w:rPr>
                <w:sz w:val="18"/>
                <w:szCs w:val="18"/>
              </w:rPr>
            </w:pPr>
            <w:r>
              <w:rPr>
                <w:rFonts w:hint="eastAsia"/>
                <w:kern w:val="0"/>
                <w:sz w:val="18"/>
                <w:szCs w:val="18"/>
              </w:rPr>
              <w:t>不限</w:t>
            </w:r>
          </w:p>
        </w:tc>
        <w:tc>
          <w:tcPr>
            <w:tcW w:w="1311" w:type="dxa"/>
            <w:vAlign w:val="center"/>
          </w:tcPr>
          <w:p>
            <w:pPr>
              <w:spacing w:line="580" w:lineRule="exact"/>
              <w:jc w:val="center"/>
              <w:textAlignment w:val="center"/>
              <w:rPr>
                <w:kern w:val="0"/>
                <w:sz w:val="18"/>
                <w:szCs w:val="18"/>
              </w:rPr>
            </w:pPr>
            <w:r>
              <w:rPr>
                <w:rFonts w:hint="eastAsia"/>
                <w:kern w:val="0"/>
                <w:sz w:val="18"/>
                <w:szCs w:val="18"/>
              </w:rPr>
              <w:t>医学</w:t>
            </w:r>
          </w:p>
          <w:p>
            <w:pPr>
              <w:spacing w:line="580" w:lineRule="exact"/>
              <w:jc w:val="center"/>
              <w:textAlignment w:val="center"/>
              <w:rPr>
                <w:sz w:val="18"/>
                <w:szCs w:val="18"/>
              </w:rPr>
            </w:pPr>
            <w:r>
              <w:rPr>
                <w:rFonts w:hint="eastAsia"/>
                <w:kern w:val="0"/>
                <w:sz w:val="18"/>
                <w:szCs w:val="18"/>
              </w:rPr>
              <w:t>大类</w:t>
            </w:r>
          </w:p>
        </w:tc>
        <w:tc>
          <w:tcPr>
            <w:tcW w:w="2028" w:type="dxa"/>
            <w:vAlign w:val="center"/>
          </w:tcPr>
          <w:p>
            <w:pPr>
              <w:spacing w:line="580" w:lineRule="exact"/>
              <w:jc w:val="center"/>
              <w:textAlignment w:val="center"/>
              <w:rPr>
                <w:kern w:val="0"/>
                <w:sz w:val="18"/>
                <w:szCs w:val="18"/>
              </w:rPr>
            </w:pPr>
            <w:r>
              <w:rPr>
                <w:rFonts w:hint="eastAsia"/>
                <w:kern w:val="0"/>
                <w:sz w:val="18"/>
                <w:szCs w:val="18"/>
              </w:rPr>
              <w:t>具有两年及以上事业单位工作经历</w:t>
            </w:r>
          </w:p>
        </w:tc>
        <w:tc>
          <w:tcPr>
            <w:tcW w:w="1013" w:type="dxa"/>
            <w:vAlign w:val="center"/>
          </w:tcPr>
          <w:p>
            <w:pPr>
              <w:spacing w:line="580" w:lineRule="exact"/>
              <w:jc w:val="center"/>
              <w:textAlignment w:val="center"/>
              <w:rPr>
                <w:kern w:val="0"/>
                <w:sz w:val="18"/>
                <w:szCs w:val="18"/>
              </w:rPr>
            </w:pPr>
            <w:r>
              <w:rPr>
                <w:rFonts w:hint="eastAsia"/>
                <w:kern w:val="0"/>
                <w:sz w:val="18"/>
                <w:szCs w:val="18"/>
              </w:rPr>
              <w:t>2年</w:t>
            </w:r>
          </w:p>
        </w:tc>
        <w:tc>
          <w:tcPr>
            <w:tcW w:w="748" w:type="dxa"/>
            <w:vAlign w:val="center"/>
          </w:tcPr>
          <w:p>
            <w:pPr>
              <w:spacing w:line="580" w:lineRule="exact"/>
              <w:jc w:val="center"/>
              <w:textAlignment w:val="center"/>
              <w:rPr>
                <w:rFonts w:eastAsia="宋体"/>
                <w:kern w:val="0"/>
                <w:sz w:val="18"/>
                <w:szCs w:val="18"/>
              </w:rPr>
            </w:pPr>
          </w:p>
        </w:tc>
      </w:tr>
    </w:tbl>
    <w:p>
      <w:pPr>
        <w:pStyle w:val="7"/>
        <w:widowControl/>
        <w:spacing w:beforeAutospacing="0" w:afterAutospacing="0" w:line="580" w:lineRule="exact"/>
        <w:rPr>
          <w:rFonts w:ascii="仿宋_GB2312" w:hAnsi="微软雅黑" w:eastAsia="仿宋_GB2312" w:cs="仿宋_GB2312"/>
          <w:sz w:val="32"/>
          <w:szCs w:val="32"/>
          <w:shd w:val="clear" w:color="auto" w:fill="FFFFFF"/>
        </w:rPr>
        <w:sectPr>
          <w:pgSz w:w="16838" w:h="11906" w:orient="landscape"/>
          <w:pgMar w:top="1800" w:right="1440" w:bottom="1800" w:left="1440" w:header="851" w:footer="992" w:gutter="0"/>
          <w:cols w:space="425" w:num="1"/>
          <w:docGrid w:type="lines" w:linePitch="312" w:charSpace="0"/>
        </w:sectPr>
      </w:pPr>
    </w:p>
    <w:p>
      <w:pPr>
        <w:pStyle w:val="7"/>
        <w:widowControl/>
        <w:spacing w:beforeAutospacing="0" w:afterAutospacing="0" w:line="580" w:lineRule="exact"/>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附件2</w:t>
      </w:r>
    </w:p>
    <w:p>
      <w:pPr>
        <w:jc w:val="center"/>
        <w:rPr>
          <w:rFonts w:ascii="宋体" w:eastAsiaTheme="minorEastAsia"/>
          <w:b/>
          <w:w w:val="80"/>
          <w:kern w:val="0"/>
          <w:sz w:val="32"/>
          <w:szCs w:val="32"/>
        </w:rPr>
      </w:pPr>
      <w:r>
        <w:rPr>
          <w:rFonts w:hint="eastAsia" w:ascii="宋体" w:hAnsi="宋体" w:eastAsiaTheme="minorEastAsia"/>
          <w:b/>
          <w:bCs/>
          <w:w w:val="80"/>
          <w:kern w:val="0"/>
          <w:sz w:val="32"/>
          <w:szCs w:val="32"/>
        </w:rPr>
        <w:t>202</w:t>
      </w:r>
      <w:r>
        <w:rPr>
          <w:rFonts w:hint="eastAsia" w:ascii="宋体" w:hAnsi="宋体" w:eastAsiaTheme="minorEastAsia"/>
          <w:b/>
          <w:bCs/>
          <w:w w:val="80"/>
          <w:kern w:val="0"/>
          <w:sz w:val="32"/>
          <w:szCs w:val="32"/>
          <w:lang w:val="en-US" w:eastAsia="zh-CN"/>
        </w:rPr>
        <w:t>2</w:t>
      </w:r>
      <w:r>
        <w:rPr>
          <w:rFonts w:hint="eastAsia" w:ascii="宋体" w:hAnsi="宋体" w:eastAsiaTheme="minorEastAsia"/>
          <w:b/>
          <w:bCs/>
          <w:w w:val="80"/>
          <w:kern w:val="0"/>
          <w:sz w:val="32"/>
          <w:szCs w:val="32"/>
        </w:rPr>
        <w:t>年</w:t>
      </w:r>
      <w:r>
        <w:rPr>
          <w:rFonts w:hint="eastAsia" w:ascii="宋体" w:hAnsi="宋体" w:eastAsiaTheme="minorEastAsia"/>
          <w:b/>
          <w:bCs/>
          <w:w w:val="80"/>
          <w:kern w:val="0"/>
          <w:sz w:val="32"/>
          <w:szCs w:val="32"/>
          <w:lang w:eastAsia="zh-CN"/>
        </w:rPr>
        <w:t>衡阳市</w:t>
      </w:r>
      <w:r>
        <w:rPr>
          <w:rFonts w:hint="eastAsia" w:ascii="宋体" w:hAnsi="宋体" w:eastAsiaTheme="minorEastAsia"/>
          <w:b/>
          <w:bCs/>
          <w:w w:val="80"/>
          <w:kern w:val="0"/>
          <w:sz w:val="32"/>
          <w:szCs w:val="32"/>
        </w:rPr>
        <w:t>医疗保险基金监管事务中心公开选调工作人员报名</w:t>
      </w:r>
      <w:r>
        <w:rPr>
          <w:rFonts w:hint="eastAsia" w:ascii="宋体" w:hAnsi="宋体" w:eastAsiaTheme="minorEastAsia"/>
          <w:b/>
          <w:w w:val="80"/>
          <w:kern w:val="0"/>
          <w:sz w:val="32"/>
          <w:szCs w:val="32"/>
        </w:rPr>
        <w:t>表</w:t>
      </w:r>
    </w:p>
    <w:p>
      <w:pPr>
        <w:spacing w:line="480" w:lineRule="exact"/>
        <w:rPr>
          <w:rFonts w:eastAsia="方正小标宋简体"/>
          <w:b/>
          <w:kern w:val="0"/>
          <w:sz w:val="24"/>
        </w:rPr>
      </w:pPr>
      <w:r>
        <w:rPr>
          <w:rFonts w:eastAsia="方正小标宋简体"/>
          <w:bCs/>
          <w:kern w:val="0"/>
          <w:sz w:val="24"/>
        </w:rPr>
        <w:t xml:space="preserve"> </w:t>
      </w:r>
      <w:r>
        <w:rPr>
          <w:rFonts w:hint="eastAsia" w:eastAsia="方正小标宋简体"/>
          <w:bCs/>
          <w:kern w:val="0"/>
          <w:sz w:val="24"/>
        </w:rPr>
        <w:t>报名序号：</w:t>
      </w:r>
      <w:r>
        <w:rPr>
          <w:rFonts w:eastAsia="方正小标宋简体"/>
          <w:bCs/>
          <w:kern w:val="0"/>
          <w:sz w:val="24"/>
        </w:rPr>
        <w:t xml:space="preserve">   </w:t>
      </w:r>
      <w:r>
        <w:rPr>
          <w:rFonts w:eastAsia="方正小标宋简体"/>
          <w:b/>
          <w:kern w:val="0"/>
          <w:sz w:val="24"/>
        </w:rPr>
        <w:t xml:space="preserve">                        </w:t>
      </w:r>
    </w:p>
    <w:tbl>
      <w:tblPr>
        <w:tblStyle w:val="8"/>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05"/>
        <w:gridCol w:w="1137"/>
        <w:gridCol w:w="64"/>
        <w:gridCol w:w="900"/>
        <w:gridCol w:w="28"/>
        <w:gridCol w:w="1056"/>
        <w:gridCol w:w="1325"/>
        <w:gridCol w:w="1254"/>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05" w:type="dxa"/>
            <w:noWrap w:val="0"/>
            <w:vAlign w:val="center"/>
          </w:tcPr>
          <w:p>
            <w:pPr>
              <w:jc w:val="center"/>
              <w:rPr>
                <w:spacing w:val="-12"/>
                <w:sz w:val="24"/>
              </w:rPr>
            </w:pPr>
            <w:r>
              <w:rPr>
                <w:rFonts w:hint="eastAsia"/>
                <w:spacing w:val="-12"/>
                <w:sz w:val="24"/>
              </w:rPr>
              <w:t>姓</w:t>
            </w:r>
            <w:r>
              <w:rPr>
                <w:spacing w:val="-12"/>
                <w:sz w:val="24"/>
              </w:rPr>
              <w:t xml:space="preserve">  </w:t>
            </w:r>
            <w:r>
              <w:rPr>
                <w:rFonts w:hint="eastAsia"/>
                <w:spacing w:val="-12"/>
                <w:sz w:val="24"/>
              </w:rPr>
              <w:t>名</w:t>
            </w:r>
          </w:p>
        </w:tc>
        <w:tc>
          <w:tcPr>
            <w:tcW w:w="1201" w:type="dxa"/>
            <w:gridSpan w:val="2"/>
            <w:noWrap w:val="0"/>
            <w:vAlign w:val="center"/>
          </w:tcPr>
          <w:p>
            <w:pPr>
              <w:jc w:val="center"/>
              <w:rPr>
                <w:spacing w:val="-12"/>
                <w:sz w:val="24"/>
              </w:rPr>
            </w:pPr>
          </w:p>
        </w:tc>
        <w:tc>
          <w:tcPr>
            <w:tcW w:w="900" w:type="dxa"/>
            <w:noWrap w:val="0"/>
            <w:vAlign w:val="center"/>
          </w:tcPr>
          <w:p>
            <w:pPr>
              <w:jc w:val="center"/>
              <w:rPr>
                <w:spacing w:val="-12"/>
                <w:sz w:val="24"/>
              </w:rPr>
            </w:pPr>
            <w:r>
              <w:rPr>
                <w:rFonts w:hint="eastAsia"/>
                <w:spacing w:val="-12"/>
                <w:sz w:val="24"/>
              </w:rPr>
              <w:t>性</w:t>
            </w:r>
            <w:r>
              <w:rPr>
                <w:spacing w:val="-12"/>
                <w:sz w:val="24"/>
              </w:rPr>
              <w:t xml:space="preserve"> </w:t>
            </w:r>
            <w:r>
              <w:rPr>
                <w:rFonts w:hint="eastAsia"/>
                <w:spacing w:val="-12"/>
                <w:sz w:val="24"/>
              </w:rPr>
              <w:t>别</w:t>
            </w:r>
          </w:p>
        </w:tc>
        <w:tc>
          <w:tcPr>
            <w:tcW w:w="1084" w:type="dxa"/>
            <w:gridSpan w:val="2"/>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出生年月</w:t>
            </w:r>
          </w:p>
        </w:tc>
        <w:tc>
          <w:tcPr>
            <w:tcW w:w="1254" w:type="dxa"/>
            <w:noWrap w:val="0"/>
            <w:vAlign w:val="center"/>
          </w:tcPr>
          <w:p>
            <w:pPr>
              <w:jc w:val="center"/>
              <w:rPr>
                <w:spacing w:val="-12"/>
                <w:sz w:val="24"/>
              </w:rPr>
            </w:pPr>
          </w:p>
          <w:p>
            <w:pPr>
              <w:jc w:val="center"/>
              <w:rPr>
                <w:spacing w:val="-12"/>
                <w:sz w:val="24"/>
              </w:rPr>
            </w:pPr>
          </w:p>
        </w:tc>
        <w:tc>
          <w:tcPr>
            <w:tcW w:w="1767" w:type="dxa"/>
            <w:vMerge w:val="restart"/>
            <w:noWrap w:val="0"/>
            <w:vAlign w:val="center"/>
          </w:tcPr>
          <w:p>
            <w:pPr>
              <w:jc w:val="center"/>
              <w:rPr>
                <w:spacing w:val="-12"/>
                <w:sz w:val="24"/>
              </w:rPr>
            </w:pPr>
            <w:r>
              <w:rPr>
                <w:rFonts w:hint="eastAsia"/>
                <w:spacing w:val="-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1205" w:type="dxa"/>
            <w:noWrap w:val="0"/>
            <w:vAlign w:val="center"/>
          </w:tcPr>
          <w:p>
            <w:pPr>
              <w:jc w:val="center"/>
              <w:rPr>
                <w:spacing w:val="-12"/>
                <w:sz w:val="24"/>
              </w:rPr>
            </w:pPr>
            <w:r>
              <w:rPr>
                <w:rFonts w:hint="eastAsia"/>
                <w:spacing w:val="-12"/>
                <w:sz w:val="24"/>
              </w:rPr>
              <w:t>民</w:t>
            </w:r>
            <w:r>
              <w:rPr>
                <w:spacing w:val="-12"/>
                <w:sz w:val="24"/>
              </w:rPr>
              <w:t xml:space="preserve">  </w:t>
            </w:r>
            <w:r>
              <w:rPr>
                <w:rFonts w:hint="eastAsia"/>
                <w:spacing w:val="-12"/>
                <w:sz w:val="24"/>
              </w:rPr>
              <w:t>族</w:t>
            </w:r>
          </w:p>
        </w:tc>
        <w:tc>
          <w:tcPr>
            <w:tcW w:w="1201" w:type="dxa"/>
            <w:gridSpan w:val="2"/>
            <w:noWrap w:val="0"/>
            <w:vAlign w:val="center"/>
          </w:tcPr>
          <w:p>
            <w:pPr>
              <w:jc w:val="center"/>
              <w:rPr>
                <w:spacing w:val="-12"/>
                <w:sz w:val="24"/>
              </w:rPr>
            </w:pPr>
          </w:p>
        </w:tc>
        <w:tc>
          <w:tcPr>
            <w:tcW w:w="900" w:type="dxa"/>
            <w:noWrap w:val="0"/>
            <w:vAlign w:val="center"/>
          </w:tcPr>
          <w:p>
            <w:pPr>
              <w:jc w:val="center"/>
              <w:rPr>
                <w:spacing w:val="-12"/>
                <w:sz w:val="24"/>
              </w:rPr>
            </w:pPr>
            <w:r>
              <w:rPr>
                <w:rFonts w:hint="eastAsia"/>
                <w:spacing w:val="-12"/>
                <w:sz w:val="24"/>
              </w:rPr>
              <w:t>籍</w:t>
            </w:r>
            <w:r>
              <w:rPr>
                <w:spacing w:val="-12"/>
                <w:sz w:val="24"/>
              </w:rPr>
              <w:t xml:space="preserve"> </w:t>
            </w:r>
            <w:r>
              <w:rPr>
                <w:rFonts w:hint="eastAsia"/>
                <w:spacing w:val="-12"/>
                <w:sz w:val="24"/>
              </w:rPr>
              <w:t>贯</w:t>
            </w:r>
          </w:p>
        </w:tc>
        <w:tc>
          <w:tcPr>
            <w:tcW w:w="1084" w:type="dxa"/>
            <w:gridSpan w:val="2"/>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政治面貌</w:t>
            </w:r>
          </w:p>
        </w:tc>
        <w:tc>
          <w:tcPr>
            <w:tcW w:w="1254" w:type="dxa"/>
            <w:noWrap w:val="0"/>
            <w:vAlign w:val="center"/>
          </w:tcPr>
          <w:p>
            <w:pPr>
              <w:jc w:val="center"/>
              <w:rPr>
                <w:spacing w:val="-12"/>
                <w:sz w:val="24"/>
              </w:rPr>
            </w:pPr>
          </w:p>
        </w:tc>
        <w:tc>
          <w:tcPr>
            <w:tcW w:w="1767" w:type="dxa"/>
            <w:vMerge w:val="continue"/>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05" w:type="dxa"/>
            <w:noWrap w:val="0"/>
            <w:vAlign w:val="center"/>
          </w:tcPr>
          <w:p>
            <w:pPr>
              <w:jc w:val="center"/>
              <w:rPr>
                <w:spacing w:val="-12"/>
                <w:sz w:val="24"/>
              </w:rPr>
            </w:pPr>
            <w:r>
              <w:rPr>
                <w:rFonts w:hint="eastAsia"/>
                <w:spacing w:val="-12"/>
                <w:sz w:val="24"/>
              </w:rPr>
              <w:t>入党年月</w:t>
            </w:r>
          </w:p>
        </w:tc>
        <w:tc>
          <w:tcPr>
            <w:tcW w:w="1201" w:type="dxa"/>
            <w:gridSpan w:val="2"/>
            <w:noWrap w:val="0"/>
            <w:vAlign w:val="center"/>
          </w:tcPr>
          <w:p>
            <w:pPr>
              <w:jc w:val="center"/>
              <w:rPr>
                <w:spacing w:val="-12"/>
                <w:sz w:val="24"/>
              </w:rPr>
            </w:pPr>
          </w:p>
        </w:tc>
        <w:tc>
          <w:tcPr>
            <w:tcW w:w="900" w:type="dxa"/>
            <w:noWrap w:val="0"/>
            <w:vAlign w:val="center"/>
          </w:tcPr>
          <w:p>
            <w:pPr>
              <w:jc w:val="center"/>
              <w:rPr>
                <w:spacing w:val="-12"/>
                <w:sz w:val="24"/>
              </w:rPr>
            </w:pPr>
            <w:r>
              <w:rPr>
                <w:rFonts w:hint="eastAsia"/>
                <w:spacing w:val="-12"/>
                <w:sz w:val="24"/>
              </w:rPr>
              <w:t>参加工作年月</w:t>
            </w:r>
          </w:p>
        </w:tc>
        <w:tc>
          <w:tcPr>
            <w:tcW w:w="1084" w:type="dxa"/>
            <w:gridSpan w:val="2"/>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健康状况</w:t>
            </w:r>
          </w:p>
        </w:tc>
        <w:tc>
          <w:tcPr>
            <w:tcW w:w="1254" w:type="dxa"/>
            <w:noWrap w:val="0"/>
            <w:vAlign w:val="center"/>
          </w:tcPr>
          <w:p>
            <w:pPr>
              <w:jc w:val="center"/>
              <w:rPr>
                <w:spacing w:val="-12"/>
                <w:sz w:val="24"/>
              </w:rPr>
            </w:pPr>
          </w:p>
        </w:tc>
        <w:tc>
          <w:tcPr>
            <w:tcW w:w="1767" w:type="dxa"/>
            <w:vMerge w:val="continue"/>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6" w:hRule="atLeast"/>
          <w:jc w:val="center"/>
        </w:trPr>
        <w:tc>
          <w:tcPr>
            <w:tcW w:w="1205" w:type="dxa"/>
            <w:noWrap w:val="0"/>
            <w:vAlign w:val="center"/>
          </w:tcPr>
          <w:p>
            <w:pPr>
              <w:jc w:val="center"/>
              <w:rPr>
                <w:spacing w:val="-12"/>
                <w:szCs w:val="21"/>
              </w:rPr>
            </w:pPr>
            <w:r>
              <w:rPr>
                <w:rFonts w:hint="eastAsia"/>
                <w:spacing w:val="-12"/>
                <w:szCs w:val="21"/>
              </w:rPr>
              <w:t>现单位及职务</w:t>
            </w:r>
          </w:p>
        </w:tc>
        <w:tc>
          <w:tcPr>
            <w:tcW w:w="3185" w:type="dxa"/>
            <w:gridSpan w:val="5"/>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现职级</w:t>
            </w:r>
          </w:p>
        </w:tc>
        <w:tc>
          <w:tcPr>
            <w:tcW w:w="1254" w:type="dxa"/>
            <w:noWrap w:val="0"/>
            <w:vAlign w:val="center"/>
          </w:tcPr>
          <w:p>
            <w:pPr>
              <w:jc w:val="center"/>
              <w:rPr>
                <w:spacing w:val="-12"/>
                <w:sz w:val="24"/>
              </w:rPr>
            </w:pPr>
          </w:p>
        </w:tc>
        <w:tc>
          <w:tcPr>
            <w:tcW w:w="1767" w:type="dxa"/>
            <w:vMerge w:val="continue"/>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0" w:hRule="atLeast"/>
          <w:jc w:val="center"/>
        </w:trPr>
        <w:tc>
          <w:tcPr>
            <w:tcW w:w="1205" w:type="dxa"/>
            <w:vMerge w:val="restart"/>
            <w:noWrap w:val="0"/>
            <w:vAlign w:val="center"/>
          </w:tcPr>
          <w:p>
            <w:pPr>
              <w:jc w:val="center"/>
              <w:rPr>
                <w:spacing w:val="-12"/>
                <w:sz w:val="24"/>
              </w:rPr>
            </w:pPr>
            <w:r>
              <w:rPr>
                <w:rFonts w:hint="eastAsia"/>
                <w:spacing w:val="-12"/>
                <w:sz w:val="24"/>
              </w:rPr>
              <w:t>学</w:t>
            </w:r>
            <w:r>
              <w:rPr>
                <w:spacing w:val="-12"/>
                <w:sz w:val="24"/>
              </w:rPr>
              <w:t xml:space="preserve">  </w:t>
            </w:r>
            <w:r>
              <w:rPr>
                <w:rFonts w:hint="eastAsia"/>
                <w:spacing w:val="-12"/>
                <w:sz w:val="24"/>
              </w:rPr>
              <w:t>历</w:t>
            </w:r>
          </w:p>
          <w:p>
            <w:pPr>
              <w:jc w:val="center"/>
              <w:rPr>
                <w:spacing w:val="-12"/>
                <w:sz w:val="24"/>
              </w:rPr>
            </w:pPr>
            <w:r>
              <w:rPr>
                <w:rFonts w:hint="eastAsia"/>
                <w:spacing w:val="-12"/>
                <w:sz w:val="24"/>
              </w:rPr>
              <w:t>学</w:t>
            </w:r>
            <w:r>
              <w:rPr>
                <w:spacing w:val="-12"/>
                <w:sz w:val="24"/>
              </w:rPr>
              <w:t xml:space="preserve">  </w:t>
            </w:r>
            <w:r>
              <w:rPr>
                <w:rFonts w:hint="eastAsia"/>
                <w:spacing w:val="-12"/>
                <w:sz w:val="24"/>
              </w:rPr>
              <w:t>位</w:t>
            </w:r>
          </w:p>
        </w:tc>
        <w:tc>
          <w:tcPr>
            <w:tcW w:w="1201" w:type="dxa"/>
            <w:gridSpan w:val="2"/>
            <w:noWrap w:val="0"/>
            <w:vAlign w:val="center"/>
          </w:tcPr>
          <w:p>
            <w:pPr>
              <w:jc w:val="center"/>
              <w:rPr>
                <w:spacing w:val="-12"/>
                <w:sz w:val="24"/>
              </w:rPr>
            </w:pPr>
            <w:r>
              <w:rPr>
                <w:rFonts w:hint="eastAsia"/>
                <w:spacing w:val="-12"/>
                <w:sz w:val="24"/>
              </w:rPr>
              <w:t>全日制</w:t>
            </w:r>
          </w:p>
        </w:tc>
        <w:tc>
          <w:tcPr>
            <w:tcW w:w="1984" w:type="dxa"/>
            <w:gridSpan w:val="3"/>
            <w:noWrap w:val="0"/>
            <w:vAlign w:val="center"/>
          </w:tcPr>
          <w:p>
            <w:pPr>
              <w:jc w:val="center"/>
              <w:rPr>
                <w:spacing w:val="-12"/>
                <w:sz w:val="24"/>
              </w:rPr>
            </w:pPr>
          </w:p>
        </w:tc>
        <w:tc>
          <w:tcPr>
            <w:tcW w:w="1325" w:type="dxa"/>
            <w:vMerge w:val="restart"/>
            <w:noWrap w:val="0"/>
            <w:vAlign w:val="center"/>
          </w:tcPr>
          <w:p>
            <w:pPr>
              <w:jc w:val="center"/>
              <w:rPr>
                <w:spacing w:val="-12"/>
                <w:sz w:val="24"/>
              </w:rPr>
            </w:pPr>
            <w:r>
              <w:rPr>
                <w:rFonts w:hint="eastAsia"/>
                <w:spacing w:val="-12"/>
                <w:sz w:val="24"/>
              </w:rPr>
              <w:t>毕业院校</w:t>
            </w:r>
          </w:p>
          <w:p>
            <w:pPr>
              <w:jc w:val="center"/>
              <w:rPr>
                <w:spacing w:val="-12"/>
                <w:sz w:val="24"/>
              </w:rPr>
            </w:pPr>
            <w:r>
              <w:rPr>
                <w:rFonts w:hint="eastAsia"/>
                <w:spacing w:val="-12"/>
                <w:sz w:val="24"/>
              </w:rPr>
              <w:t>及专业</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9" w:hRule="atLeast"/>
          <w:jc w:val="center"/>
        </w:trPr>
        <w:tc>
          <w:tcPr>
            <w:tcW w:w="1205" w:type="dxa"/>
            <w:vMerge w:val="continue"/>
            <w:noWrap w:val="0"/>
            <w:vAlign w:val="center"/>
          </w:tcPr>
          <w:p>
            <w:pPr>
              <w:jc w:val="center"/>
              <w:rPr>
                <w:spacing w:val="-12"/>
                <w:sz w:val="24"/>
              </w:rPr>
            </w:pPr>
          </w:p>
        </w:tc>
        <w:tc>
          <w:tcPr>
            <w:tcW w:w="1201" w:type="dxa"/>
            <w:gridSpan w:val="2"/>
            <w:noWrap w:val="0"/>
            <w:vAlign w:val="center"/>
          </w:tcPr>
          <w:p>
            <w:pPr>
              <w:jc w:val="center"/>
              <w:rPr>
                <w:spacing w:val="-12"/>
                <w:sz w:val="24"/>
              </w:rPr>
            </w:pPr>
            <w:r>
              <w:rPr>
                <w:rFonts w:hint="eastAsia"/>
                <w:spacing w:val="-12"/>
                <w:sz w:val="24"/>
              </w:rPr>
              <w:t>在</w:t>
            </w:r>
            <w:r>
              <w:rPr>
                <w:spacing w:val="-12"/>
                <w:sz w:val="24"/>
              </w:rPr>
              <w:t xml:space="preserve">  </w:t>
            </w:r>
            <w:r>
              <w:rPr>
                <w:rFonts w:hint="eastAsia"/>
                <w:spacing w:val="-12"/>
                <w:sz w:val="24"/>
              </w:rPr>
              <w:t>职</w:t>
            </w:r>
          </w:p>
        </w:tc>
        <w:tc>
          <w:tcPr>
            <w:tcW w:w="1984" w:type="dxa"/>
            <w:gridSpan w:val="3"/>
            <w:noWrap w:val="0"/>
            <w:vAlign w:val="center"/>
          </w:tcPr>
          <w:p>
            <w:pPr>
              <w:jc w:val="center"/>
              <w:rPr>
                <w:spacing w:val="-12"/>
                <w:sz w:val="24"/>
              </w:rPr>
            </w:pPr>
          </w:p>
        </w:tc>
        <w:tc>
          <w:tcPr>
            <w:tcW w:w="1325" w:type="dxa"/>
            <w:vMerge w:val="continue"/>
            <w:noWrap w:val="0"/>
            <w:vAlign w:val="center"/>
          </w:tcPr>
          <w:p>
            <w:pPr>
              <w:jc w:val="center"/>
              <w:rPr>
                <w:spacing w:val="-12"/>
                <w:sz w:val="24"/>
              </w:rPr>
            </w:pP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jc w:val="center"/>
        </w:trPr>
        <w:tc>
          <w:tcPr>
            <w:tcW w:w="1205" w:type="dxa"/>
            <w:noWrap w:val="0"/>
            <w:vAlign w:val="center"/>
          </w:tcPr>
          <w:p>
            <w:pPr>
              <w:jc w:val="center"/>
              <w:rPr>
                <w:spacing w:val="-12"/>
                <w:sz w:val="24"/>
              </w:rPr>
            </w:pPr>
            <w:r>
              <w:rPr>
                <w:rFonts w:hint="eastAsia"/>
                <w:spacing w:val="-12"/>
                <w:sz w:val="24"/>
              </w:rPr>
              <w:t>专业资质</w:t>
            </w:r>
          </w:p>
          <w:p>
            <w:pPr>
              <w:jc w:val="center"/>
              <w:rPr>
                <w:spacing w:val="-12"/>
                <w:sz w:val="24"/>
              </w:rPr>
            </w:pPr>
            <w:r>
              <w:rPr>
                <w:rFonts w:hint="eastAsia"/>
                <w:spacing w:val="-12"/>
                <w:sz w:val="24"/>
              </w:rPr>
              <w:t>技术职称</w:t>
            </w:r>
          </w:p>
        </w:tc>
        <w:tc>
          <w:tcPr>
            <w:tcW w:w="3185" w:type="dxa"/>
            <w:gridSpan w:val="5"/>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手机号码</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jc w:val="center"/>
        </w:trPr>
        <w:tc>
          <w:tcPr>
            <w:tcW w:w="1205" w:type="dxa"/>
            <w:noWrap w:val="0"/>
            <w:vAlign w:val="center"/>
          </w:tcPr>
          <w:p>
            <w:pPr>
              <w:jc w:val="center"/>
              <w:rPr>
                <w:spacing w:val="-12"/>
                <w:sz w:val="24"/>
              </w:rPr>
            </w:pPr>
            <w:r>
              <w:rPr>
                <w:rFonts w:hint="eastAsia"/>
                <w:spacing w:val="-12"/>
                <w:sz w:val="24"/>
              </w:rPr>
              <w:t>单位性质</w:t>
            </w:r>
          </w:p>
        </w:tc>
        <w:tc>
          <w:tcPr>
            <w:tcW w:w="1137" w:type="dxa"/>
            <w:noWrap w:val="0"/>
            <w:vAlign w:val="center"/>
          </w:tcPr>
          <w:p>
            <w:pPr>
              <w:jc w:val="center"/>
              <w:rPr>
                <w:spacing w:val="-12"/>
                <w:sz w:val="24"/>
              </w:rPr>
            </w:pPr>
          </w:p>
        </w:tc>
        <w:tc>
          <w:tcPr>
            <w:tcW w:w="992" w:type="dxa"/>
            <w:gridSpan w:val="3"/>
            <w:noWrap w:val="0"/>
            <w:vAlign w:val="center"/>
          </w:tcPr>
          <w:p>
            <w:pPr>
              <w:jc w:val="center"/>
              <w:rPr>
                <w:spacing w:val="-12"/>
                <w:sz w:val="24"/>
              </w:rPr>
            </w:pPr>
            <w:r>
              <w:rPr>
                <w:rFonts w:hint="eastAsia"/>
                <w:spacing w:val="-12"/>
                <w:sz w:val="24"/>
              </w:rPr>
              <w:t>本人身份</w:t>
            </w:r>
          </w:p>
        </w:tc>
        <w:tc>
          <w:tcPr>
            <w:tcW w:w="1056" w:type="dxa"/>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身份证号码</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jc w:val="center"/>
        </w:trPr>
        <w:tc>
          <w:tcPr>
            <w:tcW w:w="1205" w:type="dxa"/>
            <w:noWrap w:val="0"/>
            <w:vAlign w:val="center"/>
          </w:tcPr>
          <w:p>
            <w:pPr>
              <w:jc w:val="center"/>
              <w:rPr>
                <w:spacing w:val="-12"/>
                <w:sz w:val="24"/>
              </w:rPr>
            </w:pPr>
            <w:r>
              <w:rPr>
                <w:rFonts w:hint="eastAsia"/>
                <w:spacing w:val="-12"/>
                <w:sz w:val="24"/>
              </w:rPr>
              <w:t>婚姻状况</w:t>
            </w:r>
          </w:p>
        </w:tc>
        <w:tc>
          <w:tcPr>
            <w:tcW w:w="1137" w:type="dxa"/>
            <w:noWrap w:val="0"/>
            <w:vAlign w:val="center"/>
          </w:tcPr>
          <w:p>
            <w:pPr>
              <w:jc w:val="center"/>
              <w:rPr>
                <w:spacing w:val="-12"/>
                <w:sz w:val="24"/>
              </w:rPr>
            </w:pPr>
          </w:p>
        </w:tc>
        <w:tc>
          <w:tcPr>
            <w:tcW w:w="992" w:type="dxa"/>
            <w:gridSpan w:val="3"/>
            <w:noWrap w:val="0"/>
            <w:vAlign w:val="center"/>
          </w:tcPr>
          <w:p>
            <w:pPr>
              <w:jc w:val="center"/>
              <w:rPr>
                <w:spacing w:val="-12"/>
                <w:sz w:val="24"/>
              </w:rPr>
            </w:pPr>
            <w:r>
              <w:rPr>
                <w:rFonts w:hint="eastAsia"/>
                <w:b/>
                <w:bCs/>
                <w:color w:val="auto"/>
                <w:spacing w:val="-12"/>
                <w:sz w:val="21"/>
                <w:szCs w:val="21"/>
              </w:rPr>
              <w:t>是否满最低服务年限</w:t>
            </w:r>
          </w:p>
        </w:tc>
        <w:tc>
          <w:tcPr>
            <w:tcW w:w="1056" w:type="dxa"/>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档案保管</w:t>
            </w:r>
          </w:p>
          <w:p>
            <w:pPr>
              <w:jc w:val="center"/>
              <w:rPr>
                <w:spacing w:val="-12"/>
                <w:sz w:val="24"/>
              </w:rPr>
            </w:pPr>
            <w:r>
              <w:rPr>
                <w:rFonts w:hint="eastAsia"/>
                <w:spacing w:val="-12"/>
                <w:sz w:val="24"/>
              </w:rPr>
              <w:t>单位</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67" w:hRule="atLeast"/>
          <w:jc w:val="center"/>
        </w:trPr>
        <w:tc>
          <w:tcPr>
            <w:tcW w:w="1205" w:type="dxa"/>
            <w:tcBorders>
              <w:top w:val="nil"/>
            </w:tcBorders>
            <w:noWrap w:val="0"/>
            <w:vAlign w:val="center"/>
          </w:tcPr>
          <w:p>
            <w:pPr>
              <w:jc w:val="center"/>
              <w:rPr>
                <w:spacing w:val="-12"/>
                <w:sz w:val="24"/>
              </w:rPr>
            </w:pPr>
            <w:r>
              <w:rPr>
                <w:rFonts w:hint="eastAsia"/>
                <w:spacing w:val="-12"/>
                <w:sz w:val="24"/>
              </w:rPr>
              <w:t>学习工作</w:t>
            </w:r>
          </w:p>
          <w:p>
            <w:pPr>
              <w:jc w:val="center"/>
              <w:rPr>
                <w:spacing w:val="-12"/>
                <w:sz w:val="24"/>
              </w:rPr>
            </w:pPr>
            <w:r>
              <w:rPr>
                <w:rFonts w:hint="eastAsia"/>
                <w:spacing w:val="-12"/>
                <w:sz w:val="24"/>
              </w:rPr>
              <w:t>简历</w:t>
            </w:r>
          </w:p>
          <w:p>
            <w:pPr>
              <w:jc w:val="center"/>
              <w:rPr>
                <w:spacing w:val="-12"/>
                <w:sz w:val="24"/>
              </w:rPr>
            </w:pPr>
          </w:p>
          <w:p>
            <w:pPr>
              <w:jc w:val="center"/>
              <w:rPr>
                <w:spacing w:val="-12"/>
                <w:sz w:val="24"/>
              </w:rPr>
            </w:pPr>
          </w:p>
        </w:tc>
        <w:tc>
          <w:tcPr>
            <w:tcW w:w="7531" w:type="dxa"/>
            <w:gridSpan w:val="8"/>
            <w:tcBorders>
              <w:top w:val="nil"/>
            </w:tcBorders>
            <w:noWrap w:val="0"/>
            <w:vAlign w:val="top"/>
          </w:tcPr>
          <w:p>
            <w:pPr>
              <w:rPr>
                <w:spacing w:val="-12"/>
                <w:sz w:val="24"/>
              </w:rPr>
            </w:pPr>
            <w:r>
              <w:rPr>
                <w:rFonts w:hint="eastAsia"/>
                <w:spacing w:val="-12"/>
                <w:sz w:val="24"/>
              </w:rPr>
              <w:t>（注：从大学开始填起，起止时间到月，前后要衔接，不得空断）</w:t>
            </w: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tc>
      </w:tr>
    </w:tbl>
    <w:p>
      <w:pPr>
        <w:spacing w:line="180" w:lineRule="exact"/>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080"/>
        <w:gridCol w:w="720"/>
        <w:gridCol w:w="90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188" w:type="dxa"/>
            <w:noWrap w:val="0"/>
            <w:vAlign w:val="center"/>
          </w:tcPr>
          <w:p>
            <w:pPr>
              <w:spacing w:line="240" w:lineRule="atLeast"/>
              <w:jc w:val="center"/>
              <w:rPr>
                <w:sz w:val="24"/>
              </w:rPr>
            </w:pPr>
            <w:r>
              <w:rPr>
                <w:rFonts w:hint="eastAsia"/>
                <w:sz w:val="24"/>
              </w:rPr>
              <w:t>工作期间奖惩情况</w:t>
            </w:r>
          </w:p>
        </w:tc>
        <w:tc>
          <w:tcPr>
            <w:tcW w:w="7740" w:type="dxa"/>
            <w:gridSpan w:val="5"/>
            <w:noWrap w:val="0"/>
            <w:vAlign w:val="top"/>
          </w:tcPr>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4"/>
              </w:rPr>
            </w:pPr>
            <w:r>
              <w:rPr>
                <w:rFonts w:hint="eastAsia"/>
                <w:sz w:val="24"/>
              </w:rPr>
              <w:t>近</w:t>
            </w:r>
            <w:r>
              <w:rPr>
                <w:rFonts w:hint="eastAsia"/>
                <w:sz w:val="24"/>
                <w:lang w:val="en-US" w:eastAsia="zh-CN"/>
              </w:rPr>
              <w:t>3年</w:t>
            </w:r>
            <w:r>
              <w:rPr>
                <w:rFonts w:hint="eastAsia"/>
                <w:sz w:val="24"/>
              </w:rPr>
              <w:t>年度考核结果</w:t>
            </w:r>
          </w:p>
        </w:tc>
        <w:tc>
          <w:tcPr>
            <w:tcW w:w="7740" w:type="dxa"/>
            <w:gridSpan w:val="5"/>
            <w:noWrap w:val="0"/>
            <w:vAlign w:val="top"/>
          </w:tcPr>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188" w:type="dxa"/>
            <w:vMerge w:val="restart"/>
            <w:noWrap w:val="0"/>
            <w:vAlign w:val="center"/>
          </w:tcPr>
          <w:p>
            <w:pPr>
              <w:spacing w:line="240" w:lineRule="atLeast"/>
              <w:jc w:val="center"/>
              <w:rPr>
                <w:sz w:val="24"/>
              </w:rPr>
            </w:pPr>
            <w:r>
              <w:rPr>
                <w:rFonts w:hint="eastAsia"/>
                <w:sz w:val="24"/>
              </w:rPr>
              <w:t>家庭主要成员及社会关系情况</w:t>
            </w:r>
          </w:p>
        </w:tc>
        <w:tc>
          <w:tcPr>
            <w:tcW w:w="900" w:type="dxa"/>
            <w:noWrap w:val="0"/>
            <w:vAlign w:val="center"/>
          </w:tcPr>
          <w:p>
            <w:pPr>
              <w:spacing w:line="240" w:lineRule="atLeast"/>
              <w:jc w:val="center"/>
              <w:rPr>
                <w:sz w:val="24"/>
              </w:rPr>
            </w:pPr>
            <w:r>
              <w:rPr>
                <w:rFonts w:hint="eastAsia"/>
                <w:sz w:val="24"/>
              </w:rPr>
              <w:t>称</w:t>
            </w:r>
            <w:r>
              <w:rPr>
                <w:sz w:val="24"/>
              </w:rPr>
              <w:t xml:space="preserve"> </w:t>
            </w:r>
            <w:r>
              <w:rPr>
                <w:rFonts w:hint="eastAsia"/>
                <w:sz w:val="24"/>
              </w:rPr>
              <w:t>谓</w:t>
            </w:r>
          </w:p>
        </w:tc>
        <w:tc>
          <w:tcPr>
            <w:tcW w:w="1080" w:type="dxa"/>
            <w:noWrap w:val="0"/>
            <w:vAlign w:val="center"/>
          </w:tcPr>
          <w:p>
            <w:pPr>
              <w:spacing w:line="240" w:lineRule="atLeast"/>
              <w:jc w:val="center"/>
              <w:rPr>
                <w:sz w:val="24"/>
              </w:rPr>
            </w:pPr>
            <w:r>
              <w:rPr>
                <w:rFonts w:hint="eastAsia"/>
                <w:sz w:val="24"/>
              </w:rPr>
              <w:t>姓</w:t>
            </w:r>
            <w:r>
              <w:rPr>
                <w:sz w:val="24"/>
              </w:rPr>
              <w:t xml:space="preserve">  </w:t>
            </w:r>
            <w:r>
              <w:rPr>
                <w:rFonts w:hint="eastAsia"/>
                <w:sz w:val="24"/>
              </w:rPr>
              <w:t>名</w:t>
            </w:r>
          </w:p>
        </w:tc>
        <w:tc>
          <w:tcPr>
            <w:tcW w:w="720" w:type="dxa"/>
            <w:noWrap w:val="0"/>
            <w:vAlign w:val="center"/>
          </w:tcPr>
          <w:p>
            <w:pPr>
              <w:spacing w:line="240" w:lineRule="atLeast"/>
              <w:jc w:val="center"/>
              <w:rPr>
                <w:sz w:val="24"/>
              </w:rPr>
            </w:pPr>
            <w:r>
              <w:rPr>
                <w:rFonts w:hint="eastAsia"/>
                <w:sz w:val="24"/>
              </w:rPr>
              <w:t>年龄</w:t>
            </w:r>
          </w:p>
        </w:tc>
        <w:tc>
          <w:tcPr>
            <w:tcW w:w="900" w:type="dxa"/>
            <w:noWrap w:val="0"/>
            <w:vAlign w:val="center"/>
          </w:tcPr>
          <w:p>
            <w:pPr>
              <w:spacing w:line="240" w:lineRule="atLeast"/>
              <w:jc w:val="center"/>
              <w:rPr>
                <w:sz w:val="24"/>
              </w:rPr>
            </w:pPr>
            <w:r>
              <w:rPr>
                <w:rFonts w:hint="eastAsia"/>
                <w:sz w:val="24"/>
              </w:rPr>
              <w:t>政治</w:t>
            </w:r>
          </w:p>
          <w:p>
            <w:pPr>
              <w:spacing w:line="240" w:lineRule="atLeast"/>
              <w:jc w:val="center"/>
              <w:rPr>
                <w:sz w:val="24"/>
              </w:rPr>
            </w:pPr>
            <w:r>
              <w:rPr>
                <w:rFonts w:hint="eastAsia"/>
                <w:sz w:val="24"/>
              </w:rPr>
              <w:t>面貌</w:t>
            </w:r>
          </w:p>
        </w:tc>
        <w:tc>
          <w:tcPr>
            <w:tcW w:w="4140" w:type="dxa"/>
            <w:noWrap w:val="0"/>
            <w:vAlign w:val="center"/>
          </w:tcPr>
          <w:p>
            <w:pPr>
              <w:spacing w:line="240" w:lineRule="atLeast"/>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188" w:type="dxa"/>
            <w:vMerge w:val="continue"/>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1080" w:type="dxa"/>
            <w:noWrap w:val="0"/>
            <w:vAlign w:val="center"/>
          </w:tcPr>
          <w:p>
            <w:pPr>
              <w:spacing w:line="240" w:lineRule="atLeast"/>
              <w:jc w:val="center"/>
              <w:rPr>
                <w:sz w:val="24"/>
              </w:rPr>
            </w:pPr>
          </w:p>
        </w:tc>
        <w:tc>
          <w:tcPr>
            <w:tcW w:w="720" w:type="dxa"/>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4140"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188" w:type="dxa"/>
            <w:vMerge w:val="continue"/>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1080" w:type="dxa"/>
            <w:noWrap w:val="0"/>
            <w:vAlign w:val="center"/>
          </w:tcPr>
          <w:p>
            <w:pPr>
              <w:spacing w:line="240" w:lineRule="atLeast"/>
              <w:jc w:val="center"/>
              <w:rPr>
                <w:sz w:val="24"/>
              </w:rPr>
            </w:pPr>
          </w:p>
        </w:tc>
        <w:tc>
          <w:tcPr>
            <w:tcW w:w="720" w:type="dxa"/>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4140"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88" w:type="dxa"/>
            <w:vMerge w:val="continue"/>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1080" w:type="dxa"/>
            <w:noWrap w:val="0"/>
            <w:vAlign w:val="center"/>
          </w:tcPr>
          <w:p>
            <w:pPr>
              <w:spacing w:line="240" w:lineRule="atLeast"/>
              <w:jc w:val="center"/>
              <w:rPr>
                <w:sz w:val="24"/>
              </w:rPr>
            </w:pPr>
          </w:p>
        </w:tc>
        <w:tc>
          <w:tcPr>
            <w:tcW w:w="720" w:type="dxa"/>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4140"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88" w:type="dxa"/>
            <w:vMerge w:val="continue"/>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1080" w:type="dxa"/>
            <w:noWrap w:val="0"/>
            <w:vAlign w:val="center"/>
          </w:tcPr>
          <w:p>
            <w:pPr>
              <w:spacing w:line="240" w:lineRule="atLeast"/>
              <w:jc w:val="center"/>
              <w:rPr>
                <w:sz w:val="24"/>
              </w:rPr>
            </w:pPr>
          </w:p>
        </w:tc>
        <w:tc>
          <w:tcPr>
            <w:tcW w:w="720" w:type="dxa"/>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4140"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188" w:type="dxa"/>
            <w:vMerge w:val="continue"/>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1080" w:type="dxa"/>
            <w:noWrap w:val="0"/>
            <w:vAlign w:val="center"/>
          </w:tcPr>
          <w:p>
            <w:pPr>
              <w:spacing w:line="240" w:lineRule="atLeast"/>
              <w:jc w:val="center"/>
              <w:rPr>
                <w:sz w:val="24"/>
              </w:rPr>
            </w:pPr>
          </w:p>
        </w:tc>
        <w:tc>
          <w:tcPr>
            <w:tcW w:w="720" w:type="dxa"/>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4140"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188" w:type="dxa"/>
            <w:noWrap w:val="0"/>
            <w:vAlign w:val="center"/>
          </w:tcPr>
          <w:p>
            <w:pPr>
              <w:spacing w:line="240" w:lineRule="atLeast"/>
              <w:jc w:val="center"/>
              <w:rPr>
                <w:sz w:val="24"/>
              </w:rPr>
            </w:pPr>
            <w:r>
              <w:rPr>
                <w:rFonts w:hint="eastAsia"/>
                <w:sz w:val="24"/>
              </w:rPr>
              <w:t>本人</w:t>
            </w:r>
          </w:p>
          <w:p>
            <w:pPr>
              <w:spacing w:line="240" w:lineRule="atLeast"/>
              <w:jc w:val="center"/>
              <w:rPr>
                <w:sz w:val="24"/>
              </w:rPr>
            </w:pPr>
            <w:r>
              <w:rPr>
                <w:rFonts w:hint="eastAsia"/>
                <w:sz w:val="24"/>
              </w:rPr>
              <w:t>承诺</w:t>
            </w:r>
          </w:p>
        </w:tc>
        <w:tc>
          <w:tcPr>
            <w:tcW w:w="7740" w:type="dxa"/>
            <w:gridSpan w:val="5"/>
            <w:noWrap w:val="0"/>
            <w:vAlign w:val="center"/>
          </w:tcPr>
          <w:p>
            <w:pPr>
              <w:spacing w:line="240" w:lineRule="atLeast"/>
              <w:ind w:firstLine="480" w:firstLineChars="200"/>
              <w:rPr>
                <w:sz w:val="24"/>
              </w:rPr>
            </w:pPr>
          </w:p>
          <w:p>
            <w:pPr>
              <w:tabs>
                <w:tab w:val="left" w:pos="2655"/>
              </w:tabs>
              <w:ind w:firstLine="480" w:firstLineChars="200"/>
              <w:rPr>
                <w:rFonts w:ascii="Times New Roman" w:hAnsi="Times New Roman" w:eastAsia="仿宋_GB2312"/>
                <w:sz w:val="24"/>
              </w:rPr>
            </w:pPr>
            <w:r>
              <w:rPr>
                <w:rFonts w:ascii="Times New Roman" w:hAnsi="Times New Roman" w:eastAsia="仿宋_GB2312"/>
                <w:sz w:val="24"/>
              </w:rPr>
              <w:t>本人对上述填写内容的真实性负责，</w:t>
            </w:r>
            <w:r>
              <w:rPr>
                <w:rFonts w:hint="eastAsia" w:ascii="Times New Roman" w:hAnsi="Times New Roman" w:eastAsia="仿宋_GB2312"/>
                <w:sz w:val="24"/>
              </w:rPr>
              <w:t>保证符合公告要求的资格条件，</w:t>
            </w:r>
            <w:r>
              <w:rPr>
                <w:rFonts w:ascii="Times New Roman" w:hAnsi="Times New Roman" w:eastAsia="仿宋_GB2312"/>
                <w:sz w:val="24"/>
              </w:rPr>
              <w:t>如有弄虚作假，自愿接受取消考试资格处理。如</w:t>
            </w:r>
            <w:r>
              <w:rPr>
                <w:rFonts w:hint="eastAsia" w:ascii="Times New Roman" w:hAnsi="Times New Roman" w:eastAsia="仿宋_GB2312"/>
                <w:sz w:val="24"/>
                <w:lang w:eastAsia="zh-CN"/>
              </w:rPr>
              <w:t>招聘</w:t>
            </w:r>
            <w:r>
              <w:rPr>
                <w:rFonts w:ascii="Times New Roman" w:hAnsi="Times New Roman" w:eastAsia="仿宋_GB2312"/>
                <w:sz w:val="24"/>
              </w:rPr>
              <w:t>成功，服从</w:t>
            </w:r>
            <w:r>
              <w:rPr>
                <w:rFonts w:hint="eastAsia" w:ascii="Times New Roman" w:hAnsi="Times New Roman" w:eastAsia="仿宋_GB2312"/>
                <w:sz w:val="24"/>
                <w:lang w:eastAsia="zh-CN"/>
              </w:rPr>
              <w:t>招聘</w:t>
            </w:r>
            <w:r>
              <w:rPr>
                <w:rFonts w:ascii="Times New Roman" w:hAnsi="Times New Roman" w:eastAsia="仿宋_GB2312"/>
                <w:sz w:val="24"/>
              </w:rPr>
              <w:t>单位工作安排。</w:t>
            </w:r>
          </w:p>
          <w:p>
            <w:pPr>
              <w:spacing w:line="240" w:lineRule="atLeast"/>
              <w:jc w:val="center"/>
              <w:rPr>
                <w:sz w:val="24"/>
              </w:rPr>
            </w:pPr>
            <w:r>
              <w:rPr>
                <w:sz w:val="24"/>
              </w:rPr>
              <w:t xml:space="preserve">                   </w:t>
            </w:r>
            <w:r>
              <w:rPr>
                <w:rFonts w:hint="eastAsia"/>
                <w:sz w:val="24"/>
              </w:rPr>
              <w:t>本人签名：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1188" w:type="dxa"/>
            <w:noWrap w:val="0"/>
            <w:vAlign w:val="center"/>
          </w:tcPr>
          <w:p>
            <w:pPr>
              <w:spacing w:line="240" w:lineRule="atLeast"/>
              <w:jc w:val="center"/>
              <w:rPr>
                <w:sz w:val="24"/>
              </w:rPr>
            </w:pPr>
            <w:r>
              <w:rPr>
                <w:rFonts w:hint="eastAsia"/>
                <w:sz w:val="24"/>
              </w:rPr>
              <w:t>所在单位意见</w:t>
            </w:r>
          </w:p>
        </w:tc>
        <w:tc>
          <w:tcPr>
            <w:tcW w:w="7740" w:type="dxa"/>
            <w:gridSpan w:val="5"/>
            <w:noWrap w:val="0"/>
            <w:vAlign w:val="center"/>
          </w:tcPr>
          <w:p>
            <w:pPr>
              <w:spacing w:line="240" w:lineRule="atLeast"/>
              <w:jc w:val="center"/>
              <w:rPr>
                <w:rFonts w:hint="eastAsia"/>
                <w:sz w:val="24"/>
              </w:rPr>
            </w:pPr>
          </w:p>
          <w:p>
            <w:pPr>
              <w:spacing w:line="240" w:lineRule="atLeast"/>
              <w:jc w:val="center"/>
              <w:rPr>
                <w:rFonts w:hint="eastAsia"/>
                <w:sz w:val="24"/>
              </w:rPr>
            </w:pPr>
          </w:p>
          <w:p>
            <w:pPr>
              <w:spacing w:line="240" w:lineRule="atLeast"/>
              <w:jc w:val="center"/>
              <w:rPr>
                <w:sz w:val="24"/>
              </w:rPr>
            </w:pPr>
            <w:r>
              <w:rPr>
                <w:rFonts w:hint="eastAsia"/>
                <w:sz w:val="24"/>
                <w:lang w:val="en-US" w:eastAsia="zh-CN"/>
              </w:rPr>
              <w:t xml:space="preserve">            </w:t>
            </w:r>
          </w:p>
          <w:p>
            <w:pPr>
              <w:spacing w:line="240" w:lineRule="atLeast"/>
              <w:rPr>
                <w:rFonts w:hint="eastAsia"/>
                <w:sz w:val="24"/>
              </w:rPr>
            </w:pPr>
            <w:r>
              <w:rPr>
                <w:sz w:val="24"/>
              </w:rPr>
              <w:t xml:space="preserve">                           </w:t>
            </w:r>
          </w:p>
          <w:p>
            <w:pPr>
              <w:spacing w:line="240" w:lineRule="atLeast"/>
              <w:ind w:firstLine="2160" w:firstLineChars="900"/>
              <w:rPr>
                <w:rFonts w:hint="eastAsia"/>
                <w:sz w:val="24"/>
              </w:rPr>
            </w:pPr>
            <w:r>
              <w:rPr>
                <w:rFonts w:hint="eastAsia"/>
                <w:sz w:val="24"/>
              </w:rPr>
              <w:t>单 位 盖</w:t>
            </w:r>
            <w:r>
              <w:rPr>
                <w:sz w:val="24"/>
              </w:rPr>
              <w:t xml:space="preserve">  </w:t>
            </w:r>
            <w:r>
              <w:rPr>
                <w:rFonts w:hint="eastAsia"/>
                <w:sz w:val="24"/>
              </w:rPr>
              <w:t>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1188" w:type="dxa"/>
            <w:noWrap w:val="0"/>
            <w:vAlign w:val="center"/>
          </w:tcPr>
          <w:p>
            <w:pPr>
              <w:spacing w:line="240" w:lineRule="atLeast"/>
              <w:jc w:val="center"/>
              <w:rPr>
                <w:sz w:val="24"/>
              </w:rPr>
            </w:pPr>
            <w:r>
              <w:rPr>
                <w:rFonts w:hint="eastAsia"/>
                <w:sz w:val="24"/>
              </w:rPr>
              <w:t>资格审查意见</w:t>
            </w:r>
          </w:p>
        </w:tc>
        <w:tc>
          <w:tcPr>
            <w:tcW w:w="7740" w:type="dxa"/>
            <w:gridSpan w:val="5"/>
            <w:noWrap w:val="0"/>
            <w:vAlign w:val="center"/>
          </w:tcPr>
          <w:p>
            <w:pPr>
              <w:spacing w:line="240" w:lineRule="atLeast"/>
              <w:jc w:val="center"/>
              <w:rPr>
                <w:sz w:val="24"/>
              </w:rPr>
            </w:pPr>
          </w:p>
          <w:p>
            <w:pPr>
              <w:spacing w:line="240" w:lineRule="atLeast"/>
              <w:ind w:firstLine="480"/>
              <w:jc w:val="center"/>
              <w:rPr>
                <w:rFonts w:hint="eastAsia"/>
                <w:sz w:val="24"/>
              </w:rPr>
            </w:pPr>
            <w:r>
              <w:rPr>
                <w:rFonts w:hint="eastAsia"/>
                <w:sz w:val="24"/>
              </w:rPr>
              <w:t xml:space="preserve">审查人签名：                       选调单位（章）                                </w:t>
            </w:r>
          </w:p>
          <w:p>
            <w:pPr>
              <w:spacing w:line="240" w:lineRule="atLeast"/>
              <w:ind w:firstLine="480"/>
              <w:jc w:val="center"/>
              <w:rPr>
                <w:sz w:val="24"/>
              </w:rPr>
            </w:pPr>
            <w:r>
              <w:rPr>
                <w:rFonts w:hint="eastAsia"/>
                <w:sz w:val="24"/>
              </w:rPr>
              <w:t xml:space="preserve">      年   月   日</w:t>
            </w:r>
          </w:p>
        </w:tc>
      </w:tr>
    </w:tbl>
    <w:p>
      <w:pPr>
        <w:widowControl/>
        <w:spacing w:line="260" w:lineRule="exact"/>
        <w:ind w:left="800" w:hanging="800" w:hangingChars="400"/>
        <w:jc w:val="left"/>
        <w:rPr>
          <w:rFonts w:ascii="宋体" w:hAnsi="宋体" w:cs="宋体"/>
          <w:color w:val="010101"/>
          <w:kern w:val="0"/>
          <w:sz w:val="20"/>
          <w:szCs w:val="15"/>
        </w:rPr>
      </w:pPr>
      <w:r>
        <w:rPr>
          <w:rFonts w:hint="eastAsia" w:ascii="宋体" w:hAnsi="宋体" w:cs="宋体"/>
          <w:color w:val="010101"/>
          <w:kern w:val="0"/>
          <w:sz w:val="20"/>
          <w:szCs w:val="15"/>
        </w:rPr>
        <w:t>说明：</w:t>
      </w:r>
      <w:r>
        <w:rPr>
          <w:rFonts w:ascii="宋体" w:hAnsi="宋体" w:cs="宋体"/>
          <w:color w:val="010101"/>
          <w:kern w:val="0"/>
          <w:sz w:val="20"/>
          <w:szCs w:val="15"/>
        </w:rPr>
        <w:t>1</w:t>
      </w:r>
      <w:r>
        <w:rPr>
          <w:rFonts w:hint="eastAsia" w:ascii="宋体" w:hAnsi="宋体" w:cs="宋体"/>
          <w:color w:val="010101"/>
          <w:kern w:val="0"/>
          <w:sz w:val="20"/>
          <w:szCs w:val="15"/>
        </w:rPr>
        <w:t>.籍贯填写到县（市、区）、出生地填写到县（市、区）。</w:t>
      </w:r>
    </w:p>
    <w:p>
      <w:pPr>
        <w:widowControl/>
        <w:spacing w:line="260" w:lineRule="exact"/>
        <w:ind w:left="798" w:leftChars="285" w:hanging="200" w:hangingChars="100"/>
        <w:jc w:val="left"/>
      </w:pPr>
      <w:r>
        <w:rPr>
          <w:rFonts w:ascii="宋体" w:hAnsi="宋体" w:cs="宋体"/>
          <w:color w:val="010101"/>
          <w:kern w:val="0"/>
          <w:sz w:val="20"/>
          <w:szCs w:val="15"/>
        </w:rPr>
        <w:t>2</w:t>
      </w:r>
      <w:r>
        <w:rPr>
          <w:rFonts w:hint="eastAsia" w:ascii="宋体" w:hAnsi="宋体" w:cs="宋体"/>
          <w:color w:val="010101"/>
          <w:kern w:val="0"/>
          <w:sz w:val="20"/>
          <w:szCs w:val="15"/>
        </w:rPr>
        <w:t>.家庭成员和社会关系一般需填写配偶、子女、父母、岳父母（公婆）等，亲属中在行政企事业单位或经商办企业、旅居海外的必须填写。</w:t>
      </w:r>
    </w:p>
    <w:p>
      <w:pPr>
        <w:widowControl/>
        <w:spacing w:line="260" w:lineRule="exact"/>
        <w:ind w:left="808" w:leftChars="285" w:hanging="210" w:hangingChars="1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4BED"/>
    <w:multiLevelType w:val="singleLevel"/>
    <w:tmpl w:val="FFFD4BED"/>
    <w:lvl w:ilvl="0" w:tentative="0">
      <w:start w:val="1"/>
      <w:numFmt w:val="chineseCounting"/>
      <w:suff w:val="nothing"/>
      <w:lvlText w:val="（%1）"/>
      <w:lvlJc w:val="left"/>
      <w:rPr>
        <w:rFonts w:hint="eastAsia"/>
      </w:rPr>
    </w:lvl>
  </w:abstractNum>
  <w:abstractNum w:abstractNumId="1">
    <w:nsid w:val="5C02BACF"/>
    <w:multiLevelType w:val="singleLevel"/>
    <w:tmpl w:val="5C02BAC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QxZDNhODY4NWIyMmY5ODE5OTNiN2JjZGFhMmUifQ=="/>
  </w:docVars>
  <w:rsids>
    <w:rsidRoot w:val="0087091B"/>
    <w:rsid w:val="00064724"/>
    <w:rsid w:val="00110248"/>
    <w:rsid w:val="00196362"/>
    <w:rsid w:val="002C0618"/>
    <w:rsid w:val="002F0319"/>
    <w:rsid w:val="00584205"/>
    <w:rsid w:val="007A59E8"/>
    <w:rsid w:val="007E42AA"/>
    <w:rsid w:val="00812B07"/>
    <w:rsid w:val="0087091B"/>
    <w:rsid w:val="00A559C1"/>
    <w:rsid w:val="00C37BF8"/>
    <w:rsid w:val="00C51393"/>
    <w:rsid w:val="00C6016E"/>
    <w:rsid w:val="00DD5361"/>
    <w:rsid w:val="00EB4A60"/>
    <w:rsid w:val="00FB7618"/>
    <w:rsid w:val="02025461"/>
    <w:rsid w:val="10AB1F01"/>
    <w:rsid w:val="15A36BA7"/>
    <w:rsid w:val="1A7BE48A"/>
    <w:rsid w:val="1DF54A8D"/>
    <w:rsid w:val="1E7B3C0E"/>
    <w:rsid w:val="1EBD6734"/>
    <w:rsid w:val="1FD7FC18"/>
    <w:rsid w:val="1FFC3030"/>
    <w:rsid w:val="25D5747D"/>
    <w:rsid w:val="2D3D53DC"/>
    <w:rsid w:val="30226168"/>
    <w:rsid w:val="32535807"/>
    <w:rsid w:val="326E0E10"/>
    <w:rsid w:val="32774B35"/>
    <w:rsid w:val="34FFB513"/>
    <w:rsid w:val="353B9783"/>
    <w:rsid w:val="35FF39C0"/>
    <w:rsid w:val="36DF4CD6"/>
    <w:rsid w:val="37A7A7DC"/>
    <w:rsid w:val="392D592B"/>
    <w:rsid w:val="3942315A"/>
    <w:rsid w:val="3BF54633"/>
    <w:rsid w:val="3DAD9B4B"/>
    <w:rsid w:val="3DE51617"/>
    <w:rsid w:val="3F8F346E"/>
    <w:rsid w:val="3FFE60A4"/>
    <w:rsid w:val="41A000EC"/>
    <w:rsid w:val="426A446A"/>
    <w:rsid w:val="43310DD8"/>
    <w:rsid w:val="49F37995"/>
    <w:rsid w:val="4A7F3992"/>
    <w:rsid w:val="4CF70A24"/>
    <w:rsid w:val="4D7FC9DD"/>
    <w:rsid w:val="4DF990FF"/>
    <w:rsid w:val="4F7B3BBC"/>
    <w:rsid w:val="4FFB4B16"/>
    <w:rsid w:val="575FDAE0"/>
    <w:rsid w:val="5913669B"/>
    <w:rsid w:val="59FFA0E3"/>
    <w:rsid w:val="5B3B6C4C"/>
    <w:rsid w:val="5B549F86"/>
    <w:rsid w:val="5BF50215"/>
    <w:rsid w:val="5E850647"/>
    <w:rsid w:val="5FF5D457"/>
    <w:rsid w:val="5FFF78AC"/>
    <w:rsid w:val="5FFFF4C7"/>
    <w:rsid w:val="60305AE9"/>
    <w:rsid w:val="606E3AD2"/>
    <w:rsid w:val="608D6E54"/>
    <w:rsid w:val="63FF51A7"/>
    <w:rsid w:val="66EF68C9"/>
    <w:rsid w:val="676F11DB"/>
    <w:rsid w:val="6EEF9A3A"/>
    <w:rsid w:val="6FE590A5"/>
    <w:rsid w:val="73FB2810"/>
    <w:rsid w:val="76EBD390"/>
    <w:rsid w:val="775880E5"/>
    <w:rsid w:val="77CF857A"/>
    <w:rsid w:val="77F58410"/>
    <w:rsid w:val="77FFF7A1"/>
    <w:rsid w:val="79893CF8"/>
    <w:rsid w:val="79F35689"/>
    <w:rsid w:val="79FE1FDE"/>
    <w:rsid w:val="7B75DE53"/>
    <w:rsid w:val="7B7727E8"/>
    <w:rsid w:val="7BDB4D5D"/>
    <w:rsid w:val="7BF13B98"/>
    <w:rsid w:val="7BFE3ADE"/>
    <w:rsid w:val="7CFFA2A2"/>
    <w:rsid w:val="7D953962"/>
    <w:rsid w:val="7DB71C8A"/>
    <w:rsid w:val="7E775CED"/>
    <w:rsid w:val="7E7ED327"/>
    <w:rsid w:val="7EFDAABF"/>
    <w:rsid w:val="7EFF663C"/>
    <w:rsid w:val="7EFF71A3"/>
    <w:rsid w:val="7EFF8412"/>
    <w:rsid w:val="7F3A7653"/>
    <w:rsid w:val="7FA11C49"/>
    <w:rsid w:val="7FBF332C"/>
    <w:rsid w:val="7FE4B371"/>
    <w:rsid w:val="7FEFF115"/>
    <w:rsid w:val="85F99824"/>
    <w:rsid w:val="8DAF7A9A"/>
    <w:rsid w:val="8DB7A93C"/>
    <w:rsid w:val="976D905D"/>
    <w:rsid w:val="97BE3E78"/>
    <w:rsid w:val="998B3F6B"/>
    <w:rsid w:val="9BAD2531"/>
    <w:rsid w:val="9EF5690D"/>
    <w:rsid w:val="ABFDFE20"/>
    <w:rsid w:val="AF7380DE"/>
    <w:rsid w:val="AFE1EF61"/>
    <w:rsid w:val="B66D8DA3"/>
    <w:rsid w:val="B7F65E87"/>
    <w:rsid w:val="B9E987BC"/>
    <w:rsid w:val="B9F7FFD6"/>
    <w:rsid w:val="BAF11C80"/>
    <w:rsid w:val="BAFBD8D9"/>
    <w:rsid w:val="BC7E90FE"/>
    <w:rsid w:val="BECA8498"/>
    <w:rsid w:val="BFCFE02D"/>
    <w:rsid w:val="BFDC36E9"/>
    <w:rsid w:val="BFDD95A1"/>
    <w:rsid w:val="BFEAC77D"/>
    <w:rsid w:val="CEBFE0E9"/>
    <w:rsid w:val="D5FEC861"/>
    <w:rsid w:val="D9FF8592"/>
    <w:rsid w:val="DB7F190D"/>
    <w:rsid w:val="DD3F4147"/>
    <w:rsid w:val="DDD751B4"/>
    <w:rsid w:val="DDFF8ADD"/>
    <w:rsid w:val="E3FFEE80"/>
    <w:rsid w:val="E77E6C1B"/>
    <w:rsid w:val="E93E0FAA"/>
    <w:rsid w:val="EDFE7D2C"/>
    <w:rsid w:val="EE6FD3F7"/>
    <w:rsid w:val="EEBEE620"/>
    <w:rsid w:val="EEDFF391"/>
    <w:rsid w:val="EF7B4671"/>
    <w:rsid w:val="EFECB0A2"/>
    <w:rsid w:val="F245AF52"/>
    <w:rsid w:val="F6FF7C27"/>
    <w:rsid w:val="F777FE3A"/>
    <w:rsid w:val="F7FAA19C"/>
    <w:rsid w:val="F9EBDBE9"/>
    <w:rsid w:val="FB607AB6"/>
    <w:rsid w:val="FB61A44E"/>
    <w:rsid w:val="FCEBC61C"/>
    <w:rsid w:val="FF9AA6FB"/>
    <w:rsid w:val="FFEB57F5"/>
    <w:rsid w:val="FFFE99A1"/>
    <w:rsid w:val="FFFF06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semiHidden/>
    <w:unhideWhenUsed/>
    <w:qFormat/>
    <w:uiPriority w:val="0"/>
    <w:pPr>
      <w:jc w:val="left"/>
      <w:outlineLvl w:val="2"/>
    </w:pPr>
    <w:rPr>
      <w:rFonts w:hint="eastAsia" w:ascii="宋体" w:hAnsi="宋体" w:eastAsia="宋体" w:cs="Times New Roman"/>
      <w:kern w:val="0"/>
      <w:sz w:val="24"/>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4748</Words>
  <Characters>4999</Characters>
  <Lines>38</Lines>
  <Paragraphs>10</Paragraphs>
  <TotalTime>12</TotalTime>
  <ScaleCrop>false</ScaleCrop>
  <LinksUpToDate>false</LinksUpToDate>
  <CharactersWithSpaces>5252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2022-08-27T16:12:00Z</dcterms:created>
  <dc:creator>01</dc:creator>
  <cp:lastModifiedBy>user</cp:lastModifiedBy>
  <cp:lastPrinted>2022-08-29T08:17:00Z</cp:lastPrinted>
  <dcterms:modified xsi:type="dcterms:W3CDTF">2022-08-29T08:09:16Z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47FB20B50068429C8E61EE54575D8715</vt:lpwstr>
  </property>
</Properties>
</file>