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758" w:rsidRDefault="00491758" w:rsidP="001A700F">
      <w:pPr>
        <w:spacing w:afterLines="100" w:after="312"/>
        <w:rPr>
          <w:rFonts w:ascii="仿宋_GB2312" w:eastAsia="仿宋_GB2312" w:hAnsi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hint="eastAsia"/>
          <w:kern w:val="0"/>
          <w:sz w:val="32"/>
          <w:szCs w:val="32"/>
        </w:rPr>
        <w:t>附件</w:t>
      </w:r>
      <w:r>
        <w:rPr>
          <w:rFonts w:ascii="仿宋_GB2312" w:eastAsia="仿宋_GB2312" w:hAnsi="Times New Roman"/>
          <w:kern w:val="0"/>
          <w:sz w:val="32"/>
          <w:szCs w:val="32"/>
        </w:rPr>
        <w:t>1</w:t>
      </w:r>
    </w:p>
    <w:p w:rsidR="00491758" w:rsidRDefault="00491758">
      <w:pPr>
        <w:rPr>
          <w:rFonts w:ascii="Times New Roman" w:eastAsia="黑体" w:hAnsi="Times New Roman"/>
          <w:sz w:val="32"/>
          <w:szCs w:val="32"/>
        </w:rPr>
      </w:pPr>
    </w:p>
    <w:p w:rsidR="00491758" w:rsidRDefault="00491758">
      <w:pPr>
        <w:rPr>
          <w:rFonts w:ascii="Times New Roman" w:eastAsia="黑体" w:hAnsi="Times New Roman"/>
          <w:sz w:val="32"/>
          <w:szCs w:val="32"/>
        </w:rPr>
      </w:pPr>
    </w:p>
    <w:p w:rsidR="00491758" w:rsidRDefault="00491758">
      <w:pPr>
        <w:rPr>
          <w:rFonts w:ascii="Times New Roman" w:eastAsia="黑体" w:hAnsi="Times New Roman"/>
          <w:sz w:val="32"/>
          <w:szCs w:val="32"/>
        </w:rPr>
      </w:pPr>
    </w:p>
    <w:p w:rsidR="00491758" w:rsidRDefault="00491758">
      <w:pPr>
        <w:rPr>
          <w:rFonts w:ascii="Times New Roman" w:eastAsia="黑体" w:hAnsi="Times New Roman"/>
          <w:sz w:val="32"/>
          <w:szCs w:val="32"/>
        </w:rPr>
      </w:pPr>
    </w:p>
    <w:p w:rsidR="00491758" w:rsidRDefault="00491758">
      <w:pPr>
        <w:jc w:val="center"/>
        <w:rPr>
          <w:rFonts w:ascii="方正小标宋简体" w:eastAsia="方正小标宋简体" w:hAnsi="Times New Roman"/>
          <w:b/>
          <w:bCs/>
          <w:sz w:val="48"/>
          <w:szCs w:val="48"/>
        </w:rPr>
      </w:pPr>
      <w:r>
        <w:rPr>
          <w:rFonts w:ascii="方正小标宋简体" w:eastAsia="方正小标宋简体" w:hAnsi="Times New Roman"/>
          <w:b/>
          <w:bCs/>
          <w:sz w:val="48"/>
          <w:szCs w:val="48"/>
        </w:rPr>
        <w:t>202</w:t>
      </w:r>
      <w:r>
        <w:rPr>
          <w:rFonts w:ascii="方正小标宋简体" w:eastAsia="方正小标宋简体" w:hAnsi="Times New Roman" w:hint="eastAsia"/>
          <w:b/>
          <w:bCs/>
          <w:sz w:val="48"/>
          <w:szCs w:val="48"/>
        </w:rPr>
        <w:t>1年度部门整体支出绩效自评报告</w:t>
      </w:r>
    </w:p>
    <w:p w:rsidR="00491758" w:rsidRDefault="00491758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491758" w:rsidRDefault="00491758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491758" w:rsidRDefault="00491758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491758" w:rsidRDefault="00491758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491758" w:rsidRDefault="00491758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491758" w:rsidRDefault="00491758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491758" w:rsidRDefault="00491758">
      <w:pPr>
        <w:rPr>
          <w:rFonts w:ascii="Times New Roman" w:eastAsia="黑体" w:hAnsi="Times New Roman"/>
          <w:b/>
          <w:bCs/>
          <w:sz w:val="32"/>
          <w:szCs w:val="32"/>
        </w:rPr>
      </w:pPr>
    </w:p>
    <w:p w:rsidR="00491758" w:rsidRDefault="00491758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491758" w:rsidRDefault="00491758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衡阳市市场监督管理事务中心</w:t>
      </w:r>
    </w:p>
    <w:p w:rsidR="00491758" w:rsidRDefault="00491758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491758" w:rsidRDefault="00491758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491758" w:rsidRDefault="00491758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2022</w:t>
      </w:r>
      <w:r>
        <w:rPr>
          <w:rFonts w:ascii="Times New Roman" w:eastAsia="黑体" w:hAnsi="Times New Roman" w:hint="eastAsia"/>
          <w:sz w:val="32"/>
          <w:szCs w:val="32"/>
        </w:rPr>
        <w:t>年</w:t>
      </w:r>
      <w:r>
        <w:rPr>
          <w:rFonts w:ascii="Times New Roman" w:eastAsia="黑体" w:hAnsi="Times New Roman" w:hint="eastAsia"/>
          <w:sz w:val="32"/>
          <w:szCs w:val="32"/>
        </w:rPr>
        <w:t>3</w:t>
      </w:r>
      <w:r>
        <w:rPr>
          <w:rFonts w:ascii="Times New Roman" w:eastAsia="黑体" w:hAnsi="Times New Roman" w:hint="eastAsia"/>
          <w:sz w:val="32"/>
          <w:szCs w:val="32"/>
        </w:rPr>
        <w:t>月</w:t>
      </w:r>
      <w:r>
        <w:rPr>
          <w:rFonts w:ascii="Times New Roman" w:eastAsia="黑体" w:hAnsi="Times New Roman" w:hint="eastAsia"/>
          <w:sz w:val="32"/>
          <w:szCs w:val="32"/>
        </w:rPr>
        <w:t>28</w:t>
      </w:r>
      <w:r>
        <w:rPr>
          <w:rFonts w:ascii="Times New Roman" w:eastAsia="黑体" w:hAnsi="Times New Roman" w:hint="eastAsia"/>
          <w:sz w:val="32"/>
          <w:szCs w:val="32"/>
        </w:rPr>
        <w:t>日</w:t>
      </w:r>
    </w:p>
    <w:p w:rsidR="00491758" w:rsidRDefault="00491758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491758" w:rsidRDefault="00491758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491758" w:rsidRDefault="00491758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491758" w:rsidRDefault="00491758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lastRenderedPageBreak/>
        <w:t>衡阳市市场监督管理事务中心</w:t>
      </w:r>
    </w:p>
    <w:p w:rsidR="00491758" w:rsidRDefault="00491758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2021年度部门整体支出绩效自评报告</w:t>
      </w:r>
    </w:p>
    <w:p w:rsidR="00491758" w:rsidRDefault="00491758">
      <w:pPr>
        <w:rPr>
          <w:rFonts w:ascii="Times New Roman" w:eastAsia="方正小标宋_GBK" w:hAnsi="Times New Roman"/>
          <w:sz w:val="32"/>
          <w:szCs w:val="32"/>
        </w:rPr>
      </w:pPr>
    </w:p>
    <w:p w:rsidR="00491758" w:rsidRDefault="00491758">
      <w:pPr>
        <w:pStyle w:val="a7"/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单位基本情况</w:t>
      </w:r>
    </w:p>
    <w:p w:rsidR="00491758" w:rsidRDefault="00491758">
      <w:pPr>
        <w:pStyle w:val="a7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414141"/>
          <w:sz w:val="32"/>
          <w:szCs w:val="32"/>
        </w:rPr>
        <w:t>衡阳市市场监督管理事务中心</w:t>
      </w:r>
      <w:r>
        <w:rPr>
          <w:rFonts w:ascii="仿宋" w:eastAsia="仿宋" w:hAnsi="仿宋" w:cs="仿宋" w:hint="eastAsia"/>
          <w:sz w:val="32"/>
          <w:szCs w:val="32"/>
        </w:rPr>
        <w:t>为市市场监督管理局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所属正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科级公益一类事业单位，主要负责全市农贸市场管理服务工作，为市场监管和执法提供信息服务。</w:t>
      </w:r>
    </w:p>
    <w:p w:rsidR="00491758" w:rsidRDefault="00491758" w:rsidP="00F16D74">
      <w:pPr>
        <w:pStyle w:val="a7"/>
        <w:widowControl/>
        <w:numPr>
          <w:ilvl w:val="0"/>
          <w:numId w:val="2"/>
        </w:numPr>
        <w:ind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主要职能</w:t>
      </w:r>
    </w:p>
    <w:p w:rsidR="00491758" w:rsidRDefault="00491758">
      <w:pPr>
        <w:pStyle w:val="a7"/>
        <w:widowControl/>
        <w:ind w:firstLine="640"/>
        <w:rPr>
          <w:rFonts w:ascii="仿宋" w:eastAsia="仿宋" w:hAnsi="仿宋" w:cs="仿宋"/>
          <w:color w:val="414141"/>
          <w:sz w:val="32"/>
          <w:szCs w:val="32"/>
        </w:rPr>
      </w:pPr>
      <w:r>
        <w:rPr>
          <w:rFonts w:ascii="仿宋" w:eastAsia="仿宋" w:hAnsi="仿宋" w:cs="仿宋" w:hint="eastAsia"/>
          <w:color w:val="414141"/>
          <w:sz w:val="32"/>
          <w:szCs w:val="32"/>
        </w:rPr>
        <w:t>根据《</w:t>
      </w:r>
      <w:r>
        <w:rPr>
          <w:rFonts w:ascii="仿宋" w:eastAsia="仿宋" w:hAnsi="仿宋" w:hint="eastAsia"/>
          <w:sz w:val="32"/>
          <w:szCs w:val="32"/>
        </w:rPr>
        <w:t>关于市市场监督管理局所属事业单位机构编制调整的复函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》文件，本部门主要职责如下：</w:t>
      </w:r>
    </w:p>
    <w:p w:rsidR="00491758" w:rsidRPr="00937367" w:rsidRDefault="00491758" w:rsidP="003E2322">
      <w:pPr>
        <w:pStyle w:val="a4"/>
        <w:widowControl/>
        <w:numPr>
          <w:ilvl w:val="0"/>
          <w:numId w:val="3"/>
        </w:numPr>
        <w:wordWrap w:val="0"/>
        <w:spacing w:beforeAutospacing="0" w:afterAutospacing="0" w:line="450" w:lineRule="atLeast"/>
        <w:ind w:firstLineChars="200" w:firstLine="640"/>
        <w:jc w:val="both"/>
        <w:rPr>
          <w:rFonts w:ascii="楷体" w:eastAsia="楷体" w:hAnsi="楷体" w:cs="楷体"/>
          <w:b/>
          <w:bCs/>
          <w:color w:val="414141"/>
          <w:sz w:val="32"/>
          <w:szCs w:val="32"/>
        </w:rPr>
      </w:pPr>
      <w:r w:rsidRPr="00937367">
        <w:rPr>
          <w:rFonts w:ascii="仿宋" w:eastAsia="仿宋" w:hAnsi="仿宋" w:cs="仿宋" w:hint="eastAsia"/>
          <w:color w:val="414141"/>
          <w:sz w:val="32"/>
          <w:szCs w:val="32"/>
        </w:rPr>
        <w:t>负责宣传贯彻党和国家、省、市、有关农贸市场管理、服务工作的法律法规、方针政策，承担市政府规定及局机关委托直管的农贸市场管理和服务工作。（二）负责督促市场业主及经营者建立和完善市场管理制度，规范市场经营行为；负责组织引导市场业主及经营者开展治安、消防、卫生自我监督和整改，提升安全保障水平，改善市场经营环境。（三）承担全市质量、计量、标准、知识产权等方面的政策宣传和相关服务工作，负责向社会提供质量、计量、标准等方面的法律法规咨询和信息服务。（四）负责专利申请、专利评估、专利保护等咨询服务，组织专利技术的推广和实施。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(五)完成市市场监督管理局交办的其他任务。</w:t>
      </w:r>
    </w:p>
    <w:p w:rsidR="00491758" w:rsidRDefault="00491758" w:rsidP="00F16D74">
      <w:pPr>
        <w:pStyle w:val="a4"/>
        <w:widowControl/>
        <w:numPr>
          <w:ilvl w:val="0"/>
          <w:numId w:val="3"/>
        </w:numPr>
        <w:wordWrap w:val="0"/>
        <w:spacing w:beforeAutospacing="0" w:afterAutospacing="0" w:line="450" w:lineRule="atLeast"/>
        <w:ind w:firstLineChars="200" w:firstLine="643"/>
        <w:jc w:val="both"/>
        <w:rPr>
          <w:rFonts w:ascii="仿宋" w:eastAsia="仿宋" w:hAnsi="仿宋" w:cs="仿宋"/>
          <w:b/>
          <w:bCs/>
          <w:color w:val="414141"/>
          <w:sz w:val="32"/>
          <w:szCs w:val="32"/>
        </w:rPr>
      </w:pPr>
      <w:r w:rsidRPr="00937367">
        <w:rPr>
          <w:rFonts w:ascii="楷体" w:eastAsia="楷体" w:hAnsi="楷体" w:cs="楷体" w:hint="eastAsia"/>
          <w:b/>
          <w:bCs/>
          <w:color w:val="414141"/>
          <w:sz w:val="32"/>
          <w:szCs w:val="32"/>
        </w:rPr>
        <w:t>机构情</w:t>
      </w:r>
      <w:r w:rsidRPr="00937367">
        <w:rPr>
          <w:rFonts w:ascii="仿宋" w:eastAsia="仿宋" w:hAnsi="仿宋" w:cs="仿宋" w:hint="eastAsia"/>
          <w:b/>
          <w:bCs/>
          <w:color w:val="414141"/>
          <w:sz w:val="32"/>
          <w:szCs w:val="32"/>
        </w:rPr>
        <w:t>况</w:t>
      </w:r>
    </w:p>
    <w:p w:rsidR="00491758" w:rsidRDefault="00491758">
      <w:pPr>
        <w:pStyle w:val="a4"/>
        <w:widowControl/>
        <w:wordWrap w:val="0"/>
        <w:spacing w:beforeAutospacing="0" w:afterAutospacing="0" w:line="45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color w:val="414141"/>
          <w:sz w:val="32"/>
          <w:szCs w:val="32"/>
        </w:rPr>
        <w:lastRenderedPageBreak/>
        <w:t>我部门</w:t>
      </w:r>
      <w:proofErr w:type="gramEnd"/>
      <w:r>
        <w:rPr>
          <w:rFonts w:ascii="仿宋" w:eastAsia="仿宋" w:hAnsi="仿宋" w:cs="仿宋" w:hint="eastAsia"/>
          <w:color w:val="414141"/>
          <w:sz w:val="32"/>
          <w:szCs w:val="32"/>
        </w:rPr>
        <w:t>为财政全额拨款事业单位，属市二级预算单位。内</w:t>
      </w:r>
      <w:r>
        <w:rPr>
          <w:rFonts w:ascii="仿宋" w:eastAsia="仿宋" w:hAnsi="仿宋" w:cs="仿宋" w:hint="eastAsia"/>
          <w:sz w:val="32"/>
          <w:szCs w:val="32"/>
        </w:rPr>
        <w:t>设财务科、组织人事科、办公室、市场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运行科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等4个科室。</w:t>
      </w:r>
    </w:p>
    <w:p w:rsidR="00491758" w:rsidRDefault="00491758" w:rsidP="00F16D74">
      <w:pPr>
        <w:pStyle w:val="a4"/>
        <w:widowControl/>
        <w:wordWrap w:val="0"/>
        <w:spacing w:beforeAutospacing="0" w:afterAutospacing="0" w:line="450" w:lineRule="atLeast"/>
        <w:ind w:firstLineChars="200" w:firstLine="643"/>
        <w:jc w:val="both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（三）人员情况</w:t>
      </w:r>
    </w:p>
    <w:p w:rsidR="00491758" w:rsidRDefault="00491758">
      <w:pPr>
        <w:pStyle w:val="a4"/>
        <w:widowControl/>
        <w:wordWrap w:val="0"/>
        <w:spacing w:beforeAutospacing="0" w:afterAutospacing="0" w:line="450" w:lineRule="atLeast"/>
        <w:ind w:firstLineChars="200" w:firstLine="64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414141"/>
          <w:sz w:val="32"/>
          <w:szCs w:val="32"/>
        </w:rPr>
        <w:t>市市场监督管理事务中心共有编制30人，现有在职人员</w:t>
      </w:r>
      <w:r>
        <w:rPr>
          <w:rFonts w:ascii="仿宋" w:eastAsia="仿宋" w:hAnsi="仿宋" w:cs="仿宋" w:hint="eastAsia"/>
          <w:sz w:val="32"/>
          <w:szCs w:val="32"/>
        </w:rPr>
        <w:t>23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人，退休人员23人。</w:t>
      </w:r>
    </w:p>
    <w:p w:rsidR="00491758" w:rsidRDefault="00491758">
      <w:pPr>
        <w:pStyle w:val="a7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二、一般公共预算支出情况</w:t>
      </w:r>
    </w:p>
    <w:p w:rsidR="00491758" w:rsidRDefault="00491758">
      <w:pPr>
        <w:pStyle w:val="a7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（一）基本支出情况</w:t>
      </w:r>
    </w:p>
    <w:p w:rsidR="00491758" w:rsidRDefault="00491758" w:rsidP="00F16D74">
      <w:pPr>
        <w:pStyle w:val="a7"/>
        <w:widowControl/>
        <w:ind w:firstLine="640"/>
        <w:jc w:val="distribute"/>
        <w:rPr>
          <w:rFonts w:eastAsia="楷体"/>
          <w:b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2021年基本支出</w:t>
      </w:r>
      <w:r w:rsidR="001A700F">
        <w:rPr>
          <w:rFonts w:ascii="仿宋" w:eastAsia="仿宋" w:hAnsi="仿宋" w:cs="仿宋" w:hint="eastAsia"/>
          <w:bCs/>
          <w:sz w:val="32"/>
          <w:szCs w:val="32"/>
        </w:rPr>
        <w:t>419.42</w:t>
      </w:r>
      <w:r>
        <w:rPr>
          <w:rFonts w:ascii="仿宋" w:eastAsia="仿宋" w:hAnsi="仿宋" w:cs="仿宋" w:hint="eastAsia"/>
          <w:bCs/>
          <w:sz w:val="32"/>
          <w:szCs w:val="32"/>
        </w:rPr>
        <w:t>万元，其中工资福利支出</w:t>
      </w:r>
    </w:p>
    <w:p w:rsidR="00491758" w:rsidRDefault="001A700F">
      <w:pPr>
        <w:pStyle w:val="a7"/>
        <w:widowControl/>
        <w:ind w:firstLineChars="0" w:firstLine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347.55</w:t>
      </w:r>
      <w:r w:rsidR="00491758">
        <w:rPr>
          <w:rFonts w:ascii="仿宋" w:eastAsia="仿宋" w:hAnsi="仿宋" w:cs="仿宋" w:hint="eastAsia"/>
          <w:bCs/>
          <w:sz w:val="32"/>
          <w:szCs w:val="32"/>
        </w:rPr>
        <w:t>万元、一般商品和服务支出</w:t>
      </w:r>
      <w:r>
        <w:rPr>
          <w:rFonts w:ascii="仿宋" w:eastAsia="仿宋" w:hAnsi="仿宋" w:cs="仿宋" w:hint="eastAsia"/>
          <w:bCs/>
          <w:sz w:val="32"/>
          <w:szCs w:val="32"/>
        </w:rPr>
        <w:t>30.16</w:t>
      </w:r>
      <w:r w:rsidR="00491758">
        <w:rPr>
          <w:rFonts w:ascii="仿宋" w:eastAsia="仿宋" w:hAnsi="仿宋" w:cs="仿宋" w:hint="eastAsia"/>
          <w:bCs/>
          <w:sz w:val="32"/>
          <w:szCs w:val="32"/>
        </w:rPr>
        <w:t>万元、对个人和家庭的补助</w:t>
      </w:r>
      <w:r>
        <w:rPr>
          <w:rFonts w:ascii="仿宋" w:eastAsia="仿宋" w:hAnsi="仿宋" w:cs="仿宋" w:hint="eastAsia"/>
          <w:bCs/>
          <w:sz w:val="32"/>
          <w:szCs w:val="32"/>
        </w:rPr>
        <w:t>41.71</w:t>
      </w:r>
      <w:r w:rsidR="00491758">
        <w:rPr>
          <w:rFonts w:ascii="仿宋" w:eastAsia="仿宋" w:hAnsi="仿宋" w:cs="仿宋" w:hint="eastAsia"/>
          <w:bCs/>
          <w:sz w:val="32"/>
          <w:szCs w:val="32"/>
        </w:rPr>
        <w:t>万元、其他类资本性支出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 w:rsidR="00491758">
        <w:rPr>
          <w:rFonts w:ascii="仿宋" w:eastAsia="仿宋" w:hAnsi="仿宋" w:cs="仿宋" w:hint="eastAsia"/>
          <w:bCs/>
          <w:sz w:val="32"/>
          <w:szCs w:val="32"/>
        </w:rPr>
        <w:t>元。</w:t>
      </w:r>
    </w:p>
    <w:p w:rsidR="00491758" w:rsidRDefault="00491758">
      <w:pPr>
        <w:widowControl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</w:t>
      </w:r>
      <w:r>
        <w:rPr>
          <w:rFonts w:ascii="Times New Roman" w:eastAsia="黑体" w:hAnsi="Times New Roman" w:hint="eastAsia"/>
          <w:sz w:val="32"/>
          <w:szCs w:val="32"/>
        </w:rPr>
        <w:t>部门整体支出绩效情况</w:t>
      </w:r>
    </w:p>
    <w:p w:rsidR="00491758" w:rsidRDefault="00491758">
      <w:pPr>
        <w:widowControl/>
        <w:ind w:firstLineChars="200" w:firstLine="640"/>
        <w:rPr>
          <w:rFonts w:ascii="华文宋体" w:eastAsia="仿宋_GB2312" w:hAnsi="华文宋体" w:cs="华文宋体"/>
          <w:b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2021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年是市场监督管理事务中心改革合并运行后的第二年，中心坚持以习近平新时代中国特色社会主义思想为指导，深入学习贯彻党的十九大和十九届</w:t>
      </w:r>
      <w:r>
        <w:rPr>
          <w:rFonts w:ascii="仿宋" w:eastAsia="仿宋" w:hAnsi="仿宋" w:hint="eastAsia"/>
          <w:sz w:val="32"/>
          <w:szCs w:val="32"/>
        </w:rPr>
        <w:t>三中、四中、五中全会精神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以加强能力建设为中心，以服务市场监管和服务经济发展为重点，以管理服务检验、科研提升水平、文化创造环境、合作促进提高为支撑，中心全体干部职工认真学习、扎实工作，圆满完成了各项任务。</w:t>
      </w:r>
    </w:p>
    <w:p w:rsidR="00491758" w:rsidRDefault="00491758" w:rsidP="00F16D74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1.机构改革顺利完成</w:t>
      </w:r>
      <w:r>
        <w:rPr>
          <w:rFonts w:ascii="仿宋" w:eastAsia="仿宋" w:hAnsi="仿宋" w:hint="eastAsia"/>
          <w:sz w:val="32"/>
          <w:szCs w:val="32"/>
        </w:rPr>
        <w:t>。根据中共衡阳市机构编制委员会的《关于市市场监督管理局所属事业单位机构编制调整的复函》（衡编办函[2020]5号）的通知精神，根据局党委的统一安排，中心于2020年1月正式更名为衡阳市市场监督管</w:t>
      </w:r>
      <w:r>
        <w:rPr>
          <w:rFonts w:ascii="仿宋" w:eastAsia="仿宋" w:hAnsi="仿宋" w:hint="eastAsia"/>
          <w:sz w:val="32"/>
          <w:szCs w:val="32"/>
        </w:rPr>
        <w:lastRenderedPageBreak/>
        <w:t>理事务中心（由原市场管理处更名），通过近一年的工作磨合，中心基本实现了从“物理整合”到“化学融合”的转变，达到了合心合力的效果，从人员配备和技术能力提升等多方面为中心今后发展指明了方向。积极沟通，出色完成岗位设置，并帮助市局完成了下属单位的相关工作。</w:t>
      </w:r>
    </w:p>
    <w:p w:rsidR="00491758" w:rsidRDefault="0049175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>
        <w:rPr>
          <w:rFonts w:ascii="仿宋" w:eastAsia="仿宋" w:hAnsi="仿宋" w:hint="eastAsia"/>
          <w:b/>
          <w:bCs/>
          <w:sz w:val="32"/>
          <w:szCs w:val="32"/>
        </w:rPr>
        <w:t>市场监管成绩显著。</w:t>
      </w:r>
      <w:r>
        <w:rPr>
          <w:rFonts w:ascii="仿宋" w:eastAsia="仿宋" w:hAnsi="仿宋" w:hint="eastAsia"/>
          <w:sz w:val="32"/>
          <w:szCs w:val="32"/>
        </w:rPr>
        <w:t>一是全市</w:t>
      </w:r>
      <w:proofErr w:type="gramStart"/>
      <w:r>
        <w:rPr>
          <w:rFonts w:ascii="仿宋" w:eastAsia="仿宋" w:hAnsi="仿宋" w:hint="eastAsia"/>
          <w:sz w:val="32"/>
          <w:szCs w:val="32"/>
        </w:rPr>
        <w:t>农贸市场创文创</w:t>
      </w:r>
      <w:proofErr w:type="gramEnd"/>
      <w:r>
        <w:rPr>
          <w:rFonts w:ascii="仿宋" w:eastAsia="仿宋" w:hAnsi="仿宋" w:hint="eastAsia"/>
          <w:sz w:val="32"/>
          <w:szCs w:val="32"/>
        </w:rPr>
        <w:t>卫任务全面完成。2021年中心共完成日常巡查一百余次，突击检查40余次、二是长江禁渔巡查工作顺利完成。</w:t>
      </w:r>
    </w:p>
    <w:p w:rsidR="00491758" w:rsidRDefault="00491758">
      <w:pPr>
        <w:widowControl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四、存在的问题</w:t>
      </w:r>
      <w:r>
        <w:rPr>
          <w:rFonts w:eastAsia="黑体" w:hint="eastAsia"/>
          <w:sz w:val="32"/>
          <w:szCs w:val="32"/>
        </w:rPr>
        <w:t>及原因分析</w:t>
      </w:r>
    </w:p>
    <w:p w:rsidR="00491758" w:rsidRDefault="00491758" w:rsidP="00B47266">
      <w:pPr>
        <w:ind w:firstLineChars="196" w:firstLine="63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（一）市场监管经费存在缺口</w:t>
      </w:r>
    </w:p>
    <w:p w:rsidR="00491758" w:rsidRPr="00B47266" w:rsidRDefault="00491758" w:rsidP="00B47266">
      <w:pPr>
        <w:ind w:firstLineChars="245" w:firstLine="784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工作经费不能满足工作开展需要。中心没有下达公车及公用经费，且还要承担物业、中餐和医疗二次报销等开支，也没有下达工作专项经费，</w:t>
      </w:r>
      <w:proofErr w:type="gramStart"/>
      <w:r>
        <w:rPr>
          <w:rFonts w:ascii="仿宋" w:eastAsia="仿宋" w:hAnsi="仿宋" w:hint="eastAsia"/>
          <w:sz w:val="32"/>
          <w:szCs w:val="32"/>
        </w:rPr>
        <w:t>市级创文创</w:t>
      </w:r>
      <w:proofErr w:type="gramEnd"/>
      <w:r>
        <w:rPr>
          <w:rFonts w:ascii="仿宋" w:eastAsia="仿宋" w:hAnsi="仿宋" w:hint="eastAsia"/>
          <w:sz w:val="32"/>
          <w:szCs w:val="32"/>
        </w:rPr>
        <w:t>卫巩卫长江禁渔等监督巡查工作任务每年增加，但却没有安排经费。</w:t>
      </w:r>
    </w:p>
    <w:p w:rsidR="00491758" w:rsidRDefault="00491758" w:rsidP="00F16D74">
      <w:pPr>
        <w:ind w:firstLineChars="200" w:firstLine="643"/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（二）绩效管理意识待提高</w:t>
      </w:r>
    </w:p>
    <w:p w:rsidR="00491758" w:rsidRDefault="00491758" w:rsidP="00B47266">
      <w:pPr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部分科室对绩效管理理解不到位，绩效目标的设置质量不高、绩效目标分解不够清晰、绩效管理效果不佳，加上机构改革期间，业务部门人员变化较大，项目的绩效跟踪难度较大。</w:t>
      </w:r>
    </w:p>
    <w:p w:rsidR="00491758" w:rsidRDefault="00491758">
      <w:pPr>
        <w:widowControl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五、下一步改进措施</w:t>
      </w:r>
    </w:p>
    <w:p w:rsidR="00491758" w:rsidRDefault="00491758" w:rsidP="00F16D74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1.请求财政加大对市场巡查经费的支持</w:t>
      </w:r>
    </w:p>
    <w:p w:rsidR="00491758" w:rsidRDefault="00491758" w:rsidP="00B4726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农贸市场监管是民生领域的一项重点工作，</w:t>
      </w:r>
      <w:r>
        <w:rPr>
          <w:rFonts w:ascii="仿宋" w:eastAsia="仿宋" w:hAnsi="仿宋" w:cs="仿宋" w:hint="eastAsia"/>
          <w:sz w:val="32"/>
          <w:szCs w:val="32"/>
        </w:rPr>
        <w:t>食品安全监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管</w:t>
      </w:r>
      <w:r>
        <w:rPr>
          <w:rFonts w:ascii="仿宋" w:eastAsia="仿宋" w:hAnsi="仿宋" w:hint="eastAsia"/>
          <w:sz w:val="32"/>
          <w:szCs w:val="32"/>
        </w:rPr>
        <w:t>是</w:t>
      </w:r>
      <w:r>
        <w:rPr>
          <w:rFonts w:ascii="仿宋" w:eastAsia="仿宋" w:hAnsi="仿宋" w:cs="仿宋" w:hint="eastAsia"/>
          <w:sz w:val="32"/>
          <w:szCs w:val="32"/>
        </w:rPr>
        <w:t>安全监管的基础，目前未安排任何费用，请求财政加大项目投入，以便更好地开展专项工作，确保人民的食品安全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91758" w:rsidRDefault="00491758" w:rsidP="00F16D74">
      <w:pPr>
        <w:ind w:firstLineChars="200" w:firstLine="643"/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2.加强绩效评价结果的运用</w:t>
      </w:r>
    </w:p>
    <w:p w:rsidR="00491758" w:rsidRDefault="00491758">
      <w:pPr>
        <w:ind w:firstLineChars="200" w:firstLine="640"/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对各个项目资金绩效情况进行及时整理、归纳、分析，</w:t>
      </w:r>
    </w:p>
    <w:p w:rsidR="00491758" w:rsidRDefault="00491758">
      <w:pPr>
        <w:widowControl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将其作为改善部门预算管理工作和安排以后年度预算的依据，合理保障资金使用绩效的评价结果与预算安排、政策调整、改进管理、资金分配实质性挂钩，充分发挥资金绩效评价的管理性作用。</w:t>
      </w:r>
    </w:p>
    <w:p w:rsidR="00491758" w:rsidRDefault="00491758">
      <w:pPr>
        <w:widowControl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491758" w:rsidRDefault="00491758" w:rsidP="00491758">
      <w:pPr>
        <w:widowControl/>
        <w:ind w:firstLineChars="200" w:firstLine="643"/>
        <w:rPr>
          <w:rFonts w:ascii="Times New Roman" w:eastAsia="仿宋" w:hAnsi="Times New Roman"/>
          <w:sz w:val="32"/>
          <w:szCs w:val="32"/>
        </w:rPr>
      </w:pPr>
      <w:r w:rsidRPr="00491758">
        <w:rPr>
          <w:rFonts w:ascii="Times New Roman" w:eastAsia="仿宋" w:hAnsi="Times New Roman" w:hint="eastAsia"/>
          <w:b/>
          <w:sz w:val="32"/>
          <w:szCs w:val="32"/>
        </w:rPr>
        <w:t>附件</w:t>
      </w:r>
      <w:r>
        <w:rPr>
          <w:rFonts w:ascii="Times New Roman" w:eastAsia="仿宋" w:hAnsi="Times New Roman" w:hint="eastAsia"/>
          <w:sz w:val="32"/>
          <w:szCs w:val="32"/>
        </w:rPr>
        <w:t>：</w:t>
      </w:r>
    </w:p>
    <w:p w:rsidR="00491758" w:rsidRDefault="00491758" w:rsidP="00491758">
      <w:pPr>
        <w:ind w:leftChars="304" w:left="1918" w:right="640" w:hangingChars="400" w:hanging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pacing w:val="-8"/>
          <w:sz w:val="32"/>
          <w:szCs w:val="32"/>
        </w:rPr>
        <w:t>部门整体支出绩效自评报告</w:t>
      </w:r>
    </w:p>
    <w:p w:rsidR="00491758" w:rsidRDefault="00491758" w:rsidP="00491758">
      <w:pPr>
        <w:ind w:right="64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部门整体支出绩效评价基础数据表</w:t>
      </w:r>
    </w:p>
    <w:p w:rsidR="00491758" w:rsidRDefault="00491758" w:rsidP="0049175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部门整体支出绩效自评表</w:t>
      </w:r>
    </w:p>
    <w:p w:rsidR="00491758" w:rsidRDefault="00491758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491758" w:rsidRDefault="00491758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491758" w:rsidRDefault="00491758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491758" w:rsidRDefault="00491758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491758" w:rsidRDefault="00491758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491758" w:rsidRDefault="00491758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491758" w:rsidRDefault="00491758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491758" w:rsidRDefault="00491758">
      <w:pPr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491758" w:rsidRDefault="00491758">
      <w:pPr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491758" w:rsidRDefault="00491758">
      <w:pPr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7E0A98" w:rsidRDefault="0029799F" w:rsidP="007E0A98">
      <w:pPr>
        <w:widowControl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B702EE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lastRenderedPageBreak/>
        <w:t>附件</w:t>
      </w:r>
      <w:r w:rsidR="00491758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2</w:t>
      </w:r>
      <w:r w:rsidRPr="00B702EE"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     </w:t>
      </w:r>
      <w:r w:rsidRPr="00B702EE">
        <w:rPr>
          <w:rFonts w:ascii="Times New Roman" w:hAnsi="Times New Roman" w:hint="eastAsia"/>
          <w:kern w:val="0"/>
          <w:sz w:val="36"/>
          <w:szCs w:val="36"/>
        </w:rPr>
        <w:t>部门整体支出绩效评价基础</w:t>
      </w:r>
      <w:r w:rsidR="007E0A98">
        <w:rPr>
          <w:rFonts w:ascii="Times New Roman" w:hAnsi="Times New Roman" w:hint="eastAsia"/>
          <w:kern w:val="0"/>
          <w:sz w:val="36"/>
          <w:szCs w:val="36"/>
        </w:rPr>
        <w:t>数据</w:t>
      </w:r>
      <w:r w:rsidRPr="00B702EE">
        <w:rPr>
          <w:rFonts w:ascii="Times New Roman" w:hAnsi="Times New Roman" w:hint="eastAsia"/>
          <w:kern w:val="0"/>
          <w:sz w:val="36"/>
          <w:szCs w:val="36"/>
        </w:rPr>
        <w:t>表</w:t>
      </w:r>
    </w:p>
    <w:p w:rsidR="0029799F" w:rsidRPr="007E0A98" w:rsidRDefault="0029799F" w:rsidP="007E0A98">
      <w:pPr>
        <w:widowControl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B702EE">
        <w:rPr>
          <w:rFonts w:ascii="Times New Roman" w:hAnsi="Times New Roman" w:hint="eastAsia"/>
          <w:kern w:val="0"/>
          <w:sz w:val="24"/>
        </w:rPr>
        <w:t>填报单位：</w:t>
      </w:r>
      <w:r>
        <w:rPr>
          <w:rFonts w:ascii="Times New Roman" w:hAnsi="Times New Roman" w:hint="eastAsia"/>
          <w:kern w:val="0"/>
          <w:sz w:val="24"/>
        </w:rPr>
        <w:t>衡阳市市场监督管理事务中心</w:t>
      </w:r>
      <w:r w:rsidRPr="00B702EE">
        <w:rPr>
          <w:rFonts w:ascii="Times New Roman" w:eastAsia="PMingLiU" w:hAnsi="Times New Roman"/>
          <w:kern w:val="0"/>
          <w:sz w:val="24"/>
        </w:rPr>
        <w:tab/>
      </w:r>
      <w:r w:rsidRPr="00B702EE">
        <w:rPr>
          <w:rFonts w:ascii="Times New Roman" w:eastAsia="PMingLiU" w:hAnsi="Times New Roman"/>
          <w:kern w:val="0"/>
          <w:sz w:val="24"/>
        </w:rPr>
        <w:tab/>
      </w:r>
      <w:r w:rsidRPr="00B702EE">
        <w:rPr>
          <w:rFonts w:ascii="Times New Roman" w:eastAsia="PMingLiU" w:hAnsi="Times New Roman"/>
          <w:kern w:val="0"/>
          <w:sz w:val="24"/>
        </w:rPr>
        <w:tab/>
      </w:r>
      <w:r w:rsidRPr="00B702EE">
        <w:rPr>
          <w:rFonts w:ascii="Times New Roman" w:eastAsia="PMingLiU" w:hAnsi="Times New Roman"/>
          <w:kern w:val="0"/>
          <w:sz w:val="24"/>
        </w:rPr>
        <w:tab/>
      </w:r>
      <w:r w:rsidRPr="00B702EE">
        <w:rPr>
          <w:rFonts w:ascii="Times New Roman" w:eastAsia="PMingLiU" w:hAnsi="Times New Roman"/>
          <w:kern w:val="0"/>
          <w:sz w:val="24"/>
        </w:rPr>
        <w:tab/>
      </w:r>
      <w:r w:rsidRPr="00B702EE">
        <w:rPr>
          <w:rFonts w:ascii="Times New Roman" w:eastAsia="PMingLiU" w:hAnsi="Times New Roman"/>
          <w:kern w:val="0"/>
          <w:sz w:val="24"/>
        </w:rPr>
        <w:tab/>
      </w:r>
    </w:p>
    <w:tbl>
      <w:tblPr>
        <w:tblW w:w="9464" w:type="dxa"/>
        <w:jc w:val="center"/>
        <w:tblLayout w:type="fixed"/>
        <w:tblLook w:val="00A0" w:firstRow="1" w:lastRow="0" w:firstColumn="1" w:lastColumn="0" w:noHBand="0" w:noVBand="0"/>
      </w:tblPr>
      <w:tblGrid>
        <w:gridCol w:w="3354"/>
        <w:gridCol w:w="2038"/>
        <w:gridCol w:w="2240"/>
        <w:gridCol w:w="1832"/>
      </w:tblGrid>
      <w:tr w:rsidR="0029799F" w:rsidRPr="00B702EE" w:rsidTr="004926BE">
        <w:trPr>
          <w:trHeight w:val="257"/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1"/>
              </w:rPr>
            </w:pPr>
            <w:r w:rsidRPr="00B702EE">
              <w:rPr>
                <w:rFonts w:ascii="Times New Roman" w:hAnsi="Times New Roman"/>
                <w:b/>
                <w:bCs/>
                <w:kern w:val="0"/>
                <w:szCs w:val="21"/>
              </w:rPr>
              <w:t>20</w:t>
            </w:r>
            <w:r w:rsidR="009B29B7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21</w:t>
            </w:r>
            <w:r w:rsidRPr="00B702EE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控制率</w:t>
            </w:r>
          </w:p>
        </w:tc>
      </w:tr>
      <w:tr w:rsidR="0029799F" w:rsidRPr="00B702EE" w:rsidTr="004926BE">
        <w:trPr>
          <w:trHeight w:val="206"/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23</w:t>
            </w: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76%</w:t>
            </w:r>
          </w:p>
        </w:tc>
      </w:tr>
      <w:tr w:rsidR="0029799F" w:rsidRPr="00B702EE" w:rsidTr="004926BE">
        <w:trPr>
          <w:trHeight w:val="46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9B29B7" w:rsidP="004926BE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20</w:t>
            </w:r>
            <w:r w:rsidR="0029799F" w:rsidRPr="00B702EE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1"/>
              </w:rPr>
            </w:pPr>
            <w:r w:rsidRPr="00B702EE">
              <w:rPr>
                <w:rFonts w:ascii="Times New Roman" w:hAnsi="Times New Roman"/>
                <w:b/>
                <w:bCs/>
                <w:kern w:val="0"/>
                <w:szCs w:val="21"/>
              </w:rPr>
              <w:t>20</w:t>
            </w:r>
            <w:r w:rsidR="009B29B7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21</w:t>
            </w:r>
            <w:r w:rsidRPr="00B702EE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1"/>
              </w:rPr>
            </w:pPr>
            <w:r w:rsidRPr="00B702EE">
              <w:rPr>
                <w:rFonts w:ascii="Times New Roman" w:hAnsi="Times New Roman"/>
                <w:b/>
                <w:bCs/>
                <w:kern w:val="0"/>
                <w:szCs w:val="21"/>
              </w:rPr>
              <w:t>20</w:t>
            </w:r>
            <w:r w:rsidR="009B29B7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21</w:t>
            </w:r>
            <w:r w:rsidRPr="00B702EE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年决算数</w:t>
            </w:r>
          </w:p>
        </w:tc>
      </w:tr>
      <w:tr w:rsidR="0029799F" w:rsidRPr="00B702EE" w:rsidTr="004926BE">
        <w:trPr>
          <w:trHeight w:val="40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>一、部门基本支出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9B29B7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481.16</w:t>
            </w:r>
            <w:r w:rsidR="0029799F">
              <w:rPr>
                <w:rFonts w:ascii="Times New Roman" w:eastAsiaTheme="minorEastAsia" w:hAnsi="Times New Roman" w:hint="eastAsia"/>
                <w:kern w:val="0"/>
                <w:szCs w:val="21"/>
              </w:rPr>
              <w:t>万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39479B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326.49</w:t>
            </w:r>
            <w:r w:rsidR="0029799F">
              <w:rPr>
                <w:rFonts w:ascii="Times New Roman" w:eastAsiaTheme="minorEastAsia" w:hAnsi="Times New Roman" w:hint="eastAsia"/>
                <w:kern w:val="0"/>
                <w:szCs w:val="21"/>
              </w:rPr>
              <w:t>万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9B29B7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419.42</w:t>
            </w:r>
            <w:r w:rsidR="0029799F">
              <w:rPr>
                <w:rFonts w:ascii="Times New Roman" w:eastAsiaTheme="minorEastAsia" w:hAnsi="Times New Roman" w:hint="eastAsia"/>
                <w:kern w:val="0"/>
                <w:szCs w:val="21"/>
              </w:rPr>
              <w:t>万</w:t>
            </w:r>
          </w:p>
        </w:tc>
      </w:tr>
      <w:tr w:rsidR="0029799F" w:rsidRPr="00B702EE" w:rsidTr="004926BE">
        <w:trPr>
          <w:trHeight w:val="40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>其中：公用经费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291F80" w:rsidRDefault="009B29B7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43.43</w:t>
            </w:r>
            <w:r w:rsidR="0029799F">
              <w:rPr>
                <w:rFonts w:ascii="Times New Roman" w:eastAsiaTheme="minorEastAsia" w:hAnsi="Times New Roman" w:hint="eastAsia"/>
                <w:kern w:val="0"/>
                <w:szCs w:val="21"/>
              </w:rPr>
              <w:t>万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9B29B7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30.16</w:t>
            </w:r>
            <w:r w:rsidR="0029799F">
              <w:rPr>
                <w:rFonts w:ascii="Times New Roman" w:eastAsiaTheme="minorEastAsia" w:hAnsi="Times New Roman" w:hint="eastAsia"/>
                <w:kern w:val="0"/>
                <w:szCs w:val="21"/>
              </w:rPr>
              <w:t>万</w:t>
            </w:r>
          </w:p>
        </w:tc>
      </w:tr>
      <w:tr w:rsidR="0029799F" w:rsidRPr="00B702EE" w:rsidTr="004926BE">
        <w:trPr>
          <w:trHeight w:val="40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>其中：办公经费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291F80" w:rsidRDefault="009B29B7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2.7</w:t>
            </w:r>
            <w:r w:rsidR="0029799F">
              <w:rPr>
                <w:rFonts w:ascii="Times New Roman" w:eastAsiaTheme="minorEastAsia" w:hAnsi="Times New Roman" w:hint="eastAsia"/>
                <w:kern w:val="0"/>
                <w:szCs w:val="21"/>
              </w:rPr>
              <w:t>万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9B29B7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3.9</w:t>
            </w:r>
            <w:r w:rsidR="0029799F">
              <w:rPr>
                <w:rFonts w:ascii="Times New Roman" w:eastAsiaTheme="minorEastAsia" w:hAnsi="Times New Roman" w:hint="eastAsia"/>
                <w:kern w:val="0"/>
                <w:szCs w:val="21"/>
              </w:rPr>
              <w:t>万</w:t>
            </w:r>
          </w:p>
        </w:tc>
      </w:tr>
      <w:tr w:rsidR="0029799F" w:rsidRPr="00B702EE" w:rsidTr="004926BE">
        <w:trPr>
          <w:trHeight w:val="40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>水费、电费、差旅费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291F80" w:rsidRDefault="009B29B7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0.85</w:t>
            </w:r>
            <w:r w:rsidR="0029799F">
              <w:rPr>
                <w:rFonts w:ascii="Times New Roman" w:eastAsiaTheme="minorEastAsia" w:hAnsi="Times New Roman" w:hint="eastAsia"/>
                <w:kern w:val="0"/>
                <w:szCs w:val="21"/>
              </w:rPr>
              <w:t>万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9B29B7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0.1</w:t>
            </w:r>
            <w:r w:rsidR="0029799F">
              <w:rPr>
                <w:rFonts w:ascii="Times New Roman" w:eastAsiaTheme="minorEastAsia" w:hAnsi="Times New Roman" w:hint="eastAsia"/>
                <w:kern w:val="0"/>
                <w:szCs w:val="21"/>
              </w:rPr>
              <w:t>万</w:t>
            </w:r>
          </w:p>
        </w:tc>
      </w:tr>
      <w:tr w:rsidR="0029799F" w:rsidRPr="00B702EE" w:rsidTr="004926BE">
        <w:trPr>
          <w:trHeight w:val="40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>会议费、培训费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291F80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0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万</w:t>
            </w:r>
          </w:p>
        </w:tc>
      </w:tr>
      <w:tr w:rsidR="0029799F" w:rsidRPr="00B702EE" w:rsidTr="004926BE">
        <w:trPr>
          <w:trHeight w:val="40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ind w:firstLineChars="550" w:firstLine="1155"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/>
                <w:kern w:val="0"/>
                <w:szCs w:val="21"/>
              </w:rPr>
              <w:t>……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</w:tr>
      <w:tr w:rsidR="0029799F" w:rsidRPr="00B702EE" w:rsidTr="004926BE">
        <w:trPr>
          <w:trHeight w:val="40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ind w:firstLineChars="450" w:firstLine="945"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>三</w:t>
            </w:r>
            <w:proofErr w:type="gramStart"/>
            <w:r w:rsidRPr="00B702EE">
              <w:rPr>
                <w:rFonts w:ascii="Times New Roman" w:hAnsi="Times New Roman" w:hint="eastAsia"/>
                <w:kern w:val="0"/>
                <w:szCs w:val="21"/>
              </w:rPr>
              <w:t>公经费</w:t>
            </w:r>
            <w:proofErr w:type="gramEnd"/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D31208">
              <w:rPr>
                <w:rFonts w:ascii="Times New Roman" w:eastAsiaTheme="minorEastAsia" w:hAnsi="Times New Roman" w:hint="eastAsia"/>
                <w:kern w:val="0"/>
                <w:szCs w:val="21"/>
              </w:rPr>
              <w:t>0</w:t>
            </w:r>
            <w:r w:rsidRPr="00D31208"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  <w:tr w:rsidR="0029799F" w:rsidRPr="00B702EE" w:rsidTr="004926BE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/>
                <w:kern w:val="0"/>
                <w:szCs w:val="21"/>
              </w:rPr>
              <w:t xml:space="preserve">   1</w:t>
            </w:r>
            <w:r w:rsidRPr="00B702EE">
              <w:rPr>
                <w:rFonts w:ascii="Times New Roman" w:hAnsi="Times New Roman" w:hint="eastAsia"/>
                <w:kern w:val="0"/>
                <w:szCs w:val="21"/>
              </w:rPr>
              <w:t>、公务用车购置和维护经费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D31208"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29799F" w:rsidRPr="00B702EE" w:rsidTr="004926BE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>其中：公交车购置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D31208"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29799F" w:rsidRPr="00B702EE" w:rsidTr="004926BE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>公交车运行维护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29799F" w:rsidRPr="00B702EE" w:rsidTr="004926BE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/>
                <w:kern w:val="0"/>
                <w:szCs w:val="21"/>
              </w:rPr>
              <w:t xml:space="preserve">   2</w:t>
            </w:r>
            <w:r w:rsidRPr="00B702EE">
              <w:rPr>
                <w:rFonts w:ascii="Times New Roman" w:hAnsi="Times New Roman" w:hint="eastAsia"/>
                <w:kern w:val="0"/>
                <w:szCs w:val="21"/>
              </w:rPr>
              <w:t>、出国经费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D31208"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29799F" w:rsidRPr="00B702EE" w:rsidTr="004926BE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/>
                <w:kern w:val="0"/>
                <w:szCs w:val="21"/>
              </w:rPr>
              <w:t xml:space="preserve">   3</w:t>
            </w:r>
            <w:r w:rsidRPr="00B702EE">
              <w:rPr>
                <w:rFonts w:ascii="Times New Roman" w:hAnsi="Times New Roman" w:hint="eastAsia"/>
                <w:kern w:val="0"/>
                <w:szCs w:val="21"/>
              </w:rPr>
              <w:t>、公务接待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D31208"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 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</w:tr>
      <w:tr w:rsidR="0029799F" w:rsidRPr="00B702EE" w:rsidTr="004926BE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>二、部门项目支出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D31208"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　</w:t>
            </w:r>
            <w:r w:rsidRPr="00D31208"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 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  <w:tr w:rsidR="0029799F" w:rsidRPr="00B702EE" w:rsidTr="004926BE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/>
                <w:kern w:val="0"/>
                <w:szCs w:val="21"/>
              </w:rPr>
              <w:t xml:space="preserve">  1</w:t>
            </w:r>
            <w:r w:rsidRPr="00B702EE">
              <w:rPr>
                <w:rFonts w:ascii="Times New Roman" w:hAnsi="Times New Roman" w:hint="eastAsia"/>
                <w:kern w:val="0"/>
                <w:szCs w:val="21"/>
              </w:rPr>
              <w:t>、业务工作专项</w:t>
            </w:r>
            <w:r w:rsidRPr="00B702EE">
              <w:rPr>
                <w:rFonts w:ascii="Times New Roman" w:hAnsi="Times New Roman"/>
                <w:kern w:val="0"/>
                <w:szCs w:val="21"/>
              </w:rPr>
              <w:t>(</w:t>
            </w:r>
            <w:r w:rsidRPr="00B702EE">
              <w:rPr>
                <w:rFonts w:ascii="Times New Roman" w:hAnsi="Times New Roman" w:hint="eastAsia"/>
                <w:kern w:val="0"/>
                <w:szCs w:val="21"/>
              </w:rPr>
              <w:t>一个项目一行</w:t>
            </w:r>
            <w:r w:rsidRPr="00B702EE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D31208"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29799F" w:rsidRPr="00B702EE" w:rsidTr="004926BE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ind w:firstLineChars="400" w:firstLine="840"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/>
                <w:kern w:val="0"/>
                <w:szCs w:val="21"/>
              </w:rPr>
              <w:t>……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</w:tr>
      <w:tr w:rsidR="0029799F" w:rsidRPr="00B702EE" w:rsidTr="004926BE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/>
                <w:kern w:val="0"/>
                <w:szCs w:val="21"/>
              </w:rPr>
              <w:t xml:space="preserve">  2</w:t>
            </w:r>
            <w:r w:rsidRPr="00B702EE">
              <w:rPr>
                <w:rFonts w:ascii="Times New Roman" w:hAnsi="Times New Roman" w:hint="eastAsia"/>
                <w:kern w:val="0"/>
                <w:szCs w:val="21"/>
              </w:rPr>
              <w:t>、运行维护专项</w:t>
            </w:r>
            <w:r w:rsidRPr="00B702EE">
              <w:rPr>
                <w:rFonts w:ascii="Times New Roman" w:hAnsi="Times New Roman"/>
                <w:kern w:val="0"/>
                <w:szCs w:val="21"/>
              </w:rPr>
              <w:t>(</w:t>
            </w:r>
            <w:r w:rsidRPr="00B702EE">
              <w:rPr>
                <w:rFonts w:ascii="Times New Roman" w:hAnsi="Times New Roman" w:hint="eastAsia"/>
                <w:kern w:val="0"/>
                <w:szCs w:val="21"/>
              </w:rPr>
              <w:t>一个项目一行</w:t>
            </w:r>
            <w:r w:rsidRPr="00B702EE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D31208"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29799F" w:rsidRPr="00B702EE" w:rsidTr="004926BE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ind w:firstLineChars="450" w:firstLine="945"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/>
                <w:kern w:val="0"/>
                <w:szCs w:val="21"/>
              </w:rPr>
              <w:t>……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D31208" w:rsidRDefault="0029799F" w:rsidP="004926B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</w:tr>
      <w:tr w:rsidR="0029799F" w:rsidRPr="00B702EE" w:rsidTr="004926BE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/>
                <w:kern w:val="0"/>
                <w:szCs w:val="21"/>
              </w:rPr>
              <w:t>3</w:t>
            </w:r>
            <w:r w:rsidRPr="00B702EE">
              <w:rPr>
                <w:rFonts w:ascii="Times New Roman" w:hAnsi="Times New Roman" w:hint="eastAsia"/>
                <w:kern w:val="0"/>
                <w:szCs w:val="21"/>
              </w:rPr>
              <w:t>、市级专项资金（一个专项一行）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29799F" w:rsidRPr="00B702EE" w:rsidTr="004926BE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/>
                <w:kern w:val="0"/>
                <w:szCs w:val="21"/>
              </w:rPr>
              <w:t>……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</w:tr>
      <w:tr w:rsidR="0029799F" w:rsidRPr="00B702EE" w:rsidTr="004926BE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  <w:tr w:rsidR="0029799F" w:rsidRPr="00B702EE" w:rsidTr="00491758">
        <w:trPr>
          <w:trHeight w:val="1506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 w:rsidRPr="00B702EE">
              <w:rPr>
                <w:rFonts w:ascii="Times New Roman" w:hAnsi="Times New Roman" w:hint="eastAsia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99F" w:rsidRPr="00B702EE" w:rsidRDefault="0029799F" w:rsidP="004926B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根据</w:t>
            </w:r>
            <w:r w:rsidR="00361641">
              <w:rPr>
                <w:rFonts w:ascii="Times New Roman" w:hAnsi="Times New Roman" w:hint="eastAsia"/>
                <w:kern w:val="0"/>
                <w:szCs w:val="21"/>
              </w:rPr>
              <w:t>《中华人民共和国预算法》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《关于牢固树立过“紧日子”思想大力压减一般性支出的通知》等厉行节约的文件精神，进一步落实全面实施绩效管理，严格审核把关，落实财务管理制度，提高资金使用效率</w:t>
            </w:r>
          </w:p>
        </w:tc>
      </w:tr>
    </w:tbl>
    <w:p w:rsidR="007E0A98" w:rsidRDefault="0029799F" w:rsidP="00491758">
      <w:pPr>
        <w:rPr>
          <w:rFonts w:ascii="Times New Roman" w:hAnsi="Times New Roman"/>
          <w:kern w:val="0"/>
          <w:sz w:val="22"/>
        </w:rPr>
      </w:pPr>
      <w:r w:rsidRPr="00B702EE">
        <w:rPr>
          <w:rFonts w:ascii="Times New Roman" w:hAnsi="Times New Roman" w:hint="eastAsia"/>
          <w:kern w:val="0"/>
          <w:sz w:val="22"/>
        </w:rPr>
        <w:t>说明：</w:t>
      </w:r>
      <w:r w:rsidRPr="00B702EE">
        <w:rPr>
          <w:rFonts w:ascii="Times New Roman" w:hAnsi="Times New Roman"/>
          <w:kern w:val="0"/>
          <w:sz w:val="22"/>
        </w:rPr>
        <w:t>“</w:t>
      </w:r>
      <w:r w:rsidRPr="00B702EE">
        <w:rPr>
          <w:rFonts w:ascii="Times New Roman" w:hAnsi="Times New Roman" w:hint="eastAsia"/>
          <w:kern w:val="0"/>
          <w:sz w:val="22"/>
        </w:rPr>
        <w:t>项目支出</w:t>
      </w:r>
      <w:r w:rsidRPr="00B702EE">
        <w:rPr>
          <w:rFonts w:ascii="Times New Roman" w:hAnsi="Times New Roman"/>
          <w:kern w:val="0"/>
          <w:sz w:val="22"/>
        </w:rPr>
        <w:t>”</w:t>
      </w:r>
      <w:r w:rsidRPr="00B702EE">
        <w:rPr>
          <w:rFonts w:ascii="Times New Roman" w:hAnsi="Times New Roman" w:hint="eastAsia"/>
          <w:kern w:val="0"/>
          <w:sz w:val="22"/>
        </w:rPr>
        <w:t>需要填报基本支出以外的所有项目支出情况，包括业务工作项目、运行维护项目和市级专项资金等；</w:t>
      </w:r>
      <w:r w:rsidRPr="00B702EE">
        <w:rPr>
          <w:rFonts w:ascii="Times New Roman" w:hAnsi="Times New Roman"/>
          <w:kern w:val="0"/>
          <w:sz w:val="22"/>
        </w:rPr>
        <w:t>“</w:t>
      </w:r>
      <w:r w:rsidRPr="00B702EE">
        <w:rPr>
          <w:rFonts w:ascii="Times New Roman" w:hAnsi="Times New Roman" w:hint="eastAsia"/>
          <w:kern w:val="0"/>
          <w:sz w:val="22"/>
        </w:rPr>
        <w:t>公用经费</w:t>
      </w:r>
      <w:r w:rsidRPr="00B702EE">
        <w:rPr>
          <w:rFonts w:ascii="Times New Roman" w:hAnsi="Times New Roman"/>
          <w:kern w:val="0"/>
          <w:sz w:val="22"/>
        </w:rPr>
        <w:t>”</w:t>
      </w:r>
      <w:r w:rsidRPr="00B702EE">
        <w:rPr>
          <w:rFonts w:ascii="Times New Roman" w:hAnsi="Times New Roman" w:hint="eastAsia"/>
          <w:kern w:val="0"/>
          <w:sz w:val="22"/>
        </w:rPr>
        <w:t>填报基本支出中的一般商品和服务支</w:t>
      </w:r>
      <w:r w:rsidR="007E0A98">
        <w:rPr>
          <w:rFonts w:ascii="Times New Roman" w:hAnsi="Times New Roman" w:hint="eastAsia"/>
          <w:kern w:val="0"/>
          <w:sz w:val="22"/>
        </w:rPr>
        <w:t>出</w:t>
      </w:r>
    </w:p>
    <w:p w:rsidR="00491758" w:rsidRDefault="00491758" w:rsidP="00491758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24"/>
        </w:rPr>
        <w:t>填表人</w:t>
      </w:r>
      <w:r>
        <w:rPr>
          <w:rFonts w:ascii="Times New Roman" w:eastAsia="仿宋_GB2312" w:hAnsi="Times New Roman" w:hint="eastAsia"/>
          <w:sz w:val="24"/>
        </w:rPr>
        <w:t>：杨一帆</w:t>
      </w:r>
      <w:r>
        <w:rPr>
          <w:rFonts w:ascii="Times New Roman" w:eastAsia="仿宋_GB2312" w:hAnsi="Times New Roman"/>
          <w:sz w:val="24"/>
        </w:rPr>
        <w:t>填报日期：</w:t>
      </w:r>
      <w:r w:rsidR="007E0A98">
        <w:rPr>
          <w:rFonts w:ascii="Times New Roman" w:eastAsia="仿宋_GB2312" w:hAnsi="Times New Roman" w:hint="eastAsia"/>
          <w:sz w:val="24"/>
        </w:rPr>
        <w:t>2022.3.28</w:t>
      </w:r>
      <w:r>
        <w:rPr>
          <w:rFonts w:ascii="Times New Roman" w:eastAsia="仿宋_GB2312" w:hAnsi="Times New Roman"/>
          <w:sz w:val="24"/>
        </w:rPr>
        <w:t>联系电话：</w:t>
      </w:r>
      <w:r>
        <w:rPr>
          <w:rFonts w:ascii="Times New Roman" w:eastAsia="仿宋_GB2312" w:hAnsi="Times New Roman" w:hint="eastAsia"/>
          <w:sz w:val="24"/>
        </w:rPr>
        <w:t>13975478835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单位负责人签字：</w:t>
      </w:r>
    </w:p>
    <w:p w:rsidR="00491758" w:rsidRDefault="00491758" w:rsidP="00491758">
      <w:pPr>
        <w:rPr>
          <w:rFonts w:ascii="Times New Roman" w:eastAsia="黑体" w:hAnsi="Times New Roman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tbl>
      <w:tblPr>
        <w:tblW w:w="9999" w:type="dxa"/>
        <w:jc w:val="center"/>
        <w:tblLayout w:type="fixed"/>
        <w:tblLook w:val="04A0" w:firstRow="1" w:lastRow="0" w:firstColumn="1" w:lastColumn="0" w:noHBand="0" w:noVBand="1"/>
      </w:tblPr>
      <w:tblGrid>
        <w:gridCol w:w="1363"/>
        <w:gridCol w:w="1020"/>
        <w:gridCol w:w="1110"/>
        <w:gridCol w:w="1462"/>
        <w:gridCol w:w="773"/>
        <w:gridCol w:w="255"/>
        <w:gridCol w:w="810"/>
        <w:gridCol w:w="210"/>
        <w:gridCol w:w="960"/>
        <w:gridCol w:w="765"/>
        <w:gridCol w:w="300"/>
        <w:gridCol w:w="971"/>
      </w:tblGrid>
      <w:tr w:rsidR="00491758" w:rsidTr="007A6822">
        <w:trPr>
          <w:trHeight w:val="549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1758" w:rsidRDefault="00491758" w:rsidP="007E0A98">
            <w:pPr>
              <w:ind w:firstLineChars="750" w:firstLine="2700"/>
              <w:rPr>
                <w:rFonts w:ascii="Times New Roman" w:eastAsia="方正小标宋_GBK" w:hAnsi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部门整体支出绩效自评表</w:t>
            </w:r>
          </w:p>
        </w:tc>
      </w:tr>
      <w:tr w:rsidR="00491758" w:rsidTr="007A6822">
        <w:trPr>
          <w:trHeight w:val="270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758" w:rsidRDefault="00491758" w:rsidP="007E0A98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填报单位：（盖章）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2021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年度）</w:t>
            </w:r>
          </w:p>
        </w:tc>
      </w:tr>
      <w:tr w:rsidR="00491758" w:rsidTr="007A6822">
        <w:trPr>
          <w:trHeight w:val="48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7E0A9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衡阳市市场监督管理事务中心</w:t>
            </w:r>
            <w:r w:rsidR="0049175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资金执行率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得分</w:t>
            </w:r>
          </w:p>
        </w:tc>
      </w:tr>
      <w:tr w:rsidR="00491758" w:rsidTr="007E0A98">
        <w:trPr>
          <w:trHeight w:val="464"/>
          <w:jc w:val="center"/>
        </w:trPr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年度预算</w:t>
            </w:r>
          </w:p>
          <w:p w:rsidR="00491758" w:rsidRDefault="00491758" w:rsidP="007A6822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申请（万元）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资金总额：</w:t>
            </w:r>
            <w:r w:rsidR="00B93482">
              <w:rPr>
                <w:rFonts w:ascii="宋体" w:hAnsi="宋体" w:cs="宋体" w:hint="eastAsia"/>
                <w:kern w:val="0"/>
                <w:sz w:val="20"/>
                <w:szCs w:val="20"/>
              </w:rPr>
              <w:t>334.59万元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ind w:firstLineChars="200" w:firstLine="420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491758" w:rsidTr="007A6822">
        <w:trPr>
          <w:trHeight w:val="37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B9348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按</w:t>
            </w:r>
            <w:r w:rsidR="00B93482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出性质分：</w:t>
            </w:r>
          </w:p>
        </w:tc>
      </w:tr>
      <w:tr w:rsidR="00491758" w:rsidTr="007A6822">
        <w:trPr>
          <w:trHeight w:val="355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其中：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一般公共预算收入：</w:t>
            </w:r>
            <w:r w:rsidR="00B93482">
              <w:rPr>
                <w:rFonts w:ascii="宋体" w:hAnsi="宋体" w:cs="宋体" w:hint="eastAsia"/>
                <w:kern w:val="0"/>
                <w:sz w:val="20"/>
                <w:szCs w:val="20"/>
              </w:rPr>
              <w:t>326.49万元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其中：基本支出：</w:t>
            </w:r>
            <w:r w:rsidR="00B93482">
              <w:rPr>
                <w:rFonts w:ascii="宋体" w:hAnsi="宋体" w:cs="宋体" w:hint="eastAsia"/>
                <w:kern w:val="0"/>
                <w:sz w:val="20"/>
                <w:szCs w:val="20"/>
              </w:rPr>
              <w:t>334.59万元</w:t>
            </w:r>
          </w:p>
        </w:tc>
      </w:tr>
      <w:tr w:rsidR="00491758" w:rsidTr="007A6822">
        <w:trPr>
          <w:trHeight w:val="385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ind w:firstLineChars="400" w:firstLine="840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ind w:firstLineChars="400" w:firstLine="840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项目支出：</w:t>
            </w:r>
          </w:p>
        </w:tc>
      </w:tr>
      <w:tr w:rsidR="00491758" w:rsidTr="007A6822">
        <w:trPr>
          <w:trHeight w:val="385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491758" w:rsidTr="007A6822">
        <w:trPr>
          <w:trHeight w:val="375"/>
          <w:jc w:val="center"/>
        </w:trPr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ind w:firstLineChars="800" w:firstLine="168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其他资金：</w:t>
            </w:r>
            <w:r w:rsidR="00B93482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8.1</w:t>
            </w:r>
            <w:r w:rsidR="00B93482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ind w:firstLineChars="800" w:firstLine="168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491758" w:rsidTr="007A6822">
        <w:trPr>
          <w:trHeight w:val="609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部门职能职责概述</w:t>
            </w:r>
          </w:p>
        </w:tc>
        <w:tc>
          <w:tcPr>
            <w:tcW w:w="86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482" w:rsidRPr="00B93482" w:rsidRDefault="00B93482" w:rsidP="00B93482">
            <w:pPr>
              <w:spacing w:after="150" w:line="240" w:lineRule="atLeast"/>
              <w:rPr>
                <w:color w:val="383838"/>
                <w:sz w:val="20"/>
                <w:szCs w:val="20"/>
              </w:rPr>
            </w:pPr>
            <w:r>
              <w:rPr>
                <w:rFonts w:hint="eastAsia"/>
                <w:color w:val="383838"/>
                <w:sz w:val="20"/>
                <w:szCs w:val="20"/>
              </w:rPr>
              <w:t>1.</w:t>
            </w:r>
            <w:r w:rsidRPr="00B93482">
              <w:rPr>
                <w:rFonts w:hint="eastAsia"/>
                <w:color w:val="383838"/>
                <w:sz w:val="20"/>
                <w:szCs w:val="20"/>
              </w:rPr>
              <w:t>承担市场监督管理局监管的全市农贸市场、商场、超市、专业市场、批发市场的日常管理监管工作。</w:t>
            </w:r>
          </w:p>
          <w:p w:rsidR="00B93482" w:rsidRPr="00B93482" w:rsidRDefault="00B93482" w:rsidP="00B93482">
            <w:pPr>
              <w:spacing w:after="150" w:line="240" w:lineRule="atLeast"/>
              <w:rPr>
                <w:color w:val="383838"/>
                <w:sz w:val="20"/>
                <w:szCs w:val="20"/>
              </w:rPr>
            </w:pPr>
            <w:r>
              <w:rPr>
                <w:rFonts w:hint="eastAsia"/>
                <w:color w:val="383838"/>
                <w:sz w:val="20"/>
                <w:szCs w:val="20"/>
              </w:rPr>
              <w:t>2.</w:t>
            </w:r>
            <w:r w:rsidRPr="00B93482">
              <w:rPr>
                <w:rFonts w:hint="eastAsia"/>
                <w:color w:val="383838"/>
                <w:sz w:val="20"/>
                <w:szCs w:val="20"/>
              </w:rPr>
              <w:t>根据市场监督管理局工作安排，负责组织开展全市商品流通市场的文明创建、考核考评等相关工作。</w:t>
            </w:r>
          </w:p>
          <w:p w:rsidR="00491758" w:rsidRPr="00B93482" w:rsidRDefault="00B93482" w:rsidP="00B9348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383838"/>
                <w:sz w:val="20"/>
                <w:szCs w:val="20"/>
              </w:rPr>
              <w:t>3.</w:t>
            </w:r>
            <w:r w:rsidRPr="00BC0C31">
              <w:rPr>
                <w:rFonts w:hint="eastAsia"/>
                <w:color w:val="383838"/>
                <w:sz w:val="20"/>
                <w:szCs w:val="20"/>
              </w:rPr>
              <w:t>承办市场监督管理局交办的其他工作。</w:t>
            </w:r>
          </w:p>
        </w:tc>
      </w:tr>
      <w:tr w:rsidR="00491758" w:rsidTr="007A6822">
        <w:trPr>
          <w:trHeight w:val="609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整体绩效</w:t>
            </w:r>
          </w:p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86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491758" w:rsidTr="001A700F">
        <w:trPr>
          <w:trHeight w:val="763"/>
          <w:jc w:val="center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部门整体支出年度绩效指标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年度</w:t>
            </w:r>
          </w:p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实际</w:t>
            </w:r>
          </w:p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偏差原因</w:t>
            </w:r>
          </w:p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分析及</w:t>
            </w:r>
          </w:p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改进措施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产出</w:t>
            </w:r>
          </w:p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指标</w:t>
            </w:r>
          </w:p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巡查次数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50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巡查覆盖率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1A700F">
            <w:pPr>
              <w:widowControl/>
              <w:ind w:firstLineChars="100" w:firstLine="21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执行年限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1A700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成本控制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1A700F">
            <w:pPr>
              <w:widowControl/>
              <w:ind w:firstLineChars="50" w:firstLine="105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效益</w:t>
            </w:r>
          </w:p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指标</w:t>
            </w:r>
          </w:p>
          <w:p w:rsidR="00491758" w:rsidRDefault="00491758" w:rsidP="007A682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40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分）</w:t>
            </w:r>
          </w:p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491758" w:rsidRDefault="00491758" w:rsidP="007A6822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经济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效</w:t>
            </w:r>
            <w:proofErr w:type="gramEnd"/>
          </w:p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保障单位正常运行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定性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正常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1A700F">
            <w:pPr>
              <w:widowControl/>
              <w:ind w:firstLineChars="50" w:firstLine="105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社会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效</w:t>
            </w:r>
            <w:proofErr w:type="gramEnd"/>
          </w:p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巡查覆盖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1A700F">
            <w:pPr>
              <w:widowControl/>
              <w:ind w:firstLineChars="50" w:firstLine="105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  <w:r w:rsidR="0049175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1A700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1A700F">
            <w:pPr>
              <w:widowControl/>
              <w:ind w:firstLineChars="100" w:firstLine="21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生态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效</w:t>
            </w:r>
            <w:proofErr w:type="gramEnd"/>
          </w:p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推动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农贸市场创文创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卫工作正常进行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定性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正常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1A700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管理机制健全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定性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正常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1A700F">
            <w:pPr>
              <w:widowControl/>
              <w:ind w:firstLineChars="50" w:firstLine="105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1A700F">
            <w:pPr>
              <w:widowControl/>
              <w:ind w:firstLineChars="50" w:firstLine="105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社会公众或服务对象满意度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社会满意度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90%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A101F8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 w:rsidR="001A700F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1A700F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1758" w:rsidTr="007A6822">
        <w:trPr>
          <w:trHeight w:val="340"/>
          <w:jc w:val="center"/>
        </w:trPr>
        <w:tc>
          <w:tcPr>
            <w:tcW w:w="6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ind w:firstLineChars="100" w:firstLine="21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1A700F" w:rsidP="001A700F">
            <w:pPr>
              <w:widowControl/>
              <w:ind w:firstLineChars="50" w:firstLine="105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58" w:rsidRDefault="00491758" w:rsidP="007A682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</w:tbl>
    <w:p w:rsidR="00491758" w:rsidRDefault="00491758" w:rsidP="00A101F8">
      <w:pPr>
        <w:spacing w:beforeLines="50" w:before="156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24"/>
        </w:rPr>
        <w:t>填表人：</w:t>
      </w:r>
      <w:r w:rsidR="00A101F8">
        <w:rPr>
          <w:rFonts w:ascii="Times New Roman" w:eastAsia="仿宋_GB2312" w:hAnsi="Times New Roman" w:hint="eastAsia"/>
          <w:sz w:val="24"/>
        </w:rPr>
        <w:t>杨一帆</w:t>
      </w:r>
      <w:r>
        <w:rPr>
          <w:rFonts w:ascii="Times New Roman" w:eastAsia="仿宋_GB2312" w:hAnsi="Times New Roman"/>
          <w:sz w:val="24"/>
        </w:rPr>
        <w:t xml:space="preserve">       </w:t>
      </w:r>
      <w:r>
        <w:rPr>
          <w:rFonts w:ascii="Times New Roman" w:eastAsia="仿宋_GB2312" w:hAnsi="Times New Roman"/>
          <w:sz w:val="24"/>
        </w:rPr>
        <w:t>填报日期：</w:t>
      </w:r>
      <w:r w:rsidR="00A101F8">
        <w:rPr>
          <w:rFonts w:ascii="Times New Roman" w:eastAsia="仿宋_GB2312" w:hAnsi="Times New Roman" w:hint="eastAsia"/>
          <w:sz w:val="24"/>
        </w:rPr>
        <w:t>2022.3.28</w:t>
      </w:r>
      <w:r>
        <w:rPr>
          <w:rFonts w:ascii="Times New Roman" w:eastAsia="仿宋_GB2312" w:hAnsi="Times New Roman"/>
          <w:sz w:val="24"/>
        </w:rPr>
        <w:t xml:space="preserve">        </w:t>
      </w:r>
      <w:r>
        <w:rPr>
          <w:rFonts w:ascii="Times New Roman" w:eastAsia="仿宋_GB2312" w:hAnsi="Times New Roman"/>
          <w:sz w:val="24"/>
        </w:rPr>
        <w:t>联系电话：</w:t>
      </w:r>
      <w:r>
        <w:rPr>
          <w:rFonts w:ascii="Times New Roman" w:eastAsia="仿宋_GB2312" w:hAnsi="Times New Roman"/>
          <w:sz w:val="24"/>
        </w:rPr>
        <w:t xml:space="preserve">   </w:t>
      </w:r>
      <w:r w:rsidR="00A101F8">
        <w:rPr>
          <w:rFonts w:ascii="Times New Roman" w:eastAsia="仿宋_GB2312" w:hAnsi="Times New Roman" w:hint="eastAsia"/>
          <w:sz w:val="24"/>
        </w:rPr>
        <w:t>13975478835</w:t>
      </w:r>
      <w:r>
        <w:rPr>
          <w:rFonts w:ascii="Times New Roman" w:eastAsia="仿宋_GB2312" w:hAnsi="Times New Roman"/>
          <w:sz w:val="24"/>
        </w:rPr>
        <w:t xml:space="preserve">    </w:t>
      </w:r>
      <w:r>
        <w:rPr>
          <w:rFonts w:ascii="Times New Roman" w:eastAsia="仿宋_GB2312" w:hAnsi="Times New Roman"/>
          <w:sz w:val="24"/>
        </w:rPr>
        <w:t>单位负责人签字：</w:t>
      </w:r>
    </w:p>
    <w:p w:rsidR="0029799F" w:rsidRPr="00491758" w:rsidRDefault="0029799F">
      <w:pPr>
        <w:rPr>
          <w:rFonts w:eastAsiaTheme="minorEastAsia"/>
        </w:rPr>
      </w:pPr>
    </w:p>
    <w:sectPr w:rsidR="0029799F" w:rsidRPr="00491758" w:rsidSect="004B0659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425"/>
      <w:titlePg/>
      <w:rtlGutter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4AA" w:rsidRDefault="003474AA" w:rsidP="004B0659">
      <w:r>
        <w:separator/>
      </w:r>
    </w:p>
  </w:endnote>
  <w:endnote w:type="continuationSeparator" w:id="0">
    <w:p w:rsidR="003474AA" w:rsidRDefault="003474AA" w:rsidP="004B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659" w:rsidRDefault="002E0E6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70B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0659" w:rsidRDefault="004B065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659" w:rsidRDefault="002E0E69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8"/>
        <w:szCs w:val="28"/>
      </w:rPr>
    </w:pPr>
    <w:r>
      <w:rPr>
        <w:rStyle w:val="a5"/>
        <w:rFonts w:ascii="Times New Roman" w:hAnsi="Times New Roman"/>
        <w:sz w:val="28"/>
        <w:szCs w:val="28"/>
      </w:rPr>
      <w:fldChar w:fldCharType="begin"/>
    </w:r>
    <w:r w:rsidR="00370B41">
      <w:rPr>
        <w:rStyle w:val="a5"/>
        <w:rFonts w:ascii="Times New Roman" w:hAnsi="Times New Roman"/>
        <w:sz w:val="28"/>
        <w:szCs w:val="28"/>
      </w:rPr>
      <w:instrText xml:space="preserve">PAGE  </w:instrText>
    </w:r>
    <w:r>
      <w:rPr>
        <w:rStyle w:val="a5"/>
        <w:rFonts w:ascii="Times New Roman" w:hAnsi="Times New Roman"/>
        <w:sz w:val="28"/>
        <w:szCs w:val="28"/>
      </w:rPr>
      <w:fldChar w:fldCharType="separate"/>
    </w:r>
    <w:r w:rsidR="00A101F8">
      <w:rPr>
        <w:rStyle w:val="a5"/>
        <w:rFonts w:ascii="Times New Roman" w:hAnsi="Times New Roman"/>
        <w:noProof/>
        <w:sz w:val="28"/>
        <w:szCs w:val="28"/>
      </w:rPr>
      <w:t>- 6 -</w:t>
    </w:r>
    <w:r>
      <w:rPr>
        <w:rStyle w:val="a5"/>
        <w:rFonts w:ascii="Times New Roman" w:hAnsi="Times New Roman"/>
        <w:sz w:val="28"/>
        <w:szCs w:val="28"/>
      </w:rPr>
      <w:fldChar w:fldCharType="end"/>
    </w:r>
  </w:p>
  <w:p w:rsidR="004B0659" w:rsidRDefault="004B065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4AA" w:rsidRDefault="003474AA" w:rsidP="004B0659">
      <w:r>
        <w:separator/>
      </w:r>
    </w:p>
  </w:footnote>
  <w:footnote w:type="continuationSeparator" w:id="0">
    <w:p w:rsidR="003474AA" w:rsidRDefault="003474AA" w:rsidP="004B0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03281C"/>
    <w:multiLevelType w:val="singleLevel"/>
    <w:tmpl w:val="8B03281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972FEA5A"/>
    <w:multiLevelType w:val="singleLevel"/>
    <w:tmpl w:val="972FEA5A"/>
    <w:lvl w:ilvl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2" w15:restartNumberingAfterBreak="0">
    <w:nsid w:val="28F1B538"/>
    <w:multiLevelType w:val="singleLevel"/>
    <w:tmpl w:val="28F1B5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A9D768B"/>
    <w:multiLevelType w:val="hybridMultilevel"/>
    <w:tmpl w:val="4F865518"/>
    <w:lvl w:ilvl="0" w:tplc="957E86D6">
      <w:start w:val="1"/>
      <w:numFmt w:val="decimal"/>
      <w:lvlText w:val="%1."/>
      <w:lvlJc w:val="left"/>
      <w:pPr>
        <w:ind w:left="360" w:hanging="360"/>
      </w:pPr>
      <w:rPr>
        <w:rFonts w:ascii="Times New Roman" w:eastAsia="仿宋_GB2312" w:hAnsi="Times New Roman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010396"/>
    <w:multiLevelType w:val="hybridMultilevel"/>
    <w:tmpl w:val="B1B06198"/>
    <w:lvl w:ilvl="0" w:tplc="2690C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6394EFE"/>
    <w:rsid w:val="00026591"/>
    <w:rsid w:val="000A2175"/>
    <w:rsid w:val="000C6C42"/>
    <w:rsid w:val="000E7AAD"/>
    <w:rsid w:val="000F75D3"/>
    <w:rsid w:val="00127771"/>
    <w:rsid w:val="001A700F"/>
    <w:rsid w:val="002305AA"/>
    <w:rsid w:val="00232F3A"/>
    <w:rsid w:val="0029799F"/>
    <w:rsid w:val="002E0E69"/>
    <w:rsid w:val="003474AA"/>
    <w:rsid w:val="00361641"/>
    <w:rsid w:val="00370B41"/>
    <w:rsid w:val="0039479B"/>
    <w:rsid w:val="00491758"/>
    <w:rsid w:val="00496325"/>
    <w:rsid w:val="004B0659"/>
    <w:rsid w:val="00543959"/>
    <w:rsid w:val="005F0D54"/>
    <w:rsid w:val="0064415F"/>
    <w:rsid w:val="00707F50"/>
    <w:rsid w:val="0076448B"/>
    <w:rsid w:val="00775053"/>
    <w:rsid w:val="007D29FC"/>
    <w:rsid w:val="007E0A98"/>
    <w:rsid w:val="00803323"/>
    <w:rsid w:val="00816D17"/>
    <w:rsid w:val="00821C3A"/>
    <w:rsid w:val="00937367"/>
    <w:rsid w:val="00942EB4"/>
    <w:rsid w:val="009A5466"/>
    <w:rsid w:val="009B29B7"/>
    <w:rsid w:val="009F731F"/>
    <w:rsid w:val="00A101F8"/>
    <w:rsid w:val="00A27351"/>
    <w:rsid w:val="00AD36D0"/>
    <w:rsid w:val="00B47266"/>
    <w:rsid w:val="00B93482"/>
    <w:rsid w:val="00C23C3A"/>
    <w:rsid w:val="00DF19C6"/>
    <w:rsid w:val="00E26371"/>
    <w:rsid w:val="00EA0B73"/>
    <w:rsid w:val="00F16D74"/>
    <w:rsid w:val="00FE0AB1"/>
    <w:rsid w:val="089D525D"/>
    <w:rsid w:val="24BC31D3"/>
    <w:rsid w:val="255B3FE7"/>
    <w:rsid w:val="344D55AB"/>
    <w:rsid w:val="348930EF"/>
    <w:rsid w:val="36394EFE"/>
    <w:rsid w:val="41CC1B25"/>
    <w:rsid w:val="439338D8"/>
    <w:rsid w:val="46825474"/>
    <w:rsid w:val="4BFE7A8B"/>
    <w:rsid w:val="4EC17D64"/>
    <w:rsid w:val="54A21F3F"/>
    <w:rsid w:val="594E14F8"/>
    <w:rsid w:val="5A2F12C4"/>
    <w:rsid w:val="62096FD1"/>
    <w:rsid w:val="67D17BFB"/>
    <w:rsid w:val="6D585139"/>
    <w:rsid w:val="70AD56EE"/>
    <w:rsid w:val="76A04200"/>
    <w:rsid w:val="7B420F6E"/>
    <w:rsid w:val="7F242CCD"/>
    <w:rsid w:val="7F700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865D60-F166-4A90-B8CB-FC4F06C6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65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4B0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4B0659"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basedOn w:val="a0"/>
    <w:uiPriority w:val="99"/>
    <w:qFormat/>
    <w:rsid w:val="004B0659"/>
    <w:rPr>
      <w:rFonts w:cs="Times New Roman"/>
    </w:rPr>
  </w:style>
  <w:style w:type="character" w:styleId="a6">
    <w:name w:val="Emphasis"/>
    <w:basedOn w:val="a0"/>
    <w:qFormat/>
    <w:rsid w:val="004B0659"/>
    <w:rPr>
      <w:i/>
    </w:rPr>
  </w:style>
  <w:style w:type="paragraph" w:styleId="a7">
    <w:name w:val="List Paragraph"/>
    <w:basedOn w:val="a"/>
    <w:uiPriority w:val="34"/>
    <w:qFormat/>
    <w:rsid w:val="004B0659"/>
    <w:pPr>
      <w:ind w:firstLineChars="200" w:firstLine="420"/>
    </w:pPr>
    <w:rPr>
      <w:rFonts w:ascii="Times New Roman" w:hAnsi="Times New Roman"/>
      <w:szCs w:val="24"/>
    </w:rPr>
  </w:style>
  <w:style w:type="paragraph" w:customStyle="1" w:styleId="reader-word-layerreader-word-s4-5">
    <w:name w:val="reader-word-layer reader-word-s4-5"/>
    <w:basedOn w:val="a"/>
    <w:qFormat/>
    <w:rsid w:val="004B06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link w:val="a9"/>
    <w:rsid w:val="00F16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16D7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520</Words>
  <Characters>2964</Characters>
  <Application>Microsoft Office Word</Application>
  <DocSecurity>0</DocSecurity>
  <Lines>24</Lines>
  <Paragraphs>6</Paragraphs>
  <ScaleCrop>false</ScaleCrop>
  <Company>Microsoft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Administrator</cp:lastModifiedBy>
  <cp:revision>7</cp:revision>
  <cp:lastPrinted>2022-03-29T02:43:00Z</cp:lastPrinted>
  <dcterms:created xsi:type="dcterms:W3CDTF">2022-03-28T07:36:00Z</dcterms:created>
  <dcterms:modified xsi:type="dcterms:W3CDTF">2024-12-20T02:28:00Z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311148010_btnclosed</vt:lpwstr>
  </property>
  <property fmtid="{D5CDD505-2E9C-101B-9397-08002B2CF9AE}" pid="4" name="ICV">
    <vt:lpwstr>7A38FC3CA2C54616B208F32007E2A535</vt:lpwstr>
  </property>
</Properties>
</file>