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617" w:rsidRDefault="00E85617">
      <w:pPr>
        <w:rPr>
          <w:rFonts w:ascii="Times New Roman" w:eastAsia="黑体" w:hAnsi="Times New Roman"/>
          <w:sz w:val="32"/>
          <w:szCs w:val="32"/>
        </w:rPr>
      </w:pPr>
      <w:bookmarkStart w:id="0" w:name="_GoBack"/>
      <w:bookmarkEnd w:id="0"/>
    </w:p>
    <w:p w:rsidR="00E85617" w:rsidRDefault="00E85617">
      <w:pPr>
        <w:rPr>
          <w:rFonts w:ascii="Times New Roman" w:eastAsia="黑体" w:hAnsi="Times New Roman"/>
          <w:sz w:val="32"/>
          <w:szCs w:val="32"/>
        </w:rPr>
      </w:pPr>
    </w:p>
    <w:p w:rsidR="00E85617" w:rsidRDefault="00E85617">
      <w:pPr>
        <w:rPr>
          <w:rFonts w:ascii="Times New Roman" w:eastAsia="黑体" w:hAnsi="Times New Roman"/>
          <w:sz w:val="32"/>
          <w:szCs w:val="32"/>
        </w:rPr>
      </w:pPr>
    </w:p>
    <w:p w:rsidR="00E85617" w:rsidRDefault="00E85617">
      <w:pPr>
        <w:rPr>
          <w:rFonts w:ascii="Times New Roman" w:eastAsia="黑体" w:hAnsi="Times New Roman"/>
          <w:sz w:val="32"/>
          <w:szCs w:val="32"/>
        </w:rPr>
      </w:pPr>
    </w:p>
    <w:p w:rsidR="00E85617" w:rsidRDefault="00E85617">
      <w:pPr>
        <w:rPr>
          <w:rFonts w:ascii="Times New Roman" w:eastAsia="黑体" w:hAnsi="Times New Roman"/>
          <w:sz w:val="32"/>
          <w:szCs w:val="32"/>
        </w:rPr>
      </w:pPr>
    </w:p>
    <w:p w:rsidR="00E85617" w:rsidRDefault="00FB3860">
      <w:pPr>
        <w:jc w:val="center"/>
        <w:rPr>
          <w:rFonts w:ascii="方正小标宋简体" w:eastAsia="方正小标宋简体" w:hAnsi="Times New Roman"/>
          <w:sz w:val="48"/>
          <w:szCs w:val="48"/>
        </w:rPr>
      </w:pPr>
      <w:r>
        <w:rPr>
          <w:rFonts w:ascii="方正小标宋简体" w:eastAsia="方正小标宋简体" w:hAnsi="Times New Roman" w:hint="eastAsia"/>
          <w:sz w:val="48"/>
          <w:szCs w:val="48"/>
        </w:rPr>
        <w:t>2021</w:t>
      </w:r>
      <w:r>
        <w:rPr>
          <w:rFonts w:ascii="方正小标宋简体" w:eastAsia="方正小标宋简体" w:hAnsi="Times New Roman" w:hint="eastAsia"/>
          <w:sz w:val="48"/>
          <w:szCs w:val="48"/>
        </w:rPr>
        <w:t>年度部门整体支出绩效自评报告</w:t>
      </w:r>
    </w:p>
    <w:p w:rsidR="00E85617" w:rsidRDefault="00E85617">
      <w:pPr>
        <w:jc w:val="center"/>
        <w:rPr>
          <w:rFonts w:ascii="Times New Roman" w:eastAsia="黑体" w:hAnsi="Times New Roman"/>
          <w:sz w:val="32"/>
          <w:szCs w:val="32"/>
        </w:rPr>
      </w:pPr>
    </w:p>
    <w:p w:rsidR="00E85617" w:rsidRDefault="00E85617">
      <w:pPr>
        <w:jc w:val="center"/>
        <w:rPr>
          <w:rFonts w:ascii="Times New Roman" w:eastAsia="黑体" w:hAnsi="Times New Roman"/>
          <w:sz w:val="32"/>
          <w:szCs w:val="32"/>
        </w:rPr>
      </w:pPr>
    </w:p>
    <w:p w:rsidR="00E85617" w:rsidRDefault="00E85617">
      <w:pPr>
        <w:jc w:val="center"/>
        <w:rPr>
          <w:rFonts w:ascii="Times New Roman" w:eastAsia="黑体" w:hAnsi="Times New Roman"/>
          <w:sz w:val="32"/>
          <w:szCs w:val="32"/>
        </w:rPr>
      </w:pPr>
    </w:p>
    <w:p w:rsidR="00E85617" w:rsidRDefault="00E85617">
      <w:pPr>
        <w:jc w:val="center"/>
        <w:rPr>
          <w:rFonts w:ascii="Times New Roman" w:eastAsia="黑体" w:hAnsi="Times New Roman"/>
          <w:sz w:val="32"/>
          <w:szCs w:val="32"/>
        </w:rPr>
      </w:pPr>
    </w:p>
    <w:p w:rsidR="00E85617" w:rsidRDefault="00E85617">
      <w:pPr>
        <w:jc w:val="center"/>
        <w:rPr>
          <w:rFonts w:ascii="Times New Roman" w:eastAsia="黑体" w:hAnsi="Times New Roman"/>
          <w:sz w:val="32"/>
          <w:szCs w:val="32"/>
        </w:rPr>
      </w:pPr>
    </w:p>
    <w:p w:rsidR="00E85617" w:rsidRDefault="00E85617">
      <w:pPr>
        <w:jc w:val="center"/>
        <w:rPr>
          <w:rFonts w:ascii="Times New Roman" w:eastAsia="黑体" w:hAnsi="Times New Roman"/>
          <w:sz w:val="32"/>
          <w:szCs w:val="32"/>
        </w:rPr>
      </w:pPr>
    </w:p>
    <w:p w:rsidR="00E85617" w:rsidRDefault="00E85617">
      <w:pPr>
        <w:rPr>
          <w:rFonts w:ascii="Times New Roman" w:eastAsia="黑体" w:hAnsi="Times New Roman"/>
          <w:sz w:val="32"/>
          <w:szCs w:val="32"/>
        </w:rPr>
      </w:pPr>
    </w:p>
    <w:p w:rsidR="00E85617" w:rsidRDefault="00E85617">
      <w:pPr>
        <w:jc w:val="center"/>
        <w:rPr>
          <w:rFonts w:ascii="Times New Roman" w:eastAsia="黑体" w:hAnsi="Times New Roman"/>
          <w:sz w:val="32"/>
          <w:szCs w:val="32"/>
        </w:rPr>
      </w:pPr>
    </w:p>
    <w:p w:rsidR="00E85617" w:rsidRDefault="00FB3860">
      <w:pPr>
        <w:jc w:val="center"/>
        <w:rPr>
          <w:rFonts w:ascii="Times New Roman" w:hAnsi="Times New Roman"/>
          <w:sz w:val="36"/>
          <w:szCs w:val="36"/>
        </w:rPr>
      </w:pPr>
      <w:r>
        <w:rPr>
          <w:rFonts w:ascii="Times New Roman" w:hAnsi="Times New Roman" w:hint="eastAsia"/>
          <w:sz w:val="36"/>
          <w:szCs w:val="36"/>
        </w:rPr>
        <w:t>单位名称：</w:t>
      </w:r>
      <w:r>
        <w:rPr>
          <w:rFonts w:ascii="Times New Roman" w:hAnsi="Times New Roman" w:hint="eastAsia"/>
          <w:sz w:val="36"/>
          <w:szCs w:val="36"/>
        </w:rPr>
        <w:t>衡阳市住房保障服务中心</w:t>
      </w:r>
    </w:p>
    <w:p w:rsidR="00E85617" w:rsidRDefault="00FB3860">
      <w:pPr>
        <w:jc w:val="center"/>
        <w:rPr>
          <w:rFonts w:ascii="Times New Roman" w:eastAsia="黑体" w:hAnsi="Times New Roman"/>
          <w:sz w:val="36"/>
          <w:szCs w:val="36"/>
        </w:rPr>
      </w:pPr>
      <w:r>
        <w:rPr>
          <w:rFonts w:ascii="Times New Roman" w:hAnsi="Times New Roman" w:hint="eastAsia"/>
          <w:sz w:val="36"/>
          <w:szCs w:val="36"/>
        </w:rPr>
        <w:t>（单位公章）：</w:t>
      </w:r>
    </w:p>
    <w:p w:rsidR="00E85617" w:rsidRDefault="00E85617">
      <w:pPr>
        <w:jc w:val="center"/>
        <w:rPr>
          <w:rFonts w:ascii="Times New Roman" w:eastAsia="黑体" w:hAnsi="Times New Roman"/>
          <w:sz w:val="36"/>
          <w:szCs w:val="36"/>
        </w:rPr>
      </w:pPr>
    </w:p>
    <w:p w:rsidR="00E85617" w:rsidRDefault="00FB3860">
      <w:pPr>
        <w:jc w:val="center"/>
        <w:rPr>
          <w:rFonts w:ascii="Times New Roman" w:eastAsia="黑体" w:hAnsi="Times New Roman"/>
          <w:sz w:val="32"/>
          <w:szCs w:val="32"/>
        </w:rPr>
      </w:pPr>
      <w:r>
        <w:rPr>
          <w:rFonts w:ascii="Times New Roman" w:eastAsia="黑体" w:hAnsi="Times New Roman" w:hint="eastAsia"/>
          <w:sz w:val="32"/>
          <w:szCs w:val="32"/>
        </w:rPr>
        <w:t xml:space="preserve">2022 </w:t>
      </w:r>
      <w:r>
        <w:rPr>
          <w:rFonts w:ascii="Times New Roman" w:eastAsia="黑体" w:hAnsi="Times New Roman" w:hint="eastAsia"/>
          <w:sz w:val="32"/>
          <w:szCs w:val="32"/>
        </w:rPr>
        <w:t>年</w:t>
      </w:r>
      <w:r>
        <w:rPr>
          <w:rFonts w:ascii="Times New Roman" w:eastAsia="黑体" w:hAnsi="Times New Roman"/>
          <w:sz w:val="32"/>
          <w:szCs w:val="32"/>
        </w:rPr>
        <w:t xml:space="preserve"> </w:t>
      </w:r>
      <w:r>
        <w:rPr>
          <w:rFonts w:ascii="Times New Roman" w:eastAsia="黑体" w:hAnsi="Times New Roman" w:hint="eastAsia"/>
          <w:sz w:val="32"/>
          <w:szCs w:val="32"/>
        </w:rPr>
        <w:t>3</w:t>
      </w:r>
      <w:r>
        <w:rPr>
          <w:rFonts w:ascii="Times New Roman" w:eastAsia="黑体" w:hAnsi="Times New Roman"/>
          <w:sz w:val="32"/>
          <w:szCs w:val="32"/>
        </w:rPr>
        <w:t xml:space="preserve"> </w:t>
      </w:r>
      <w:r>
        <w:rPr>
          <w:rFonts w:ascii="Times New Roman" w:eastAsia="黑体" w:hAnsi="Times New Roman" w:hint="eastAsia"/>
          <w:sz w:val="32"/>
          <w:szCs w:val="32"/>
        </w:rPr>
        <w:t>月</w:t>
      </w:r>
      <w:r>
        <w:rPr>
          <w:rFonts w:ascii="Times New Roman" w:eastAsia="黑体" w:hAnsi="Times New Roman"/>
          <w:sz w:val="32"/>
          <w:szCs w:val="32"/>
        </w:rPr>
        <w:t xml:space="preserve"> </w:t>
      </w:r>
      <w:r>
        <w:rPr>
          <w:rFonts w:ascii="Times New Roman" w:eastAsia="黑体" w:hAnsi="Times New Roman" w:hint="eastAsia"/>
          <w:sz w:val="32"/>
          <w:szCs w:val="32"/>
        </w:rPr>
        <w:t>21</w:t>
      </w:r>
      <w:r>
        <w:rPr>
          <w:rFonts w:ascii="Times New Roman" w:eastAsia="黑体" w:hAnsi="Times New Roman"/>
          <w:sz w:val="32"/>
          <w:szCs w:val="32"/>
        </w:rPr>
        <w:t xml:space="preserve"> </w:t>
      </w:r>
      <w:r>
        <w:rPr>
          <w:rFonts w:ascii="Times New Roman" w:eastAsia="黑体" w:hAnsi="Times New Roman" w:hint="eastAsia"/>
          <w:sz w:val="32"/>
          <w:szCs w:val="32"/>
        </w:rPr>
        <w:t>日</w:t>
      </w:r>
    </w:p>
    <w:p w:rsidR="00E85617" w:rsidRDefault="00E85617">
      <w:pPr>
        <w:jc w:val="center"/>
        <w:rPr>
          <w:rFonts w:ascii="Times New Roman" w:eastAsia="黑体" w:hAnsi="Times New Roman"/>
          <w:sz w:val="32"/>
          <w:szCs w:val="32"/>
        </w:rPr>
      </w:pPr>
    </w:p>
    <w:p w:rsidR="00E85617" w:rsidRDefault="00E85617">
      <w:pPr>
        <w:jc w:val="center"/>
        <w:rPr>
          <w:rFonts w:ascii="Times New Roman" w:eastAsia="黑体" w:hAnsi="Times New Roman"/>
          <w:sz w:val="32"/>
          <w:szCs w:val="32"/>
        </w:rPr>
      </w:pPr>
    </w:p>
    <w:p w:rsidR="00E85617" w:rsidRDefault="00E85617">
      <w:pPr>
        <w:jc w:val="center"/>
        <w:rPr>
          <w:rFonts w:ascii="Times New Roman" w:eastAsia="黑体" w:hAnsi="Times New Roman"/>
          <w:sz w:val="32"/>
          <w:szCs w:val="32"/>
        </w:rPr>
      </w:pPr>
    </w:p>
    <w:p w:rsidR="00E85617" w:rsidRDefault="00E85617">
      <w:pPr>
        <w:jc w:val="center"/>
        <w:rPr>
          <w:rFonts w:ascii="Times New Roman" w:eastAsia="黑体" w:hAnsi="Times New Roman"/>
          <w:sz w:val="32"/>
          <w:szCs w:val="32"/>
        </w:rPr>
      </w:pPr>
    </w:p>
    <w:p w:rsidR="00E85617" w:rsidRDefault="00E85617">
      <w:pPr>
        <w:jc w:val="center"/>
        <w:rPr>
          <w:rFonts w:ascii="Times New Roman" w:eastAsia="黑体" w:hAnsi="Times New Roman"/>
          <w:sz w:val="32"/>
          <w:szCs w:val="32"/>
        </w:rPr>
      </w:pPr>
    </w:p>
    <w:p w:rsidR="00E85617" w:rsidRDefault="00E85617">
      <w:pPr>
        <w:jc w:val="center"/>
        <w:rPr>
          <w:rFonts w:ascii="Times New Roman" w:eastAsia="黑体" w:hAnsi="Times New Roman"/>
          <w:sz w:val="32"/>
          <w:szCs w:val="32"/>
        </w:rPr>
      </w:pPr>
    </w:p>
    <w:p w:rsidR="00E85617" w:rsidRDefault="00FB3860">
      <w:pPr>
        <w:spacing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部门整体支出绩效评价报告</w:t>
      </w:r>
    </w:p>
    <w:p w:rsidR="00E85617" w:rsidRDefault="00E85617">
      <w:pPr>
        <w:rPr>
          <w:rFonts w:ascii="Times New Roman" w:eastAsia="方正小标宋_GBK" w:hAnsi="Times New Roman"/>
          <w:sz w:val="32"/>
          <w:szCs w:val="32"/>
        </w:rPr>
      </w:pPr>
    </w:p>
    <w:p w:rsidR="00E85617" w:rsidRDefault="00FB3860">
      <w:pPr>
        <w:pStyle w:val="a3"/>
        <w:widowControl/>
        <w:numPr>
          <w:ilvl w:val="0"/>
          <w:numId w:val="1"/>
        </w:numPr>
        <w:ind w:firstLine="640"/>
        <w:rPr>
          <w:rFonts w:eastAsia="黑体"/>
          <w:sz w:val="32"/>
          <w:szCs w:val="32"/>
        </w:rPr>
      </w:pPr>
      <w:r>
        <w:rPr>
          <w:rFonts w:eastAsia="黑体" w:hint="eastAsia"/>
          <w:sz w:val="32"/>
          <w:szCs w:val="32"/>
        </w:rPr>
        <w:t>单位基本情况</w:t>
      </w:r>
    </w:p>
    <w:p w:rsidR="00E85617" w:rsidRDefault="00FB3860">
      <w:pPr>
        <w:pStyle w:val="a3"/>
        <w:widowControl/>
        <w:ind w:firstLine="640"/>
        <w:rPr>
          <w:rFonts w:ascii="仿宋" w:eastAsia="仿宋" w:hAnsi="仿宋" w:cs="仿宋"/>
          <w:sz w:val="32"/>
          <w:szCs w:val="32"/>
        </w:rPr>
      </w:pPr>
      <w:r>
        <w:rPr>
          <w:rFonts w:ascii="仿宋" w:eastAsia="仿宋" w:hAnsi="仿宋" w:cs="仿宋" w:hint="eastAsia"/>
          <w:sz w:val="32"/>
          <w:szCs w:val="32"/>
        </w:rPr>
        <w:t>衡阳市住房保障服务中心为市住房</w:t>
      </w:r>
      <w:r>
        <w:rPr>
          <w:rFonts w:ascii="仿宋" w:eastAsia="仿宋" w:hAnsi="仿宋" w:cs="仿宋" w:hint="eastAsia"/>
          <w:sz w:val="32"/>
          <w:szCs w:val="32"/>
        </w:rPr>
        <w:t>和</w:t>
      </w:r>
      <w:r>
        <w:rPr>
          <w:rFonts w:ascii="仿宋" w:eastAsia="仿宋" w:hAnsi="仿宋" w:cs="仿宋" w:hint="eastAsia"/>
          <w:sz w:val="32"/>
          <w:szCs w:val="32"/>
        </w:rPr>
        <w:t>城乡建设局所属正处级公益一类事业单位，主要负责城区住房保障和房产市场管理相关事务性工作。本部门主要职责是：</w:t>
      </w:r>
    </w:p>
    <w:p w:rsidR="00E85617" w:rsidRDefault="00FB3860">
      <w:pPr>
        <w:pStyle w:val="a3"/>
        <w:widowControl/>
        <w:ind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一</w:t>
      </w:r>
      <w:r>
        <w:rPr>
          <w:rFonts w:ascii="仿宋" w:eastAsia="仿宋" w:hAnsi="仿宋" w:cs="仿宋" w:hint="eastAsia"/>
          <w:sz w:val="32"/>
          <w:szCs w:val="32"/>
        </w:rPr>
        <w:t>)</w:t>
      </w:r>
      <w:r>
        <w:rPr>
          <w:rFonts w:ascii="仿宋" w:eastAsia="仿宋" w:hAnsi="仿宋" w:cs="仿宋" w:hint="eastAsia"/>
          <w:sz w:val="32"/>
          <w:szCs w:val="32"/>
        </w:rPr>
        <w:t>宣传贯彻住房制度改革、住房保障、房产管理、房地产业、房产市场等相关法律法规和政策，协助拟订相关规划、计划并参与实施。</w:t>
      </w:r>
    </w:p>
    <w:p w:rsidR="00E85617" w:rsidRDefault="00FB3860">
      <w:pPr>
        <w:pStyle w:val="a3"/>
        <w:widowControl/>
        <w:ind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w:t>
      </w:r>
      <w:r>
        <w:rPr>
          <w:rFonts w:ascii="仿宋" w:eastAsia="仿宋" w:hAnsi="仿宋" w:cs="仿宋" w:hint="eastAsia"/>
          <w:sz w:val="32"/>
          <w:szCs w:val="32"/>
        </w:rPr>
        <w:t>配合做好全市住房制度改革有关工作。参与拟订并协助实施城区住房制度改革配套方案</w:t>
      </w:r>
      <w:r>
        <w:rPr>
          <w:rFonts w:ascii="仿宋" w:eastAsia="仿宋" w:hAnsi="仿宋" w:cs="仿宋" w:hint="eastAsia"/>
          <w:sz w:val="32"/>
          <w:szCs w:val="32"/>
        </w:rPr>
        <w:t>:</w:t>
      </w:r>
      <w:r>
        <w:rPr>
          <w:rFonts w:ascii="仿宋" w:eastAsia="仿宋" w:hAnsi="仿宋" w:cs="仿宋" w:hint="eastAsia"/>
          <w:sz w:val="32"/>
          <w:szCs w:val="32"/>
        </w:rPr>
        <w:t>协助拟订全市经济适用住房、安居型商品房和公共租赁住房建设规划及年度计划，并参与相关实施工作</w:t>
      </w:r>
      <w:r>
        <w:rPr>
          <w:rFonts w:ascii="仿宋" w:eastAsia="仿宋" w:hAnsi="仿宋" w:cs="仿宋" w:hint="eastAsia"/>
          <w:sz w:val="32"/>
          <w:szCs w:val="32"/>
        </w:rPr>
        <w:t>;</w:t>
      </w:r>
      <w:r>
        <w:rPr>
          <w:rFonts w:ascii="仿宋" w:eastAsia="仿宋" w:hAnsi="仿宋" w:cs="仿宋" w:hint="eastAsia"/>
          <w:sz w:val="32"/>
          <w:szCs w:val="32"/>
        </w:rPr>
        <w:t>协助拟订城市棚户区改造</w:t>
      </w:r>
      <w:r>
        <w:rPr>
          <w:rFonts w:ascii="仿宋" w:eastAsia="仿宋" w:hAnsi="仿宋" w:cs="仿宋" w:hint="eastAsia"/>
          <w:sz w:val="32"/>
          <w:szCs w:val="32"/>
        </w:rPr>
        <w:t>(</w:t>
      </w:r>
      <w:r>
        <w:rPr>
          <w:rFonts w:ascii="仿宋" w:eastAsia="仿宋" w:hAnsi="仿宋" w:cs="仿宋" w:hint="eastAsia"/>
          <w:sz w:val="32"/>
          <w:szCs w:val="32"/>
        </w:rPr>
        <w:t>含国有工矿棚户区改造</w:t>
      </w:r>
      <w:r>
        <w:rPr>
          <w:rFonts w:ascii="仿宋" w:eastAsia="仿宋" w:hAnsi="仿宋" w:cs="仿宋" w:hint="eastAsia"/>
          <w:sz w:val="32"/>
          <w:szCs w:val="32"/>
        </w:rPr>
        <w:t>)</w:t>
      </w:r>
      <w:r>
        <w:rPr>
          <w:rFonts w:ascii="仿宋" w:eastAsia="仿宋" w:hAnsi="仿宋" w:cs="仿宋" w:hint="eastAsia"/>
          <w:sz w:val="32"/>
          <w:szCs w:val="32"/>
        </w:rPr>
        <w:t>规划及年度计划，并参与相关实施工作；协助拟订各类保障性安居工程改造规划、计划，并参与相关实施工作。</w:t>
      </w:r>
    </w:p>
    <w:p w:rsidR="00E85617" w:rsidRDefault="00FB3860">
      <w:pPr>
        <w:pStyle w:val="a3"/>
        <w:widowControl/>
        <w:ind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三</w:t>
      </w:r>
      <w:r>
        <w:rPr>
          <w:rFonts w:ascii="仿宋" w:eastAsia="仿宋" w:hAnsi="仿宋" w:cs="仿宋" w:hint="eastAsia"/>
          <w:sz w:val="32"/>
          <w:szCs w:val="32"/>
        </w:rPr>
        <w:t>)</w:t>
      </w:r>
      <w:r>
        <w:rPr>
          <w:rFonts w:ascii="仿宋" w:eastAsia="仿宋" w:hAnsi="仿宋" w:cs="仿宋" w:hint="eastAsia"/>
          <w:sz w:val="32"/>
          <w:szCs w:val="32"/>
        </w:rPr>
        <w:t>负责城区保障性住房相关工作。负责城区租赁型保障性住房</w:t>
      </w:r>
      <w:r>
        <w:rPr>
          <w:rFonts w:ascii="仿宋" w:eastAsia="仿宋" w:hAnsi="仿宋" w:cs="仿宋" w:hint="eastAsia"/>
          <w:sz w:val="32"/>
          <w:szCs w:val="32"/>
        </w:rPr>
        <w:t>(</w:t>
      </w:r>
      <w:r>
        <w:rPr>
          <w:rFonts w:ascii="仿宋" w:eastAsia="仿宋" w:hAnsi="仿宋" w:cs="仿宋" w:hint="eastAsia"/>
          <w:sz w:val="32"/>
          <w:szCs w:val="32"/>
        </w:rPr>
        <w:t>含直管公房</w:t>
      </w:r>
      <w:r>
        <w:rPr>
          <w:rFonts w:ascii="仿宋" w:eastAsia="仿宋" w:hAnsi="仿宋" w:cs="仿宋" w:hint="eastAsia"/>
          <w:sz w:val="32"/>
          <w:szCs w:val="32"/>
        </w:rPr>
        <w:t>)</w:t>
      </w:r>
      <w:r>
        <w:rPr>
          <w:rFonts w:ascii="仿宋" w:eastAsia="仿宋" w:hAnsi="仿宋" w:cs="仿宋" w:hint="eastAsia"/>
          <w:sz w:val="32"/>
          <w:szCs w:val="32"/>
        </w:rPr>
        <w:t>的分配及管理；负责城区保障性住房的动态管理；参与城区保障性住房房源筹措、储备工作；负责城区保障性住房租金收支，物业管理</w:t>
      </w:r>
      <w:r>
        <w:rPr>
          <w:rFonts w:ascii="仿宋" w:eastAsia="仿宋" w:hAnsi="仿宋" w:cs="仿宋" w:hint="eastAsia"/>
          <w:sz w:val="32"/>
          <w:szCs w:val="32"/>
        </w:rPr>
        <w:t>购买服务及配套用房出租等运营管理工作；负责城区政府产权保障性住房及其附属设施的维护和小区设施的配套、维护工作；负责租赁型保障性住房的产权管理工作</w:t>
      </w:r>
      <w:r>
        <w:rPr>
          <w:rFonts w:ascii="仿宋" w:eastAsia="仿宋" w:hAnsi="仿宋" w:cs="仿宋" w:hint="eastAsia"/>
          <w:sz w:val="32"/>
          <w:szCs w:val="32"/>
        </w:rPr>
        <w:t>;</w:t>
      </w:r>
      <w:r>
        <w:rPr>
          <w:rFonts w:ascii="仿宋" w:eastAsia="仿宋" w:hAnsi="仿宋" w:cs="仿宋" w:hint="eastAsia"/>
          <w:sz w:val="32"/>
          <w:szCs w:val="32"/>
        </w:rPr>
        <w:t>配合城区保障性住房安全鉴定工作</w:t>
      </w:r>
      <w:r>
        <w:rPr>
          <w:rFonts w:ascii="仿宋" w:eastAsia="仿宋" w:hAnsi="仿宋" w:cs="仿宋" w:hint="eastAsia"/>
          <w:sz w:val="32"/>
          <w:szCs w:val="32"/>
        </w:rPr>
        <w:t>;</w:t>
      </w:r>
      <w:r>
        <w:rPr>
          <w:rFonts w:ascii="仿宋" w:eastAsia="仿宋" w:hAnsi="仿宋" w:cs="仿宋" w:hint="eastAsia"/>
          <w:sz w:val="32"/>
          <w:szCs w:val="32"/>
        </w:rPr>
        <w:t>参与拟定保</w:t>
      </w:r>
      <w:r>
        <w:rPr>
          <w:rFonts w:ascii="仿宋" w:eastAsia="仿宋" w:hAnsi="仿宋" w:cs="仿宋" w:hint="eastAsia"/>
          <w:sz w:val="32"/>
          <w:szCs w:val="32"/>
        </w:rPr>
        <w:lastRenderedPageBreak/>
        <w:t>障性住房出售价格和租金标准</w:t>
      </w:r>
      <w:r>
        <w:rPr>
          <w:rFonts w:ascii="仿宋" w:eastAsia="仿宋" w:hAnsi="仿宋" w:cs="仿宋" w:hint="eastAsia"/>
          <w:sz w:val="32"/>
          <w:szCs w:val="32"/>
        </w:rPr>
        <w:t>;</w:t>
      </w:r>
      <w:r>
        <w:rPr>
          <w:rFonts w:ascii="仿宋" w:eastAsia="仿宋" w:hAnsi="仿宋" w:cs="仿宋" w:hint="eastAsia"/>
          <w:sz w:val="32"/>
          <w:szCs w:val="32"/>
        </w:rPr>
        <w:t>参与市本级企业公共租赁住房管理工作。</w:t>
      </w:r>
    </w:p>
    <w:p w:rsidR="00E85617" w:rsidRDefault="00FB3860">
      <w:pPr>
        <w:pStyle w:val="a3"/>
        <w:widowControl/>
        <w:ind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四</w:t>
      </w:r>
      <w:r>
        <w:rPr>
          <w:rFonts w:ascii="仿宋" w:eastAsia="仿宋" w:hAnsi="仿宋" w:cs="仿宋" w:hint="eastAsia"/>
          <w:sz w:val="32"/>
          <w:szCs w:val="32"/>
        </w:rPr>
        <w:t>)</w:t>
      </w:r>
      <w:r>
        <w:rPr>
          <w:rFonts w:ascii="仿宋" w:eastAsia="仿宋" w:hAnsi="仿宋" w:cs="仿宋" w:hint="eastAsia"/>
          <w:sz w:val="32"/>
          <w:szCs w:val="32"/>
        </w:rPr>
        <w:t>负责房地产开发相关服务工作。负责城区房地产开发项目资本金的收缴和解控工作</w:t>
      </w:r>
      <w:r>
        <w:rPr>
          <w:rFonts w:ascii="仿宋" w:eastAsia="仿宋" w:hAnsi="仿宋" w:cs="仿宋" w:hint="eastAsia"/>
          <w:sz w:val="32"/>
          <w:szCs w:val="32"/>
        </w:rPr>
        <w:t>;</w:t>
      </w:r>
      <w:r>
        <w:rPr>
          <w:rFonts w:ascii="仿宋" w:eastAsia="仿宋" w:hAnsi="仿宋" w:cs="仿宋" w:hint="eastAsia"/>
          <w:sz w:val="32"/>
          <w:szCs w:val="32"/>
        </w:rPr>
        <w:t>负责核发《房地产开发项目手册》</w:t>
      </w:r>
      <w:r>
        <w:rPr>
          <w:rFonts w:ascii="仿宋" w:eastAsia="仿宋" w:hAnsi="仿宋" w:cs="仿宋" w:hint="eastAsia"/>
          <w:sz w:val="32"/>
          <w:szCs w:val="32"/>
        </w:rPr>
        <w:t>;</w:t>
      </w:r>
      <w:r>
        <w:rPr>
          <w:rFonts w:ascii="仿宋" w:eastAsia="仿宋" w:hAnsi="仿宋" w:cs="仿宋" w:hint="eastAsia"/>
          <w:sz w:val="32"/>
          <w:szCs w:val="32"/>
        </w:rPr>
        <w:t>负责落实《住宅质量保证书》《住宅使用说明书》制度</w:t>
      </w:r>
      <w:r>
        <w:rPr>
          <w:rFonts w:ascii="仿宋" w:eastAsia="仿宋" w:hAnsi="仿宋" w:cs="仿宋" w:hint="eastAsia"/>
          <w:sz w:val="32"/>
          <w:szCs w:val="32"/>
        </w:rPr>
        <w:t>;</w:t>
      </w:r>
      <w:r>
        <w:rPr>
          <w:rFonts w:ascii="仿宋" w:eastAsia="仿宋" w:hAnsi="仿宋" w:cs="仿宋" w:hint="eastAsia"/>
          <w:sz w:val="32"/>
          <w:szCs w:val="32"/>
        </w:rPr>
        <w:t>参与房地产开发企业违法违规行为的查处工作。</w:t>
      </w:r>
    </w:p>
    <w:p w:rsidR="00E85617" w:rsidRDefault="00FB3860">
      <w:pPr>
        <w:pStyle w:val="a3"/>
        <w:widowControl/>
        <w:ind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五</w:t>
      </w:r>
      <w:r>
        <w:rPr>
          <w:rFonts w:ascii="仿宋" w:eastAsia="仿宋" w:hAnsi="仿宋" w:cs="仿宋" w:hint="eastAsia"/>
          <w:sz w:val="32"/>
          <w:szCs w:val="32"/>
        </w:rPr>
        <w:t>)</w:t>
      </w:r>
      <w:r>
        <w:rPr>
          <w:rFonts w:ascii="仿宋" w:eastAsia="仿宋" w:hAnsi="仿宋" w:cs="仿宋" w:hint="eastAsia"/>
          <w:sz w:val="32"/>
          <w:szCs w:val="32"/>
        </w:rPr>
        <w:t>负责物业行业管理相关事务性工作。参与拟订物业管</w:t>
      </w:r>
      <w:r>
        <w:rPr>
          <w:rFonts w:ascii="仿宋" w:eastAsia="仿宋" w:hAnsi="仿宋" w:cs="仿宋" w:hint="eastAsia"/>
          <w:sz w:val="32"/>
          <w:szCs w:val="32"/>
        </w:rPr>
        <w:t>理办法和措施。配合有关部门拟订物业服务收费标准</w:t>
      </w:r>
      <w:r>
        <w:rPr>
          <w:rFonts w:ascii="仿宋" w:eastAsia="仿宋" w:hAnsi="仿宋" w:cs="仿宋" w:hint="eastAsia"/>
          <w:sz w:val="32"/>
          <w:szCs w:val="32"/>
        </w:rPr>
        <w:t>;</w:t>
      </w:r>
      <w:r>
        <w:rPr>
          <w:rFonts w:ascii="仿宋" w:eastAsia="仿宋" w:hAnsi="仿宋" w:cs="仿宋" w:hint="eastAsia"/>
          <w:sz w:val="32"/>
          <w:szCs w:val="32"/>
        </w:rPr>
        <w:t>协助室内装饰装修行业管理工作。</w:t>
      </w:r>
    </w:p>
    <w:p w:rsidR="00E85617" w:rsidRDefault="00FB3860">
      <w:pPr>
        <w:pStyle w:val="a3"/>
        <w:widowControl/>
        <w:ind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六</w:t>
      </w:r>
      <w:r>
        <w:rPr>
          <w:rFonts w:ascii="仿宋" w:eastAsia="仿宋" w:hAnsi="仿宋" w:cs="仿宋" w:hint="eastAsia"/>
          <w:sz w:val="32"/>
          <w:szCs w:val="32"/>
        </w:rPr>
        <w:t>)</w:t>
      </w:r>
      <w:r>
        <w:rPr>
          <w:rFonts w:ascii="仿宋" w:eastAsia="仿宋" w:hAnsi="仿宋" w:cs="仿宋" w:hint="eastAsia"/>
          <w:sz w:val="32"/>
          <w:szCs w:val="32"/>
        </w:rPr>
        <w:t>负责城区新建商品房预售资金监管工作。负责《商品房预售资金监管协议书》备案</w:t>
      </w:r>
      <w:r>
        <w:rPr>
          <w:rFonts w:ascii="仿宋" w:eastAsia="仿宋" w:hAnsi="仿宋" w:cs="仿宋" w:hint="eastAsia"/>
          <w:sz w:val="32"/>
          <w:szCs w:val="32"/>
        </w:rPr>
        <w:t>;</w:t>
      </w:r>
      <w:r>
        <w:rPr>
          <w:rFonts w:ascii="仿宋" w:eastAsia="仿宋" w:hAnsi="仿宋" w:cs="仿宋" w:hint="eastAsia"/>
          <w:sz w:val="32"/>
          <w:szCs w:val="32"/>
        </w:rPr>
        <w:t>负责对预售资金监管账户的建档、入账、拨付、使用、销户的实时监控</w:t>
      </w:r>
      <w:r>
        <w:rPr>
          <w:rFonts w:ascii="仿宋" w:eastAsia="仿宋" w:hAnsi="仿宋" w:cs="仿宋" w:hint="eastAsia"/>
          <w:sz w:val="32"/>
          <w:szCs w:val="32"/>
        </w:rPr>
        <w:t>;</w:t>
      </w:r>
      <w:r>
        <w:rPr>
          <w:rFonts w:ascii="仿宋" w:eastAsia="仿宋" w:hAnsi="仿宋" w:cs="仿宋" w:hint="eastAsia"/>
          <w:sz w:val="32"/>
          <w:szCs w:val="32"/>
        </w:rPr>
        <w:t>协助指导县</w:t>
      </w:r>
      <w:r>
        <w:rPr>
          <w:rFonts w:ascii="仿宋" w:eastAsia="仿宋" w:hAnsi="仿宋" w:cs="仿宋" w:hint="eastAsia"/>
          <w:sz w:val="32"/>
          <w:szCs w:val="32"/>
        </w:rPr>
        <w:t>(</w:t>
      </w:r>
      <w:r>
        <w:rPr>
          <w:rFonts w:ascii="仿宋" w:eastAsia="仿宋" w:hAnsi="仿宋" w:cs="仿宋" w:hint="eastAsia"/>
          <w:sz w:val="32"/>
          <w:szCs w:val="32"/>
        </w:rPr>
        <w:t>市</w:t>
      </w:r>
      <w:r>
        <w:rPr>
          <w:rFonts w:ascii="仿宋" w:eastAsia="仿宋" w:hAnsi="仿宋" w:cs="仿宋" w:hint="eastAsia"/>
          <w:sz w:val="32"/>
          <w:szCs w:val="32"/>
        </w:rPr>
        <w:t>)</w:t>
      </w:r>
      <w:r>
        <w:rPr>
          <w:rFonts w:ascii="仿宋" w:eastAsia="仿宋" w:hAnsi="仿宋" w:cs="仿宋" w:hint="eastAsia"/>
          <w:sz w:val="32"/>
          <w:szCs w:val="32"/>
        </w:rPr>
        <w:t>新建商品房预售资金监管业务。</w:t>
      </w:r>
    </w:p>
    <w:p w:rsidR="00E85617" w:rsidRDefault="00FB3860">
      <w:pPr>
        <w:pStyle w:val="a3"/>
        <w:widowControl/>
        <w:ind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七</w:t>
      </w:r>
      <w:r>
        <w:rPr>
          <w:rFonts w:ascii="仿宋" w:eastAsia="仿宋" w:hAnsi="仿宋" w:cs="仿宋" w:hint="eastAsia"/>
          <w:sz w:val="32"/>
          <w:szCs w:val="32"/>
        </w:rPr>
        <w:t>)</w:t>
      </w:r>
      <w:r>
        <w:rPr>
          <w:rFonts w:ascii="仿宋" w:eastAsia="仿宋" w:hAnsi="仿宋" w:cs="仿宋" w:hint="eastAsia"/>
          <w:sz w:val="32"/>
          <w:szCs w:val="32"/>
        </w:rPr>
        <w:t>负责房产测绘和城区房屋面积管理工作。负责房产测绘及其成果备案工作</w:t>
      </w:r>
      <w:r>
        <w:rPr>
          <w:rFonts w:ascii="仿宋" w:eastAsia="仿宋" w:hAnsi="仿宋" w:cs="仿宋" w:hint="eastAsia"/>
          <w:sz w:val="32"/>
          <w:szCs w:val="32"/>
        </w:rPr>
        <w:t>;</w:t>
      </w:r>
      <w:r>
        <w:rPr>
          <w:rFonts w:ascii="仿宋" w:eastAsia="仿宋" w:hAnsi="仿宋" w:cs="仿宋" w:hint="eastAsia"/>
          <w:sz w:val="32"/>
          <w:szCs w:val="32"/>
        </w:rPr>
        <w:t>负责城区房屋面积和楼盘表的日常管理工作</w:t>
      </w:r>
      <w:r>
        <w:rPr>
          <w:rFonts w:ascii="仿宋" w:eastAsia="仿宋" w:hAnsi="仿宋" w:cs="仿宋" w:hint="eastAsia"/>
          <w:sz w:val="32"/>
          <w:szCs w:val="32"/>
        </w:rPr>
        <w:t>;</w:t>
      </w:r>
      <w:r>
        <w:rPr>
          <w:rFonts w:ascii="仿宋" w:eastAsia="仿宋" w:hAnsi="仿宋" w:cs="仿宋" w:hint="eastAsia"/>
          <w:sz w:val="32"/>
          <w:szCs w:val="32"/>
        </w:rPr>
        <w:t>协助房地产价格评估工作。</w:t>
      </w:r>
    </w:p>
    <w:p w:rsidR="00E85617" w:rsidRDefault="00FB3860">
      <w:pPr>
        <w:pStyle w:val="a3"/>
        <w:widowControl/>
        <w:ind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八</w:t>
      </w:r>
      <w:r>
        <w:rPr>
          <w:rFonts w:ascii="仿宋" w:eastAsia="仿宋" w:hAnsi="仿宋" w:cs="仿宋" w:hint="eastAsia"/>
          <w:sz w:val="32"/>
          <w:szCs w:val="32"/>
        </w:rPr>
        <w:t>)</w:t>
      </w:r>
      <w:r>
        <w:rPr>
          <w:rFonts w:ascii="仿宋" w:eastAsia="仿宋" w:hAnsi="仿宋" w:cs="仿宋" w:hint="eastAsia"/>
          <w:sz w:val="32"/>
          <w:szCs w:val="32"/>
        </w:rPr>
        <w:t>负责商品房交易相关事务性工作。参与拟订商品房交易监管办法和措施</w:t>
      </w:r>
      <w:r>
        <w:rPr>
          <w:rFonts w:ascii="仿宋" w:eastAsia="仿宋" w:hAnsi="仿宋" w:cs="仿宋" w:hint="eastAsia"/>
          <w:sz w:val="32"/>
          <w:szCs w:val="32"/>
        </w:rPr>
        <w:t>;</w:t>
      </w:r>
      <w:r>
        <w:rPr>
          <w:rFonts w:ascii="仿宋" w:eastAsia="仿宋" w:hAnsi="仿宋" w:cs="仿宋" w:hint="eastAsia"/>
          <w:sz w:val="32"/>
          <w:szCs w:val="32"/>
        </w:rPr>
        <w:t>负责城区新建商品房预</w:t>
      </w:r>
      <w:r>
        <w:rPr>
          <w:rFonts w:ascii="仿宋" w:eastAsia="仿宋" w:hAnsi="仿宋" w:cs="仿宋" w:hint="eastAsia"/>
          <w:sz w:val="32"/>
          <w:szCs w:val="32"/>
        </w:rPr>
        <w:t>(</w:t>
      </w:r>
      <w:r>
        <w:rPr>
          <w:rFonts w:ascii="仿宋" w:eastAsia="仿宋" w:hAnsi="仿宋" w:cs="仿宋" w:hint="eastAsia"/>
          <w:sz w:val="32"/>
          <w:szCs w:val="32"/>
        </w:rPr>
        <w:t>现</w:t>
      </w:r>
      <w:r>
        <w:rPr>
          <w:rFonts w:ascii="仿宋" w:eastAsia="仿宋" w:hAnsi="仿宋" w:cs="仿宋" w:hint="eastAsia"/>
          <w:sz w:val="32"/>
          <w:szCs w:val="32"/>
        </w:rPr>
        <w:t xml:space="preserve">) </w:t>
      </w:r>
      <w:r>
        <w:rPr>
          <w:rFonts w:ascii="仿宋" w:eastAsia="仿宋" w:hAnsi="仿宋" w:cs="仿宋" w:hint="eastAsia"/>
          <w:sz w:val="32"/>
          <w:szCs w:val="32"/>
        </w:rPr>
        <w:t>售合同</w:t>
      </w:r>
      <w:r>
        <w:rPr>
          <w:rFonts w:ascii="仿宋" w:eastAsia="仿宋" w:hAnsi="仿宋" w:cs="仿宋" w:hint="eastAsia"/>
          <w:sz w:val="32"/>
          <w:szCs w:val="32"/>
        </w:rPr>
        <w:t>、存量房</w:t>
      </w:r>
      <w:r>
        <w:rPr>
          <w:rFonts w:ascii="仿宋" w:eastAsia="仿宋" w:hAnsi="仿宋" w:cs="仿宋" w:hint="eastAsia"/>
          <w:sz w:val="32"/>
          <w:szCs w:val="32"/>
        </w:rPr>
        <w:t>(</w:t>
      </w:r>
      <w:r>
        <w:rPr>
          <w:rFonts w:ascii="仿宋" w:eastAsia="仿宋" w:hAnsi="仿宋" w:cs="仿宋" w:hint="eastAsia"/>
          <w:sz w:val="32"/>
          <w:szCs w:val="32"/>
        </w:rPr>
        <w:t>二手房</w:t>
      </w:r>
      <w:r>
        <w:rPr>
          <w:rFonts w:ascii="仿宋" w:eastAsia="仿宋" w:hAnsi="仿宋" w:cs="仿宋" w:hint="eastAsia"/>
          <w:sz w:val="32"/>
          <w:szCs w:val="32"/>
        </w:rPr>
        <w:t>)</w:t>
      </w:r>
      <w:r>
        <w:rPr>
          <w:rFonts w:ascii="仿宋" w:eastAsia="仿宋" w:hAnsi="仿宋" w:cs="仿宋" w:hint="eastAsia"/>
          <w:sz w:val="32"/>
          <w:szCs w:val="32"/>
        </w:rPr>
        <w:t>买卖合同、租赁合同、抵押合同的网签备案工作；负责城区新建商品房现售备案、房源核验和房屋</w:t>
      </w:r>
      <w:r>
        <w:rPr>
          <w:rFonts w:ascii="仿宋" w:eastAsia="仿宋" w:hAnsi="仿宋" w:cs="仿宋" w:hint="eastAsia"/>
          <w:sz w:val="32"/>
          <w:szCs w:val="32"/>
        </w:rPr>
        <w:t>(</w:t>
      </w:r>
      <w:r>
        <w:rPr>
          <w:rFonts w:ascii="仿宋" w:eastAsia="仿宋" w:hAnsi="仿宋" w:cs="仿宋" w:hint="eastAsia"/>
          <w:sz w:val="32"/>
          <w:szCs w:val="32"/>
        </w:rPr>
        <w:t>含二手房</w:t>
      </w:r>
      <w:r>
        <w:rPr>
          <w:rFonts w:ascii="仿宋" w:eastAsia="仿宋" w:hAnsi="仿宋" w:cs="仿宋" w:hint="eastAsia"/>
          <w:sz w:val="32"/>
          <w:szCs w:val="32"/>
        </w:rPr>
        <w:t>)</w:t>
      </w:r>
      <w:r>
        <w:rPr>
          <w:rFonts w:ascii="仿宋" w:eastAsia="仿宋" w:hAnsi="仿宋" w:cs="仿宋" w:hint="eastAsia"/>
          <w:sz w:val="32"/>
          <w:szCs w:val="32"/>
        </w:rPr>
        <w:t>交易资金监管工作。</w:t>
      </w:r>
    </w:p>
    <w:p w:rsidR="00E85617" w:rsidRDefault="00FB3860">
      <w:pPr>
        <w:pStyle w:val="a3"/>
        <w:widowControl/>
        <w:ind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九</w:t>
      </w:r>
      <w:r>
        <w:rPr>
          <w:rFonts w:ascii="仿宋" w:eastAsia="仿宋" w:hAnsi="仿宋" w:cs="仿宋" w:hint="eastAsia"/>
          <w:sz w:val="32"/>
          <w:szCs w:val="32"/>
        </w:rPr>
        <w:t>)</w:t>
      </w:r>
      <w:r>
        <w:rPr>
          <w:rFonts w:ascii="仿宋" w:eastAsia="仿宋" w:hAnsi="仿宋" w:cs="仿宋" w:hint="eastAsia"/>
          <w:sz w:val="32"/>
          <w:szCs w:val="32"/>
        </w:rPr>
        <w:t>负责物业专项维修资金管理服务工作。指导物业专项维修资金的归集、使用等相关业务工作。</w:t>
      </w:r>
    </w:p>
    <w:p w:rsidR="00E85617" w:rsidRDefault="00FB3860">
      <w:pPr>
        <w:pStyle w:val="a3"/>
        <w:widowControl/>
        <w:ind w:firstLine="640"/>
        <w:rPr>
          <w:rFonts w:ascii="仿宋" w:eastAsia="仿宋" w:hAnsi="仿宋" w:cs="仿宋"/>
          <w:sz w:val="32"/>
          <w:szCs w:val="32"/>
        </w:rPr>
      </w:pPr>
      <w:r>
        <w:rPr>
          <w:rFonts w:ascii="仿宋" w:eastAsia="仿宋" w:hAnsi="仿宋" w:cs="仿宋" w:hint="eastAsia"/>
          <w:sz w:val="32"/>
          <w:szCs w:val="32"/>
        </w:rPr>
        <w:lastRenderedPageBreak/>
        <w:t>(</w:t>
      </w:r>
      <w:r>
        <w:rPr>
          <w:rFonts w:ascii="仿宋" w:eastAsia="仿宋" w:hAnsi="仿宋" w:cs="仿宋" w:hint="eastAsia"/>
          <w:sz w:val="32"/>
          <w:szCs w:val="32"/>
        </w:rPr>
        <w:t>十</w:t>
      </w:r>
      <w:r>
        <w:rPr>
          <w:rFonts w:ascii="仿宋" w:eastAsia="仿宋" w:hAnsi="仿宋" w:cs="仿宋" w:hint="eastAsia"/>
          <w:sz w:val="32"/>
          <w:szCs w:val="32"/>
        </w:rPr>
        <w:t>)</w:t>
      </w:r>
      <w:r>
        <w:rPr>
          <w:rFonts w:ascii="仿宋" w:eastAsia="仿宋" w:hAnsi="仿宋" w:cs="仿宋" w:hint="eastAsia"/>
          <w:sz w:val="32"/>
          <w:szCs w:val="32"/>
        </w:rPr>
        <w:t>负责白蚁防治管理服务工作。指导城区房屋和园林绿化的白蚁防治、研究等相关业务工作。</w:t>
      </w:r>
    </w:p>
    <w:p w:rsidR="00E85617" w:rsidRDefault="00FB3860">
      <w:pPr>
        <w:pStyle w:val="a3"/>
        <w:widowControl/>
        <w:ind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十一</w:t>
      </w:r>
      <w:r>
        <w:rPr>
          <w:rFonts w:ascii="仿宋" w:eastAsia="仿宋" w:hAnsi="仿宋" w:cs="仿宋" w:hint="eastAsia"/>
          <w:sz w:val="32"/>
          <w:szCs w:val="32"/>
        </w:rPr>
        <w:t>)</w:t>
      </w:r>
      <w:r>
        <w:rPr>
          <w:rFonts w:ascii="仿宋" w:eastAsia="仿宋" w:hAnsi="仿宋" w:cs="仿宋" w:hint="eastAsia"/>
          <w:sz w:val="32"/>
          <w:szCs w:val="32"/>
        </w:rPr>
        <w:t>负责中心信息化建设工作公协助住房保障相关信息的收集、共享、交换和公示等工作。</w:t>
      </w:r>
    </w:p>
    <w:p w:rsidR="00E85617" w:rsidRDefault="00FB3860">
      <w:pPr>
        <w:pStyle w:val="a3"/>
        <w:widowControl/>
        <w:ind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十二</w:t>
      </w:r>
      <w:r>
        <w:rPr>
          <w:rFonts w:ascii="仿宋" w:eastAsia="仿宋" w:hAnsi="仿宋" w:cs="仿宋" w:hint="eastAsia"/>
          <w:sz w:val="32"/>
          <w:szCs w:val="32"/>
        </w:rPr>
        <w:t>)</w:t>
      </w:r>
      <w:r>
        <w:rPr>
          <w:rFonts w:ascii="仿宋" w:eastAsia="仿宋" w:hAnsi="仿宋" w:cs="仿宋" w:hint="eastAsia"/>
          <w:sz w:val="32"/>
          <w:szCs w:val="32"/>
        </w:rPr>
        <w:t>完成市委、市政府及市住房和城乡建设局交办的其他任务。</w:t>
      </w:r>
    </w:p>
    <w:p w:rsidR="00E85617" w:rsidRDefault="00FB3860">
      <w:pPr>
        <w:pStyle w:val="a3"/>
        <w:widowControl/>
        <w:ind w:firstLine="640"/>
        <w:rPr>
          <w:rFonts w:eastAsia="黑体"/>
          <w:sz w:val="32"/>
          <w:szCs w:val="32"/>
        </w:rPr>
      </w:pPr>
      <w:r>
        <w:rPr>
          <w:rFonts w:ascii="仿宋" w:eastAsia="仿宋" w:hAnsi="仿宋" w:cs="仿宋" w:hint="eastAsia"/>
          <w:sz w:val="32"/>
          <w:szCs w:val="32"/>
        </w:rPr>
        <w:t>我单位现有科处室</w:t>
      </w:r>
      <w:r>
        <w:rPr>
          <w:rFonts w:ascii="仿宋" w:eastAsia="仿宋" w:hAnsi="仿宋" w:cs="仿宋" w:hint="eastAsia"/>
          <w:sz w:val="32"/>
          <w:szCs w:val="32"/>
        </w:rPr>
        <w:t>26</w:t>
      </w:r>
      <w:r>
        <w:rPr>
          <w:rFonts w:ascii="仿宋" w:eastAsia="仿宋" w:hAnsi="仿宋" w:cs="仿宋" w:hint="eastAsia"/>
          <w:sz w:val="32"/>
          <w:szCs w:val="32"/>
        </w:rPr>
        <w:t>个，在职人员</w:t>
      </w:r>
      <w:r>
        <w:rPr>
          <w:rFonts w:ascii="仿宋" w:eastAsia="仿宋" w:hAnsi="仿宋" w:cs="仿宋" w:hint="eastAsia"/>
          <w:sz w:val="32"/>
          <w:szCs w:val="32"/>
        </w:rPr>
        <w:t>1</w:t>
      </w:r>
      <w:r>
        <w:rPr>
          <w:rFonts w:ascii="仿宋" w:eastAsia="仿宋" w:hAnsi="仿宋" w:cs="仿宋" w:hint="eastAsia"/>
          <w:sz w:val="32"/>
          <w:szCs w:val="32"/>
        </w:rPr>
        <w:t>09</w:t>
      </w:r>
      <w:r>
        <w:rPr>
          <w:rFonts w:ascii="仿宋" w:eastAsia="仿宋" w:hAnsi="仿宋" w:cs="仿宋" w:hint="eastAsia"/>
          <w:sz w:val="32"/>
          <w:szCs w:val="32"/>
        </w:rPr>
        <w:t>人，退休人员</w:t>
      </w:r>
      <w:r>
        <w:rPr>
          <w:rFonts w:ascii="仿宋" w:eastAsia="仿宋" w:hAnsi="仿宋" w:cs="仿宋" w:hint="eastAsia"/>
          <w:sz w:val="32"/>
          <w:szCs w:val="32"/>
        </w:rPr>
        <w:t>7</w:t>
      </w:r>
      <w:r>
        <w:rPr>
          <w:rFonts w:ascii="仿宋" w:eastAsia="仿宋" w:hAnsi="仿宋" w:cs="仿宋" w:hint="eastAsia"/>
          <w:sz w:val="32"/>
          <w:szCs w:val="32"/>
        </w:rPr>
        <w:t>4</w:t>
      </w:r>
      <w:r>
        <w:rPr>
          <w:rFonts w:ascii="仿宋" w:eastAsia="仿宋" w:hAnsi="仿宋" w:cs="仿宋" w:hint="eastAsia"/>
          <w:sz w:val="32"/>
          <w:szCs w:val="32"/>
        </w:rPr>
        <w:t>人，属市</w:t>
      </w:r>
      <w:r>
        <w:rPr>
          <w:rFonts w:ascii="仿宋" w:eastAsia="仿宋" w:hAnsi="仿宋" w:cs="仿宋" w:hint="eastAsia"/>
          <w:sz w:val="32"/>
          <w:szCs w:val="32"/>
        </w:rPr>
        <w:t>一</w:t>
      </w:r>
      <w:r>
        <w:rPr>
          <w:rFonts w:ascii="仿宋" w:eastAsia="仿宋" w:hAnsi="仿宋" w:cs="仿宋" w:hint="eastAsia"/>
          <w:sz w:val="32"/>
          <w:szCs w:val="32"/>
        </w:rPr>
        <w:t>级预算单位。下设</w:t>
      </w:r>
      <w:r>
        <w:rPr>
          <w:rFonts w:ascii="仿宋" w:eastAsia="仿宋" w:hAnsi="仿宋" w:cs="仿宋" w:hint="eastAsia"/>
          <w:sz w:val="32"/>
          <w:szCs w:val="32"/>
        </w:rPr>
        <w:t>2</w:t>
      </w:r>
      <w:r>
        <w:rPr>
          <w:rFonts w:ascii="仿宋" w:eastAsia="仿宋" w:hAnsi="仿宋" w:cs="仿宋" w:hint="eastAsia"/>
          <w:sz w:val="32"/>
          <w:szCs w:val="32"/>
        </w:rPr>
        <w:t>个正科级直属单位</w:t>
      </w:r>
      <w:r>
        <w:rPr>
          <w:rFonts w:eastAsia="黑体" w:hint="eastAsia"/>
          <w:sz w:val="32"/>
          <w:szCs w:val="32"/>
        </w:rPr>
        <w:t>。</w:t>
      </w:r>
    </w:p>
    <w:p w:rsidR="00E85617" w:rsidRDefault="00FB3860">
      <w:pPr>
        <w:pStyle w:val="a3"/>
        <w:widowControl/>
        <w:ind w:leftChars="152" w:left="319" w:firstLineChars="100" w:firstLine="320"/>
        <w:rPr>
          <w:rFonts w:eastAsia="黑体"/>
          <w:sz w:val="32"/>
          <w:szCs w:val="32"/>
        </w:rPr>
      </w:pPr>
      <w:r>
        <w:rPr>
          <w:rFonts w:eastAsia="黑体" w:hint="eastAsia"/>
          <w:sz w:val="32"/>
          <w:szCs w:val="32"/>
        </w:rPr>
        <w:t>二、</w:t>
      </w:r>
      <w:r>
        <w:rPr>
          <w:rFonts w:eastAsia="黑体" w:hint="eastAsia"/>
          <w:sz w:val="32"/>
          <w:szCs w:val="32"/>
        </w:rPr>
        <w:t>2021</w:t>
      </w:r>
      <w:r>
        <w:rPr>
          <w:rFonts w:eastAsia="黑体" w:hint="eastAsia"/>
          <w:sz w:val="32"/>
          <w:szCs w:val="32"/>
        </w:rPr>
        <w:t>年度预算绩效情况说明</w:t>
      </w:r>
    </w:p>
    <w:p w:rsidR="00E85617" w:rsidRDefault="00FB3860">
      <w:pPr>
        <w:pStyle w:val="a3"/>
        <w:widowControl/>
        <w:numPr>
          <w:ilvl w:val="0"/>
          <w:numId w:val="2"/>
        </w:numPr>
        <w:ind w:leftChars="152" w:left="319" w:firstLineChars="100" w:firstLine="320"/>
        <w:rPr>
          <w:rFonts w:ascii="仿宋" w:eastAsia="仿宋" w:hAnsi="仿宋" w:cs="仿宋"/>
          <w:sz w:val="32"/>
          <w:szCs w:val="32"/>
        </w:rPr>
      </w:pPr>
      <w:r>
        <w:rPr>
          <w:rFonts w:ascii="仿宋" w:eastAsia="仿宋" w:hAnsi="仿宋" w:cs="仿宋" w:hint="eastAsia"/>
          <w:sz w:val="32"/>
          <w:szCs w:val="32"/>
        </w:rPr>
        <w:t>绩效管理评价工作开展情况。</w:t>
      </w:r>
    </w:p>
    <w:p w:rsidR="00E85617" w:rsidRDefault="00FB3860">
      <w:pPr>
        <w:pStyle w:val="a3"/>
        <w:widowControl/>
        <w:ind w:firstLine="640"/>
        <w:rPr>
          <w:rFonts w:ascii="仿宋" w:eastAsia="仿宋" w:hAnsi="仿宋" w:cs="仿宋"/>
          <w:sz w:val="32"/>
          <w:szCs w:val="32"/>
        </w:rPr>
      </w:pPr>
      <w:r>
        <w:rPr>
          <w:rFonts w:ascii="仿宋" w:eastAsia="仿宋" w:hAnsi="仿宋" w:cs="仿宋" w:hint="eastAsia"/>
          <w:sz w:val="32"/>
          <w:szCs w:val="32"/>
        </w:rPr>
        <w:t>根据预算绩效管理要求，我</w:t>
      </w:r>
      <w:r>
        <w:rPr>
          <w:rFonts w:ascii="仿宋" w:eastAsia="仿宋" w:hAnsi="仿宋" w:cs="仿宋" w:hint="eastAsia"/>
          <w:sz w:val="32"/>
          <w:szCs w:val="32"/>
        </w:rPr>
        <w:t>单位</w:t>
      </w:r>
      <w:r>
        <w:rPr>
          <w:rFonts w:ascii="仿宋" w:eastAsia="仿宋" w:hAnsi="仿宋" w:cs="仿宋" w:hint="eastAsia"/>
          <w:sz w:val="32"/>
          <w:szCs w:val="32"/>
        </w:rPr>
        <w:t>组织对</w:t>
      </w:r>
      <w:r>
        <w:rPr>
          <w:rFonts w:ascii="仿宋" w:eastAsia="仿宋" w:hAnsi="仿宋" w:cs="仿宋" w:hint="eastAsia"/>
          <w:sz w:val="32"/>
          <w:szCs w:val="32"/>
        </w:rPr>
        <w:t>2021 </w:t>
      </w:r>
      <w:r>
        <w:rPr>
          <w:rFonts w:ascii="仿宋" w:eastAsia="仿宋" w:hAnsi="仿宋" w:cs="仿宋" w:hint="eastAsia"/>
          <w:sz w:val="32"/>
          <w:szCs w:val="32"/>
        </w:rPr>
        <w:t>年度一般公共预算项目支出全面开展绩效自评，其中，项目</w:t>
      </w:r>
      <w:r>
        <w:rPr>
          <w:rFonts w:ascii="仿宋" w:eastAsia="仿宋" w:hAnsi="仿宋" w:cs="仿宋" w:hint="eastAsia"/>
          <w:sz w:val="32"/>
          <w:szCs w:val="32"/>
        </w:rPr>
        <w:t>2</w:t>
      </w:r>
      <w:r>
        <w:rPr>
          <w:rFonts w:ascii="仿宋" w:eastAsia="仿宋" w:hAnsi="仿宋" w:cs="仿宋" w:hint="eastAsia"/>
          <w:sz w:val="32"/>
          <w:szCs w:val="32"/>
        </w:rPr>
        <w:t>个，共涉及资金</w:t>
      </w:r>
      <w:r>
        <w:rPr>
          <w:rFonts w:ascii="仿宋" w:eastAsia="仿宋" w:hAnsi="仿宋" w:cs="仿宋" w:hint="eastAsia"/>
          <w:sz w:val="32"/>
          <w:szCs w:val="32"/>
        </w:rPr>
        <w:t>108.88</w:t>
      </w:r>
      <w:r>
        <w:rPr>
          <w:rFonts w:ascii="仿宋" w:eastAsia="仿宋" w:hAnsi="仿宋" w:cs="仿宋" w:hint="eastAsia"/>
          <w:sz w:val="32"/>
          <w:szCs w:val="32"/>
        </w:rPr>
        <w:t> </w:t>
      </w:r>
      <w:r>
        <w:rPr>
          <w:rFonts w:ascii="仿宋" w:eastAsia="仿宋" w:hAnsi="仿宋" w:cs="仿宋" w:hint="eastAsia"/>
          <w:sz w:val="32"/>
          <w:szCs w:val="32"/>
        </w:rPr>
        <w:t>万元，占一般公共预算项目支出总额的</w:t>
      </w:r>
      <w:r>
        <w:rPr>
          <w:rFonts w:ascii="仿宋" w:eastAsia="仿宋" w:hAnsi="仿宋" w:cs="仿宋" w:hint="eastAsia"/>
          <w:sz w:val="32"/>
          <w:szCs w:val="32"/>
        </w:rPr>
        <w:t>0.56</w:t>
      </w:r>
      <w:r>
        <w:rPr>
          <w:rFonts w:ascii="仿宋" w:eastAsia="仿宋" w:hAnsi="仿宋" w:cs="仿宋" w:hint="eastAsia"/>
          <w:sz w:val="32"/>
          <w:szCs w:val="32"/>
        </w:rPr>
        <w:t>%</w:t>
      </w:r>
      <w:r>
        <w:rPr>
          <w:rFonts w:ascii="仿宋" w:eastAsia="仿宋" w:hAnsi="仿宋" w:cs="仿宋" w:hint="eastAsia"/>
          <w:sz w:val="32"/>
          <w:szCs w:val="32"/>
        </w:rPr>
        <w:t>。组织对“公共租赁住房维护和管理支出”“房地产管理经费”</w:t>
      </w:r>
      <w:r>
        <w:rPr>
          <w:rFonts w:ascii="仿宋" w:eastAsia="仿宋" w:hAnsi="仿宋" w:cs="仿宋" w:hint="eastAsia"/>
          <w:sz w:val="32"/>
          <w:szCs w:val="32"/>
        </w:rPr>
        <w:t>2</w:t>
      </w:r>
      <w:r>
        <w:rPr>
          <w:rFonts w:ascii="仿宋" w:eastAsia="仿宋" w:hAnsi="仿宋" w:cs="仿宋" w:hint="eastAsia"/>
          <w:sz w:val="32"/>
          <w:szCs w:val="32"/>
        </w:rPr>
        <w:t> </w:t>
      </w:r>
      <w:r>
        <w:rPr>
          <w:rFonts w:ascii="仿宋" w:eastAsia="仿宋" w:hAnsi="仿宋" w:cs="仿宋" w:hint="eastAsia"/>
          <w:sz w:val="32"/>
          <w:szCs w:val="32"/>
        </w:rPr>
        <w:t>个项目开展了部门评价，涉及一般公共预算支出</w:t>
      </w:r>
      <w:r>
        <w:rPr>
          <w:rFonts w:ascii="仿宋" w:eastAsia="仿宋" w:hAnsi="仿宋" w:cs="仿宋" w:hint="eastAsia"/>
          <w:sz w:val="32"/>
          <w:szCs w:val="32"/>
        </w:rPr>
        <w:t>108.88</w:t>
      </w:r>
      <w:r>
        <w:rPr>
          <w:rFonts w:ascii="仿宋" w:eastAsia="仿宋" w:hAnsi="仿宋" w:cs="仿宋" w:hint="eastAsia"/>
          <w:sz w:val="32"/>
          <w:szCs w:val="32"/>
        </w:rPr>
        <w:t>万元。从评价情况来看，项目评价结果最高分</w:t>
      </w:r>
      <w:r>
        <w:rPr>
          <w:rFonts w:ascii="仿宋" w:eastAsia="仿宋" w:hAnsi="仿宋" w:cs="仿宋" w:hint="eastAsia"/>
          <w:sz w:val="32"/>
          <w:szCs w:val="32"/>
        </w:rPr>
        <w:t>100</w:t>
      </w:r>
      <w:r>
        <w:rPr>
          <w:rFonts w:ascii="仿宋" w:eastAsia="仿宋" w:hAnsi="仿宋" w:cs="仿宋" w:hint="eastAsia"/>
          <w:sz w:val="32"/>
          <w:szCs w:val="32"/>
        </w:rPr>
        <w:t>分。被评价项目总体绩效目标基本明确，资金支付范围、支付标准、支付依据</w:t>
      </w:r>
      <w:r>
        <w:rPr>
          <w:rFonts w:ascii="仿宋" w:eastAsia="仿宋" w:hAnsi="仿宋" w:cs="仿宋" w:hint="eastAsia"/>
          <w:sz w:val="32"/>
          <w:szCs w:val="32"/>
        </w:rPr>
        <w:t>等合规合法，资金使用安全有效。相关财务管理制度健全，能够认真执行财务管理制度，账务处理、会计核算较为规范，但个别项目存在绩效目标未细化量化，内部控制制度需要进一步完善。</w:t>
      </w:r>
      <w:r>
        <w:rPr>
          <w:rFonts w:ascii="仿宋" w:eastAsia="仿宋" w:hAnsi="仿宋" w:cs="仿宋" w:hint="eastAsia"/>
          <w:sz w:val="32"/>
          <w:szCs w:val="32"/>
        </w:rPr>
        <w:br/>
      </w:r>
      <w:r>
        <w:rPr>
          <w:rFonts w:ascii="仿宋" w:eastAsia="仿宋" w:hAnsi="仿宋" w:cs="仿宋" w:hint="eastAsia"/>
          <w:sz w:val="32"/>
          <w:szCs w:val="32"/>
        </w:rPr>
        <w:t xml:space="preserve">   </w:t>
      </w:r>
      <w:r>
        <w:rPr>
          <w:rFonts w:ascii="仿宋" w:eastAsia="仿宋" w:hAnsi="仿宋" w:cs="仿宋" w:hint="eastAsia"/>
          <w:sz w:val="32"/>
          <w:szCs w:val="32"/>
        </w:rPr>
        <w:t>组织对</w:t>
      </w:r>
      <w:r>
        <w:rPr>
          <w:rFonts w:ascii="仿宋" w:eastAsia="仿宋" w:hAnsi="仿宋" w:cs="仿宋" w:hint="eastAsia"/>
          <w:sz w:val="32"/>
          <w:szCs w:val="32"/>
        </w:rPr>
        <w:t>我单位</w:t>
      </w:r>
      <w:r>
        <w:rPr>
          <w:rFonts w:ascii="仿宋" w:eastAsia="仿宋" w:hAnsi="仿宋" w:cs="仿宋" w:hint="eastAsia"/>
          <w:sz w:val="32"/>
          <w:szCs w:val="32"/>
        </w:rPr>
        <w:t>开展整体支出绩效评价，涉及一般公共预算支出</w:t>
      </w:r>
      <w:r>
        <w:rPr>
          <w:rFonts w:ascii="仿宋" w:eastAsia="仿宋" w:hAnsi="仿宋" w:cs="仿宋" w:hint="eastAsia"/>
          <w:sz w:val="32"/>
          <w:szCs w:val="32"/>
        </w:rPr>
        <w:t>19536.11</w:t>
      </w:r>
      <w:r>
        <w:rPr>
          <w:rFonts w:ascii="仿宋" w:eastAsia="仿宋" w:hAnsi="仿宋" w:cs="仿宋" w:hint="eastAsia"/>
          <w:sz w:val="32"/>
          <w:szCs w:val="32"/>
        </w:rPr>
        <w:t> </w:t>
      </w:r>
      <w:r>
        <w:rPr>
          <w:rFonts w:ascii="仿宋" w:eastAsia="仿宋" w:hAnsi="仿宋" w:cs="仿宋" w:hint="eastAsia"/>
          <w:sz w:val="32"/>
          <w:szCs w:val="32"/>
        </w:rPr>
        <w:t>万元。从评价情况来看，得分</w:t>
      </w:r>
      <w:r>
        <w:rPr>
          <w:rFonts w:ascii="仿宋" w:eastAsia="仿宋" w:hAnsi="仿宋" w:cs="仿宋" w:hint="eastAsia"/>
          <w:sz w:val="32"/>
          <w:szCs w:val="32"/>
        </w:rPr>
        <w:t>为</w:t>
      </w:r>
      <w:r>
        <w:rPr>
          <w:rFonts w:ascii="仿宋" w:eastAsia="仿宋" w:hAnsi="仿宋" w:cs="仿宋" w:hint="eastAsia"/>
          <w:sz w:val="32"/>
          <w:szCs w:val="32"/>
        </w:rPr>
        <w:t>90</w:t>
      </w:r>
      <w:r>
        <w:rPr>
          <w:rFonts w:ascii="仿宋" w:eastAsia="仿宋" w:hAnsi="仿宋" w:cs="仿宋" w:hint="eastAsia"/>
          <w:sz w:val="32"/>
          <w:szCs w:val="32"/>
        </w:rPr>
        <w:t>分。本次</w:t>
      </w:r>
      <w:r>
        <w:rPr>
          <w:rFonts w:ascii="仿宋" w:eastAsia="仿宋" w:hAnsi="仿宋" w:cs="仿宋" w:hint="eastAsia"/>
          <w:sz w:val="32"/>
          <w:szCs w:val="32"/>
        </w:rPr>
        <w:lastRenderedPageBreak/>
        <w:t>部门整体支出绩效评价总体情况较好，预算编制及时、准确，预算执行情况较好，财务管理制度较为健全，资金使用较为规范，能严格地执行各项财政纪律等，但是也存在一些问题，主要是预算编制的准确性有待进一步提高、编制的绩效目标需要细化量化、会计核算的规范性需要进一步提高等。</w:t>
      </w:r>
      <w:r>
        <w:rPr>
          <w:rFonts w:ascii="仿宋" w:eastAsia="仿宋" w:hAnsi="仿宋" w:cs="仿宋" w:hint="eastAsia"/>
          <w:sz w:val="32"/>
          <w:szCs w:val="32"/>
        </w:rPr>
        <w:br/>
      </w: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）部门决算中项目绩效自评结果。</w:t>
      </w:r>
      <w:r>
        <w:rPr>
          <w:rFonts w:ascii="仿宋" w:eastAsia="仿宋" w:hAnsi="仿宋" w:cs="仿宋" w:hint="eastAsia"/>
          <w:sz w:val="32"/>
          <w:szCs w:val="32"/>
        </w:rPr>
        <w:br/>
      </w:r>
      <w:r>
        <w:rPr>
          <w:rFonts w:ascii="仿宋" w:eastAsia="仿宋" w:hAnsi="仿宋" w:cs="仿宋" w:hint="eastAsia"/>
          <w:sz w:val="32"/>
          <w:szCs w:val="32"/>
        </w:rPr>
        <w:t xml:space="preserve">   </w:t>
      </w:r>
      <w:r>
        <w:rPr>
          <w:rFonts w:ascii="仿宋" w:eastAsia="仿宋" w:hAnsi="仿宋" w:cs="仿宋" w:hint="eastAsia"/>
          <w:sz w:val="32"/>
          <w:szCs w:val="32"/>
        </w:rPr>
        <w:t>“公共租赁住房维护和管理支出”项目绩效自评综述：根据年初设定的绩效目标，项目绩效自评得分为</w:t>
      </w:r>
      <w:r>
        <w:rPr>
          <w:rFonts w:ascii="仿宋" w:eastAsia="仿宋" w:hAnsi="仿宋" w:cs="仿宋" w:hint="eastAsia"/>
          <w:sz w:val="32"/>
          <w:szCs w:val="32"/>
        </w:rPr>
        <w:t>100</w:t>
      </w:r>
      <w:r>
        <w:rPr>
          <w:rFonts w:ascii="仿宋" w:eastAsia="仿宋" w:hAnsi="仿宋" w:cs="仿宋" w:hint="eastAsia"/>
          <w:sz w:val="32"/>
          <w:szCs w:val="32"/>
        </w:rPr>
        <w:t> </w:t>
      </w:r>
      <w:r>
        <w:rPr>
          <w:rFonts w:ascii="仿宋" w:eastAsia="仿宋" w:hAnsi="仿宋" w:cs="仿宋" w:hint="eastAsia"/>
          <w:sz w:val="32"/>
          <w:szCs w:val="32"/>
        </w:rPr>
        <w:t>分。项目全年预算数为</w:t>
      </w:r>
      <w:r>
        <w:rPr>
          <w:rFonts w:ascii="仿宋" w:eastAsia="仿宋" w:hAnsi="仿宋" w:cs="仿宋" w:hint="eastAsia"/>
          <w:sz w:val="32"/>
          <w:szCs w:val="32"/>
        </w:rPr>
        <w:t>99</w:t>
      </w:r>
      <w:r>
        <w:rPr>
          <w:rFonts w:ascii="仿宋" w:eastAsia="仿宋" w:hAnsi="仿宋" w:cs="仿宋" w:hint="eastAsia"/>
          <w:sz w:val="32"/>
          <w:szCs w:val="32"/>
        </w:rPr>
        <w:t> </w:t>
      </w:r>
      <w:r>
        <w:rPr>
          <w:rFonts w:ascii="仿宋" w:eastAsia="仿宋" w:hAnsi="仿宋" w:cs="仿宋" w:hint="eastAsia"/>
          <w:sz w:val="32"/>
          <w:szCs w:val="32"/>
        </w:rPr>
        <w:t>万元，执行数为</w:t>
      </w:r>
      <w:r>
        <w:rPr>
          <w:rFonts w:ascii="仿宋" w:eastAsia="仿宋" w:hAnsi="仿宋" w:cs="仿宋" w:hint="eastAsia"/>
          <w:sz w:val="32"/>
          <w:szCs w:val="32"/>
        </w:rPr>
        <w:t>99</w:t>
      </w:r>
      <w:r>
        <w:rPr>
          <w:rFonts w:ascii="仿宋" w:eastAsia="仿宋" w:hAnsi="仿宋" w:cs="仿宋" w:hint="eastAsia"/>
          <w:sz w:val="32"/>
          <w:szCs w:val="32"/>
        </w:rPr>
        <w:t>万元，完成预算的</w:t>
      </w:r>
      <w:r>
        <w:rPr>
          <w:rFonts w:ascii="仿宋" w:eastAsia="仿宋" w:hAnsi="仿宋" w:cs="仿宋" w:hint="eastAsia"/>
          <w:sz w:val="32"/>
          <w:szCs w:val="32"/>
        </w:rPr>
        <w:t>100</w:t>
      </w:r>
      <w:r>
        <w:rPr>
          <w:rFonts w:ascii="仿宋" w:eastAsia="仿宋" w:hAnsi="仿宋" w:cs="仿宋" w:hint="eastAsia"/>
          <w:sz w:val="32"/>
          <w:szCs w:val="32"/>
        </w:rPr>
        <w:t>%</w:t>
      </w:r>
      <w:r>
        <w:rPr>
          <w:rFonts w:ascii="仿宋" w:eastAsia="仿宋" w:hAnsi="仿宋" w:cs="仿宋" w:hint="eastAsia"/>
          <w:sz w:val="32"/>
          <w:szCs w:val="32"/>
        </w:rPr>
        <w:t>。发现的主要问题：个别项目存</w:t>
      </w:r>
      <w:r>
        <w:rPr>
          <w:rFonts w:ascii="仿宋" w:eastAsia="仿宋" w:hAnsi="仿宋" w:cs="仿宋" w:hint="eastAsia"/>
          <w:sz w:val="32"/>
          <w:szCs w:val="32"/>
        </w:rPr>
        <w:t>在绩效目标未细化量化，内部控制制度需要进一步完善。下一步改进措施：完善绩效目标内容，根据项目性质、内容等，合理设置绩效目标，细化量化绩效指标。</w:t>
      </w:r>
      <w:r>
        <w:rPr>
          <w:rFonts w:ascii="仿宋" w:eastAsia="仿宋" w:hAnsi="仿宋" w:cs="仿宋" w:hint="eastAsia"/>
          <w:sz w:val="32"/>
          <w:szCs w:val="32"/>
        </w:rPr>
        <w:br/>
      </w:r>
      <w:r>
        <w:rPr>
          <w:rFonts w:ascii="仿宋" w:eastAsia="仿宋" w:hAnsi="仿宋" w:cs="仿宋" w:hint="eastAsia"/>
          <w:sz w:val="32"/>
          <w:szCs w:val="32"/>
        </w:rPr>
        <w:t xml:space="preserve">  </w:t>
      </w:r>
      <w:r>
        <w:rPr>
          <w:rFonts w:ascii="仿宋" w:eastAsia="仿宋" w:hAnsi="仿宋" w:cs="仿宋" w:hint="eastAsia"/>
          <w:sz w:val="32"/>
          <w:szCs w:val="32"/>
        </w:rPr>
        <w:t>“房地产管理经费”项目绩效自评综述：根据年初设定的绩效目标，项目绩效自评得分为</w:t>
      </w:r>
      <w:r>
        <w:rPr>
          <w:rFonts w:ascii="仿宋" w:eastAsia="仿宋" w:hAnsi="仿宋" w:cs="仿宋" w:hint="eastAsia"/>
          <w:sz w:val="32"/>
          <w:szCs w:val="32"/>
        </w:rPr>
        <w:t>100</w:t>
      </w:r>
      <w:r>
        <w:rPr>
          <w:rFonts w:ascii="仿宋" w:eastAsia="仿宋" w:hAnsi="仿宋" w:cs="仿宋" w:hint="eastAsia"/>
          <w:sz w:val="32"/>
          <w:szCs w:val="32"/>
        </w:rPr>
        <w:t> </w:t>
      </w:r>
      <w:r>
        <w:rPr>
          <w:rFonts w:ascii="仿宋" w:eastAsia="仿宋" w:hAnsi="仿宋" w:cs="仿宋" w:hint="eastAsia"/>
          <w:sz w:val="32"/>
          <w:szCs w:val="32"/>
        </w:rPr>
        <w:t>分。项目全年预算数为</w:t>
      </w:r>
      <w:r>
        <w:rPr>
          <w:rFonts w:ascii="仿宋" w:eastAsia="仿宋" w:hAnsi="仿宋" w:cs="仿宋" w:hint="eastAsia"/>
          <w:sz w:val="32"/>
          <w:szCs w:val="32"/>
        </w:rPr>
        <w:t>9.88</w:t>
      </w:r>
      <w:r>
        <w:rPr>
          <w:rFonts w:ascii="仿宋" w:eastAsia="仿宋" w:hAnsi="仿宋" w:cs="仿宋" w:hint="eastAsia"/>
          <w:sz w:val="32"/>
          <w:szCs w:val="32"/>
        </w:rPr>
        <w:t> </w:t>
      </w:r>
      <w:r>
        <w:rPr>
          <w:rFonts w:ascii="仿宋" w:eastAsia="仿宋" w:hAnsi="仿宋" w:cs="仿宋" w:hint="eastAsia"/>
          <w:sz w:val="32"/>
          <w:szCs w:val="32"/>
        </w:rPr>
        <w:t>万元，执行数为</w:t>
      </w:r>
      <w:r>
        <w:rPr>
          <w:rFonts w:ascii="仿宋" w:eastAsia="仿宋" w:hAnsi="仿宋" w:cs="仿宋" w:hint="eastAsia"/>
          <w:sz w:val="32"/>
          <w:szCs w:val="32"/>
        </w:rPr>
        <w:t>9.88</w:t>
      </w:r>
      <w:r>
        <w:rPr>
          <w:rFonts w:ascii="仿宋" w:eastAsia="仿宋" w:hAnsi="仿宋" w:cs="仿宋" w:hint="eastAsia"/>
          <w:sz w:val="32"/>
          <w:szCs w:val="32"/>
        </w:rPr>
        <w:t>万元，完成预算的</w:t>
      </w:r>
      <w:r>
        <w:rPr>
          <w:rFonts w:ascii="仿宋" w:eastAsia="仿宋" w:hAnsi="仿宋" w:cs="仿宋" w:hint="eastAsia"/>
          <w:sz w:val="32"/>
          <w:szCs w:val="32"/>
        </w:rPr>
        <w:t>100</w:t>
      </w:r>
      <w:r>
        <w:rPr>
          <w:rFonts w:ascii="仿宋" w:eastAsia="仿宋" w:hAnsi="仿宋" w:cs="仿宋" w:hint="eastAsia"/>
          <w:sz w:val="32"/>
          <w:szCs w:val="32"/>
        </w:rPr>
        <w:t>%</w:t>
      </w:r>
      <w:r>
        <w:rPr>
          <w:rFonts w:ascii="仿宋" w:eastAsia="仿宋" w:hAnsi="仿宋" w:cs="仿宋" w:hint="eastAsia"/>
          <w:sz w:val="32"/>
          <w:szCs w:val="32"/>
        </w:rPr>
        <w:t>。发现的主要问题：预算编制不够准确。部分单位预算编制精细度不够，缺乏预算编制的准确性。下一步改进措施：加强预算绩效管理工作，认真分析影响预算执行进度的因素，结合项目实际情况，做到预算编制的科学性、合理性</w:t>
      </w:r>
      <w:r>
        <w:rPr>
          <w:rFonts w:ascii="仿宋" w:eastAsia="仿宋" w:hAnsi="仿宋" w:cs="仿宋" w:hint="eastAsia"/>
          <w:sz w:val="32"/>
          <w:szCs w:val="32"/>
        </w:rPr>
        <w:t>、可行性等，提高预算编制的准确性。</w:t>
      </w:r>
      <w:r>
        <w:rPr>
          <w:rFonts w:ascii="仿宋" w:eastAsia="仿宋" w:hAnsi="仿宋" w:cs="仿宋" w:hint="eastAsia"/>
          <w:sz w:val="32"/>
          <w:szCs w:val="32"/>
        </w:rPr>
        <w:t xml:space="preserve"> </w:t>
      </w:r>
    </w:p>
    <w:p w:rsidR="00E85617" w:rsidRDefault="00FB3860">
      <w:pPr>
        <w:pStyle w:val="a3"/>
        <w:widowControl/>
        <w:ind w:firstLine="640"/>
        <w:rPr>
          <w:rFonts w:eastAsia="黑体"/>
          <w:sz w:val="32"/>
          <w:szCs w:val="32"/>
        </w:rPr>
      </w:pPr>
      <w:r>
        <w:rPr>
          <w:rFonts w:eastAsia="黑体" w:hint="eastAsia"/>
          <w:sz w:val="32"/>
          <w:szCs w:val="32"/>
        </w:rPr>
        <w:t>三</w:t>
      </w:r>
      <w:r>
        <w:rPr>
          <w:rFonts w:eastAsia="黑体" w:hint="eastAsia"/>
          <w:sz w:val="32"/>
          <w:szCs w:val="32"/>
        </w:rPr>
        <w:t>、一般公共预算支出情况</w:t>
      </w:r>
    </w:p>
    <w:p w:rsidR="00E85617" w:rsidRDefault="00FB3860">
      <w:pPr>
        <w:pStyle w:val="a3"/>
        <w:widowControl/>
        <w:ind w:firstLine="643"/>
        <w:rPr>
          <w:rFonts w:eastAsia="楷体"/>
          <w:b/>
          <w:sz w:val="32"/>
          <w:szCs w:val="32"/>
        </w:rPr>
      </w:pPr>
      <w:r>
        <w:rPr>
          <w:rFonts w:eastAsia="楷体" w:hint="eastAsia"/>
          <w:b/>
          <w:sz w:val="32"/>
          <w:szCs w:val="32"/>
        </w:rPr>
        <w:t>（一）基本支出情况</w:t>
      </w:r>
    </w:p>
    <w:p w:rsidR="00E85617" w:rsidRDefault="00FB3860">
      <w:pPr>
        <w:pStyle w:val="a3"/>
        <w:widowControl/>
        <w:ind w:firstLine="640"/>
        <w:rPr>
          <w:rFonts w:ascii="仿宋" w:eastAsia="仿宋" w:hAnsi="仿宋" w:cs="仿宋"/>
          <w:bCs/>
          <w:sz w:val="32"/>
          <w:szCs w:val="32"/>
        </w:rPr>
      </w:pPr>
      <w:r>
        <w:rPr>
          <w:rFonts w:eastAsia="仿宋_GB2312" w:hint="eastAsia"/>
          <w:sz w:val="32"/>
          <w:szCs w:val="32"/>
        </w:rPr>
        <w:lastRenderedPageBreak/>
        <w:t>我单位</w:t>
      </w:r>
      <w:r>
        <w:rPr>
          <w:rFonts w:eastAsia="仿宋_GB2312" w:hint="eastAsia"/>
          <w:sz w:val="32"/>
          <w:szCs w:val="32"/>
        </w:rPr>
        <w:t>基本支出主要用</w:t>
      </w:r>
      <w:r>
        <w:rPr>
          <w:rFonts w:eastAsia="仿宋_GB2312" w:hint="eastAsia"/>
          <w:sz w:val="32"/>
          <w:szCs w:val="32"/>
        </w:rPr>
        <w:t>于保障职工工资福利、</w:t>
      </w:r>
      <w:r>
        <w:rPr>
          <w:rFonts w:ascii="仿宋" w:eastAsia="仿宋" w:hAnsi="仿宋" w:cs="仿宋" w:hint="eastAsia"/>
          <w:color w:val="010101"/>
          <w:kern w:val="0"/>
          <w:sz w:val="32"/>
          <w:szCs w:val="32"/>
        </w:rPr>
        <w:t>维持机构的正常运行和开展日常的工作活动</w:t>
      </w:r>
      <w:r>
        <w:rPr>
          <w:rFonts w:eastAsia="仿宋_GB2312" w:hint="eastAsia"/>
          <w:sz w:val="32"/>
          <w:szCs w:val="32"/>
        </w:rPr>
        <w:t>。</w:t>
      </w:r>
      <w:r>
        <w:rPr>
          <w:rFonts w:ascii="仿宋" w:eastAsia="仿宋" w:hAnsi="仿宋" w:cs="仿宋" w:hint="eastAsia"/>
          <w:bCs/>
          <w:sz w:val="32"/>
          <w:szCs w:val="32"/>
        </w:rPr>
        <w:t>2021</w:t>
      </w:r>
      <w:r>
        <w:rPr>
          <w:rFonts w:ascii="仿宋" w:eastAsia="仿宋" w:hAnsi="仿宋" w:cs="仿宋" w:hint="eastAsia"/>
          <w:bCs/>
          <w:sz w:val="32"/>
          <w:szCs w:val="32"/>
        </w:rPr>
        <w:t>年</w:t>
      </w:r>
      <w:r>
        <w:rPr>
          <w:rFonts w:ascii="仿宋" w:eastAsia="仿宋" w:hAnsi="仿宋" w:cs="仿宋" w:hint="eastAsia"/>
          <w:bCs/>
          <w:sz w:val="32"/>
          <w:szCs w:val="32"/>
        </w:rPr>
        <w:t>基本</w:t>
      </w:r>
      <w:r>
        <w:rPr>
          <w:rFonts w:ascii="仿宋" w:eastAsia="仿宋" w:hAnsi="仿宋" w:cs="仿宋" w:hint="eastAsia"/>
          <w:bCs/>
          <w:sz w:val="32"/>
          <w:szCs w:val="32"/>
        </w:rPr>
        <w:t>支出共计</w:t>
      </w:r>
      <w:r>
        <w:rPr>
          <w:rFonts w:ascii="仿宋" w:eastAsia="仿宋" w:hAnsi="仿宋" w:cs="仿宋" w:hint="eastAsia"/>
          <w:bCs/>
          <w:sz w:val="32"/>
          <w:szCs w:val="32"/>
        </w:rPr>
        <w:t>19713.89</w:t>
      </w:r>
      <w:r>
        <w:rPr>
          <w:rFonts w:ascii="仿宋" w:eastAsia="仿宋" w:hAnsi="仿宋" w:cs="仿宋" w:hint="eastAsia"/>
          <w:bCs/>
          <w:sz w:val="32"/>
          <w:szCs w:val="32"/>
        </w:rPr>
        <w:t>万元，其中，工资及福利支出</w:t>
      </w:r>
      <w:r>
        <w:rPr>
          <w:rFonts w:ascii="仿宋" w:eastAsia="仿宋" w:hAnsi="仿宋" w:cs="仿宋" w:hint="eastAsia"/>
          <w:bCs/>
          <w:sz w:val="32"/>
          <w:szCs w:val="32"/>
        </w:rPr>
        <w:t>1764.01</w:t>
      </w:r>
      <w:r>
        <w:rPr>
          <w:rFonts w:ascii="仿宋" w:eastAsia="仿宋" w:hAnsi="仿宋" w:cs="仿宋" w:hint="eastAsia"/>
          <w:bCs/>
          <w:sz w:val="32"/>
          <w:szCs w:val="32"/>
        </w:rPr>
        <w:t>万元，占比</w:t>
      </w:r>
      <w:r>
        <w:rPr>
          <w:rFonts w:ascii="仿宋" w:eastAsia="仿宋" w:hAnsi="仿宋" w:cs="仿宋" w:hint="eastAsia"/>
          <w:bCs/>
          <w:sz w:val="32"/>
          <w:szCs w:val="32"/>
        </w:rPr>
        <w:t>8.9</w:t>
      </w:r>
      <w:r>
        <w:rPr>
          <w:rFonts w:ascii="仿宋" w:eastAsia="仿宋" w:hAnsi="仿宋" w:cs="仿宋" w:hint="eastAsia"/>
          <w:bCs/>
          <w:sz w:val="32"/>
          <w:szCs w:val="32"/>
        </w:rPr>
        <w:t>5</w:t>
      </w:r>
      <w:r>
        <w:rPr>
          <w:rFonts w:ascii="仿宋" w:eastAsia="仿宋" w:hAnsi="仿宋" w:cs="仿宋" w:hint="eastAsia"/>
          <w:bCs/>
          <w:sz w:val="32"/>
          <w:szCs w:val="32"/>
        </w:rPr>
        <w:t>%</w:t>
      </w:r>
      <w:r>
        <w:rPr>
          <w:rFonts w:ascii="仿宋" w:eastAsia="仿宋" w:hAnsi="仿宋" w:cs="仿宋" w:hint="eastAsia"/>
          <w:bCs/>
          <w:sz w:val="32"/>
          <w:szCs w:val="32"/>
        </w:rPr>
        <w:t>；商品和服务支出</w:t>
      </w:r>
      <w:r>
        <w:rPr>
          <w:rFonts w:ascii="仿宋" w:eastAsia="仿宋" w:hAnsi="仿宋" w:cs="仿宋" w:hint="eastAsia"/>
          <w:bCs/>
          <w:sz w:val="32"/>
          <w:szCs w:val="32"/>
        </w:rPr>
        <w:t>17</w:t>
      </w:r>
      <w:r>
        <w:rPr>
          <w:rFonts w:ascii="仿宋" w:eastAsia="仿宋" w:hAnsi="仿宋" w:cs="仿宋" w:hint="eastAsia"/>
          <w:bCs/>
          <w:sz w:val="32"/>
          <w:szCs w:val="32"/>
        </w:rPr>
        <w:t>634.06</w:t>
      </w:r>
      <w:r>
        <w:rPr>
          <w:rFonts w:ascii="仿宋" w:eastAsia="仿宋" w:hAnsi="仿宋" w:cs="仿宋" w:hint="eastAsia"/>
          <w:bCs/>
          <w:sz w:val="32"/>
          <w:szCs w:val="32"/>
        </w:rPr>
        <w:t>万元，占比</w:t>
      </w:r>
      <w:r>
        <w:rPr>
          <w:rFonts w:ascii="仿宋" w:eastAsia="仿宋" w:hAnsi="仿宋" w:cs="仿宋" w:hint="eastAsia"/>
          <w:bCs/>
          <w:sz w:val="32"/>
          <w:szCs w:val="32"/>
        </w:rPr>
        <w:t>89.</w:t>
      </w:r>
      <w:r>
        <w:rPr>
          <w:rFonts w:ascii="仿宋" w:eastAsia="仿宋" w:hAnsi="仿宋" w:cs="仿宋" w:hint="eastAsia"/>
          <w:bCs/>
          <w:sz w:val="32"/>
          <w:szCs w:val="32"/>
        </w:rPr>
        <w:t>45</w:t>
      </w:r>
      <w:r>
        <w:rPr>
          <w:rFonts w:ascii="仿宋" w:eastAsia="仿宋" w:hAnsi="仿宋" w:cs="仿宋" w:hint="eastAsia"/>
          <w:bCs/>
          <w:sz w:val="32"/>
          <w:szCs w:val="32"/>
        </w:rPr>
        <w:t>%</w:t>
      </w:r>
      <w:r>
        <w:rPr>
          <w:rFonts w:ascii="仿宋" w:eastAsia="仿宋" w:hAnsi="仿宋" w:cs="仿宋" w:hint="eastAsia"/>
          <w:bCs/>
          <w:sz w:val="32"/>
          <w:szCs w:val="32"/>
        </w:rPr>
        <w:t>；对个人和家庭的补助支出</w:t>
      </w:r>
      <w:r>
        <w:rPr>
          <w:rFonts w:ascii="仿宋" w:eastAsia="仿宋" w:hAnsi="仿宋" w:cs="仿宋" w:hint="eastAsia"/>
          <w:bCs/>
          <w:sz w:val="32"/>
          <w:szCs w:val="32"/>
        </w:rPr>
        <w:t>216.5</w:t>
      </w:r>
      <w:r>
        <w:rPr>
          <w:rFonts w:ascii="仿宋" w:eastAsia="仿宋" w:hAnsi="仿宋" w:cs="仿宋" w:hint="eastAsia"/>
          <w:bCs/>
          <w:sz w:val="32"/>
          <w:szCs w:val="32"/>
        </w:rPr>
        <w:t>万元，占比</w:t>
      </w:r>
      <w:r>
        <w:rPr>
          <w:rFonts w:ascii="仿宋" w:eastAsia="仿宋" w:hAnsi="仿宋" w:cs="仿宋" w:hint="eastAsia"/>
          <w:bCs/>
          <w:sz w:val="32"/>
          <w:szCs w:val="32"/>
        </w:rPr>
        <w:t>1.</w:t>
      </w:r>
      <w:r>
        <w:rPr>
          <w:rFonts w:ascii="仿宋" w:eastAsia="仿宋" w:hAnsi="仿宋" w:cs="仿宋" w:hint="eastAsia"/>
          <w:bCs/>
          <w:sz w:val="32"/>
          <w:szCs w:val="32"/>
        </w:rPr>
        <w:t>1</w:t>
      </w:r>
      <w:r>
        <w:rPr>
          <w:rFonts w:ascii="仿宋" w:eastAsia="仿宋" w:hAnsi="仿宋" w:cs="仿宋" w:hint="eastAsia"/>
          <w:bCs/>
          <w:sz w:val="32"/>
          <w:szCs w:val="32"/>
        </w:rPr>
        <w:t>%</w:t>
      </w:r>
      <w:r>
        <w:rPr>
          <w:rFonts w:ascii="仿宋" w:eastAsia="仿宋" w:hAnsi="仿宋" w:cs="仿宋" w:hint="eastAsia"/>
          <w:bCs/>
          <w:sz w:val="32"/>
          <w:szCs w:val="32"/>
        </w:rPr>
        <w:t>；资本性支出</w:t>
      </w:r>
      <w:r>
        <w:rPr>
          <w:rFonts w:ascii="仿宋" w:eastAsia="仿宋" w:hAnsi="仿宋" w:cs="仿宋" w:hint="eastAsia"/>
          <w:bCs/>
          <w:sz w:val="32"/>
          <w:szCs w:val="32"/>
        </w:rPr>
        <w:t>99.32</w:t>
      </w:r>
      <w:r>
        <w:rPr>
          <w:rFonts w:ascii="仿宋" w:eastAsia="仿宋" w:hAnsi="仿宋" w:cs="仿宋" w:hint="eastAsia"/>
          <w:bCs/>
          <w:sz w:val="32"/>
          <w:szCs w:val="32"/>
        </w:rPr>
        <w:t>万元，占比</w:t>
      </w:r>
      <w:r>
        <w:rPr>
          <w:rFonts w:ascii="仿宋" w:eastAsia="仿宋" w:hAnsi="仿宋" w:cs="仿宋" w:hint="eastAsia"/>
          <w:bCs/>
          <w:sz w:val="32"/>
          <w:szCs w:val="32"/>
        </w:rPr>
        <w:t>0.5%</w:t>
      </w:r>
      <w:r>
        <w:rPr>
          <w:rFonts w:ascii="仿宋" w:eastAsia="仿宋" w:hAnsi="仿宋" w:cs="仿宋" w:hint="eastAsia"/>
          <w:bCs/>
          <w:sz w:val="32"/>
          <w:szCs w:val="32"/>
        </w:rPr>
        <w:t>。</w:t>
      </w:r>
    </w:p>
    <w:p w:rsidR="00E85617" w:rsidRDefault="00FB3860">
      <w:pPr>
        <w:pStyle w:val="a3"/>
        <w:widowControl/>
        <w:ind w:firstLine="643"/>
        <w:rPr>
          <w:rFonts w:eastAsia="楷体"/>
          <w:b/>
          <w:sz w:val="32"/>
          <w:szCs w:val="32"/>
        </w:rPr>
      </w:pPr>
      <w:r>
        <w:rPr>
          <w:rFonts w:eastAsia="楷体" w:hint="eastAsia"/>
          <w:b/>
          <w:sz w:val="32"/>
          <w:szCs w:val="32"/>
        </w:rPr>
        <w:t>（二）项目支出情况</w:t>
      </w:r>
    </w:p>
    <w:p w:rsidR="00E85617" w:rsidRDefault="00FB3860">
      <w:pPr>
        <w:widowControl/>
        <w:ind w:firstLineChars="200" w:firstLine="640"/>
        <w:rPr>
          <w:rFonts w:ascii="仿宋" w:eastAsia="仿宋" w:hAnsi="仿宋" w:cs="仿宋"/>
          <w:bCs/>
          <w:sz w:val="32"/>
          <w:szCs w:val="32"/>
        </w:rPr>
      </w:pPr>
      <w:r>
        <w:rPr>
          <w:rFonts w:ascii="仿宋" w:eastAsia="仿宋" w:hAnsi="仿宋" w:cs="仿宋" w:hint="eastAsia"/>
          <w:bCs/>
          <w:sz w:val="32"/>
          <w:szCs w:val="32"/>
        </w:rPr>
        <w:t>2021</w:t>
      </w:r>
      <w:r>
        <w:rPr>
          <w:rFonts w:ascii="仿宋" w:eastAsia="仿宋" w:hAnsi="仿宋" w:cs="仿宋" w:hint="eastAsia"/>
          <w:bCs/>
          <w:sz w:val="32"/>
          <w:szCs w:val="32"/>
        </w:rPr>
        <w:t>年</w:t>
      </w:r>
      <w:r>
        <w:rPr>
          <w:rFonts w:ascii="仿宋" w:eastAsia="仿宋" w:hAnsi="仿宋" w:cs="仿宋" w:hint="eastAsia"/>
          <w:bCs/>
          <w:sz w:val="32"/>
          <w:szCs w:val="32"/>
        </w:rPr>
        <w:t>项目</w:t>
      </w:r>
      <w:r>
        <w:rPr>
          <w:rFonts w:ascii="仿宋" w:eastAsia="仿宋" w:hAnsi="仿宋" w:cs="仿宋" w:hint="eastAsia"/>
          <w:bCs/>
          <w:sz w:val="32"/>
          <w:szCs w:val="32"/>
        </w:rPr>
        <w:t>支出共计</w:t>
      </w:r>
      <w:r>
        <w:rPr>
          <w:rFonts w:ascii="仿宋" w:eastAsia="仿宋" w:hAnsi="仿宋" w:cs="仿宋" w:hint="eastAsia"/>
          <w:bCs/>
          <w:sz w:val="32"/>
          <w:szCs w:val="32"/>
        </w:rPr>
        <w:t>1</w:t>
      </w:r>
      <w:r>
        <w:rPr>
          <w:rFonts w:ascii="仿宋" w:eastAsia="仿宋" w:hAnsi="仿宋" w:cs="仿宋" w:hint="eastAsia"/>
          <w:bCs/>
          <w:sz w:val="32"/>
          <w:szCs w:val="32"/>
        </w:rPr>
        <w:t>08.88</w:t>
      </w:r>
      <w:r>
        <w:rPr>
          <w:rFonts w:ascii="仿宋" w:eastAsia="仿宋" w:hAnsi="仿宋" w:cs="仿宋" w:hint="eastAsia"/>
          <w:bCs/>
          <w:sz w:val="32"/>
          <w:szCs w:val="32"/>
        </w:rPr>
        <w:t>万元，其中，其他城乡社区管理事务支出</w:t>
      </w:r>
      <w:r>
        <w:rPr>
          <w:rFonts w:ascii="仿宋" w:eastAsia="仿宋" w:hAnsi="仿宋" w:cs="仿宋" w:hint="eastAsia"/>
          <w:bCs/>
          <w:sz w:val="32"/>
          <w:szCs w:val="32"/>
        </w:rPr>
        <w:t>99</w:t>
      </w:r>
      <w:r>
        <w:rPr>
          <w:rFonts w:ascii="仿宋" w:eastAsia="仿宋" w:hAnsi="仿宋" w:cs="仿宋" w:hint="eastAsia"/>
          <w:bCs/>
          <w:sz w:val="32"/>
          <w:szCs w:val="32"/>
        </w:rPr>
        <w:t>万元，</w:t>
      </w:r>
      <w:r>
        <w:rPr>
          <w:rFonts w:ascii="仿宋" w:eastAsia="仿宋" w:hAnsi="仿宋" w:cs="仿宋" w:hint="eastAsia"/>
          <w:bCs/>
          <w:sz w:val="32"/>
          <w:szCs w:val="32"/>
        </w:rPr>
        <w:t>主要用于</w:t>
      </w:r>
      <w:r>
        <w:rPr>
          <w:rFonts w:ascii="仿宋" w:eastAsia="仿宋" w:hAnsi="仿宋" w:cs="仿宋" w:hint="eastAsia"/>
          <w:bCs/>
          <w:sz w:val="32"/>
          <w:szCs w:val="32"/>
        </w:rPr>
        <w:t>公租房运营维修优化升级。按照“精致管理、精细建设、精美小区”的要求，持续加大对公租房配套基础设施建设和房屋修缮的投入。抓好公租房分配管理。其他城乡社区支出</w:t>
      </w:r>
      <w:r>
        <w:rPr>
          <w:rFonts w:ascii="仿宋" w:eastAsia="仿宋" w:hAnsi="仿宋" w:cs="仿宋" w:hint="eastAsia"/>
          <w:bCs/>
          <w:sz w:val="32"/>
          <w:szCs w:val="32"/>
        </w:rPr>
        <w:t>9.88</w:t>
      </w:r>
      <w:r>
        <w:rPr>
          <w:rFonts w:ascii="仿宋" w:eastAsia="仿宋" w:hAnsi="仿宋" w:cs="仿宋" w:hint="eastAsia"/>
          <w:bCs/>
          <w:sz w:val="32"/>
          <w:szCs w:val="32"/>
        </w:rPr>
        <w:t>万元，主要用于抓好房产行业项目监管。加强项目管理，全市“两书一册”项目实施率达到</w:t>
      </w:r>
      <w:r>
        <w:rPr>
          <w:rFonts w:ascii="仿宋" w:eastAsia="仿宋" w:hAnsi="仿宋" w:cs="仿宋" w:hint="eastAsia"/>
          <w:bCs/>
          <w:sz w:val="32"/>
          <w:szCs w:val="32"/>
        </w:rPr>
        <w:t>100%</w:t>
      </w:r>
      <w:r>
        <w:rPr>
          <w:rFonts w:ascii="仿宋" w:eastAsia="仿宋" w:hAnsi="仿宋" w:cs="仿宋" w:hint="eastAsia"/>
          <w:bCs/>
          <w:sz w:val="32"/>
          <w:szCs w:val="32"/>
        </w:rPr>
        <w:t>，项目资本金项目实施率</w:t>
      </w:r>
      <w:r>
        <w:rPr>
          <w:rFonts w:ascii="仿宋" w:eastAsia="仿宋" w:hAnsi="仿宋" w:cs="仿宋" w:hint="eastAsia"/>
          <w:bCs/>
          <w:sz w:val="32"/>
          <w:szCs w:val="32"/>
        </w:rPr>
        <w:t>100%</w:t>
      </w:r>
      <w:r>
        <w:rPr>
          <w:rFonts w:ascii="仿宋" w:eastAsia="仿宋" w:hAnsi="仿宋" w:cs="仿宋" w:hint="eastAsia"/>
          <w:bCs/>
          <w:sz w:val="32"/>
          <w:szCs w:val="32"/>
        </w:rPr>
        <w:t>；全面推行预售资金监管制度，项目备案率</w:t>
      </w:r>
      <w:r>
        <w:rPr>
          <w:rFonts w:ascii="仿宋" w:eastAsia="仿宋" w:hAnsi="仿宋" w:cs="仿宋" w:hint="eastAsia"/>
          <w:bCs/>
          <w:sz w:val="32"/>
          <w:szCs w:val="32"/>
        </w:rPr>
        <w:t>100%</w:t>
      </w:r>
      <w:r>
        <w:rPr>
          <w:rFonts w:ascii="仿宋" w:eastAsia="仿宋" w:hAnsi="仿宋" w:cs="仿宋" w:hint="eastAsia"/>
          <w:bCs/>
          <w:sz w:val="32"/>
          <w:szCs w:val="32"/>
        </w:rPr>
        <w:t>；做好城区商品房预（现）售、租赁、抵押合同网签备案工作；加大平台建设力度，完善住保系统平台建设工作。</w:t>
      </w:r>
    </w:p>
    <w:p w:rsidR="00E85617" w:rsidRDefault="00FB3860">
      <w:pPr>
        <w:widowControl/>
        <w:ind w:firstLineChars="200" w:firstLine="640"/>
        <w:rPr>
          <w:rFonts w:ascii="Times New Roman" w:eastAsia="黑体" w:hAnsi="Times New Roman"/>
          <w:sz w:val="32"/>
          <w:szCs w:val="32"/>
        </w:rPr>
      </w:pPr>
      <w:r>
        <w:rPr>
          <w:rFonts w:ascii="Times New Roman" w:eastAsia="黑体" w:hAnsi="Times New Roman" w:hint="eastAsia"/>
          <w:sz w:val="32"/>
          <w:szCs w:val="32"/>
        </w:rPr>
        <w:t>四</w:t>
      </w:r>
      <w:r>
        <w:rPr>
          <w:rFonts w:ascii="仿宋" w:eastAsia="仿宋" w:hAnsi="仿宋" w:cs="仿宋" w:hint="eastAsia"/>
          <w:bCs/>
          <w:sz w:val="32"/>
          <w:szCs w:val="32"/>
        </w:rPr>
        <w:t>、</w:t>
      </w:r>
      <w:r>
        <w:rPr>
          <w:rFonts w:ascii="Times New Roman" w:eastAsia="黑体" w:hAnsi="Times New Roman" w:hint="eastAsia"/>
          <w:sz w:val="32"/>
          <w:szCs w:val="32"/>
        </w:rPr>
        <w:t>政府性基金预算支出情况</w:t>
      </w:r>
    </w:p>
    <w:p w:rsidR="00E85617" w:rsidRDefault="00FB3860">
      <w:pPr>
        <w:widowControl/>
        <w:ind w:firstLineChars="200" w:firstLine="640"/>
        <w:rPr>
          <w:rFonts w:ascii="仿宋" w:eastAsia="仿宋" w:hAnsi="仿宋" w:cs="仿宋"/>
          <w:sz w:val="32"/>
          <w:szCs w:val="32"/>
        </w:rPr>
      </w:pPr>
      <w:r>
        <w:rPr>
          <w:rFonts w:ascii="仿宋" w:eastAsia="仿宋" w:hAnsi="仿宋" w:cs="仿宋" w:hint="eastAsia"/>
          <w:bCs/>
          <w:sz w:val="32"/>
          <w:szCs w:val="32"/>
        </w:rPr>
        <w:t>本年度无政</w:t>
      </w:r>
      <w:r>
        <w:rPr>
          <w:rFonts w:ascii="仿宋" w:eastAsia="仿宋" w:hAnsi="仿宋" w:cs="仿宋" w:hint="eastAsia"/>
          <w:sz w:val="32"/>
          <w:szCs w:val="32"/>
        </w:rPr>
        <w:t>府性基金预算支出</w:t>
      </w:r>
      <w:r>
        <w:rPr>
          <w:rFonts w:ascii="仿宋" w:eastAsia="仿宋" w:hAnsi="仿宋" w:cs="仿宋" w:hint="eastAsia"/>
          <w:sz w:val="32"/>
          <w:szCs w:val="32"/>
        </w:rPr>
        <w:t>。</w:t>
      </w:r>
    </w:p>
    <w:p w:rsidR="00E85617" w:rsidRDefault="00FB3860">
      <w:pPr>
        <w:pStyle w:val="a3"/>
        <w:widowControl/>
        <w:ind w:firstLine="640"/>
        <w:rPr>
          <w:rFonts w:eastAsia="黑体"/>
          <w:sz w:val="32"/>
          <w:szCs w:val="32"/>
        </w:rPr>
      </w:pPr>
      <w:r>
        <w:rPr>
          <w:rFonts w:eastAsia="黑体" w:hint="eastAsia"/>
          <w:sz w:val="32"/>
          <w:szCs w:val="32"/>
        </w:rPr>
        <w:t>五、国有资本经营预算支出情况</w:t>
      </w:r>
    </w:p>
    <w:p w:rsidR="00E85617" w:rsidRDefault="00FB3860">
      <w:pPr>
        <w:widowControl/>
        <w:ind w:firstLineChars="200" w:firstLine="640"/>
        <w:rPr>
          <w:rFonts w:ascii="仿宋" w:eastAsia="仿宋" w:hAnsi="仿宋" w:cs="仿宋"/>
          <w:sz w:val="32"/>
          <w:szCs w:val="32"/>
        </w:rPr>
      </w:pPr>
      <w:r>
        <w:rPr>
          <w:rFonts w:ascii="仿宋" w:eastAsia="仿宋" w:hAnsi="仿宋" w:cs="仿宋" w:hint="eastAsia"/>
          <w:bCs/>
          <w:sz w:val="32"/>
          <w:szCs w:val="32"/>
        </w:rPr>
        <w:t>本年度无国有资本经营预算支出</w:t>
      </w:r>
      <w:r>
        <w:rPr>
          <w:rFonts w:ascii="仿宋" w:eastAsia="仿宋" w:hAnsi="仿宋" w:cs="仿宋" w:hint="eastAsia"/>
          <w:sz w:val="32"/>
          <w:szCs w:val="32"/>
        </w:rPr>
        <w:t>。</w:t>
      </w:r>
    </w:p>
    <w:p w:rsidR="00E85617" w:rsidRDefault="00FB3860">
      <w:pPr>
        <w:pStyle w:val="a3"/>
        <w:widowControl/>
        <w:ind w:firstLine="640"/>
        <w:rPr>
          <w:rFonts w:eastAsia="黑体"/>
          <w:sz w:val="32"/>
          <w:szCs w:val="32"/>
        </w:rPr>
      </w:pPr>
      <w:r>
        <w:rPr>
          <w:rFonts w:eastAsia="黑体" w:hint="eastAsia"/>
          <w:sz w:val="32"/>
          <w:szCs w:val="32"/>
        </w:rPr>
        <w:t>六</w:t>
      </w:r>
      <w:r>
        <w:rPr>
          <w:rFonts w:eastAsia="黑体" w:hint="eastAsia"/>
          <w:sz w:val="32"/>
          <w:szCs w:val="32"/>
        </w:rPr>
        <w:t>、社会保险基金预算支出情况</w:t>
      </w:r>
    </w:p>
    <w:p w:rsidR="00E85617" w:rsidRDefault="00FB3860">
      <w:pPr>
        <w:pStyle w:val="a3"/>
        <w:widowControl/>
        <w:ind w:firstLine="640"/>
        <w:rPr>
          <w:rFonts w:ascii="仿宋" w:eastAsia="仿宋" w:hAnsi="仿宋" w:cs="仿宋"/>
          <w:bCs/>
          <w:sz w:val="32"/>
          <w:szCs w:val="32"/>
        </w:rPr>
      </w:pPr>
      <w:r>
        <w:rPr>
          <w:rFonts w:ascii="仿宋" w:eastAsia="仿宋" w:hAnsi="仿宋" w:cs="仿宋" w:hint="eastAsia"/>
          <w:bCs/>
          <w:sz w:val="32"/>
          <w:szCs w:val="32"/>
        </w:rPr>
        <w:t>本年度无社会保险基金预算支出。</w:t>
      </w:r>
    </w:p>
    <w:p w:rsidR="00E85617" w:rsidRDefault="00FB3860">
      <w:pPr>
        <w:pStyle w:val="a3"/>
        <w:widowControl/>
        <w:ind w:firstLine="640"/>
        <w:rPr>
          <w:rFonts w:eastAsia="黑体"/>
          <w:sz w:val="32"/>
          <w:szCs w:val="32"/>
        </w:rPr>
      </w:pPr>
      <w:r>
        <w:rPr>
          <w:rFonts w:eastAsia="黑体" w:hint="eastAsia"/>
          <w:sz w:val="32"/>
          <w:szCs w:val="32"/>
        </w:rPr>
        <w:lastRenderedPageBreak/>
        <w:t>七、</w:t>
      </w:r>
      <w:r>
        <w:rPr>
          <w:rFonts w:eastAsia="黑体" w:hint="eastAsia"/>
          <w:sz w:val="32"/>
          <w:szCs w:val="32"/>
        </w:rPr>
        <w:t>部门整体支出绩效情况</w:t>
      </w:r>
    </w:p>
    <w:p w:rsidR="00E85617" w:rsidRDefault="00FB3860">
      <w:pPr>
        <w:pStyle w:val="2"/>
        <w:ind w:leftChars="0" w:left="0" w:firstLineChars="200" w:firstLine="600"/>
        <w:rPr>
          <w:rFonts w:ascii="仿宋" w:eastAsia="仿宋" w:hAnsi="仿宋" w:cs="仿宋"/>
          <w:sz w:val="30"/>
          <w:szCs w:val="30"/>
        </w:rPr>
      </w:pPr>
      <w:r>
        <w:rPr>
          <w:rFonts w:ascii="仿宋" w:eastAsia="仿宋" w:hAnsi="仿宋" w:cs="仿宋" w:hint="eastAsia"/>
          <w:sz w:val="30"/>
          <w:szCs w:val="30"/>
        </w:rPr>
        <w:t>2021</w:t>
      </w:r>
      <w:r>
        <w:rPr>
          <w:rFonts w:ascii="仿宋" w:eastAsia="仿宋" w:hAnsi="仿宋" w:cs="仿宋" w:hint="eastAsia"/>
          <w:sz w:val="30"/>
          <w:szCs w:val="30"/>
        </w:rPr>
        <w:t>年，各</w:t>
      </w:r>
      <w:r>
        <w:rPr>
          <w:rFonts w:ascii="仿宋" w:eastAsia="仿宋" w:hAnsi="仿宋" w:cs="仿宋" w:hint="eastAsia"/>
          <w:sz w:val="30"/>
          <w:szCs w:val="30"/>
        </w:rPr>
        <w:t>科室</w:t>
      </w:r>
      <w:r>
        <w:rPr>
          <w:rFonts w:ascii="仿宋" w:eastAsia="仿宋" w:hAnsi="仿宋" w:cs="仿宋" w:hint="eastAsia"/>
          <w:sz w:val="30"/>
          <w:szCs w:val="30"/>
        </w:rPr>
        <w:t>根据市委、市政府年度工作计划及工作重点、立法工作计划和监督工作计划的要求，认真履行职责，较好地完成了年初确定的各项工作任务，推进住房</w:t>
      </w:r>
      <w:r>
        <w:rPr>
          <w:rFonts w:ascii="仿宋" w:eastAsia="仿宋" w:hAnsi="仿宋" w:cs="仿宋" w:hint="eastAsia"/>
          <w:sz w:val="30"/>
          <w:szCs w:val="30"/>
        </w:rPr>
        <w:t>保障</w:t>
      </w:r>
      <w:r>
        <w:rPr>
          <w:rFonts w:ascii="仿宋" w:eastAsia="仿宋" w:hAnsi="仿宋" w:cs="仿宋" w:hint="eastAsia"/>
          <w:sz w:val="30"/>
          <w:szCs w:val="30"/>
        </w:rPr>
        <w:t>及</w:t>
      </w:r>
      <w:r>
        <w:rPr>
          <w:rFonts w:ascii="仿宋" w:eastAsia="仿宋" w:hAnsi="仿宋" w:cs="仿宋" w:hint="eastAsia"/>
          <w:sz w:val="30"/>
          <w:szCs w:val="30"/>
        </w:rPr>
        <w:t>房产开发等</w:t>
      </w:r>
      <w:r>
        <w:rPr>
          <w:rFonts w:ascii="仿宋" w:eastAsia="仿宋" w:hAnsi="仿宋" w:cs="仿宋" w:hint="eastAsia"/>
          <w:sz w:val="30"/>
          <w:szCs w:val="30"/>
        </w:rPr>
        <w:t>事业各项工作进展，取得了较好的成绩，为全市经济社会发展作出了积极贡献。主要绩效如下：</w:t>
      </w:r>
    </w:p>
    <w:p w:rsidR="00E85617" w:rsidRDefault="00FB3860">
      <w:pPr>
        <w:numPr>
          <w:ilvl w:val="0"/>
          <w:numId w:val="3"/>
        </w:numPr>
        <w:spacing w:line="558" w:lineRule="exact"/>
        <w:ind w:firstLineChars="200" w:firstLine="643"/>
      </w:pPr>
      <w:r>
        <w:rPr>
          <w:rFonts w:ascii="楷体" w:eastAsia="楷体" w:hAnsi="楷体" w:cs="楷体" w:hint="eastAsia"/>
          <w:b/>
          <w:bCs/>
          <w:sz w:val="32"/>
          <w:szCs w:val="32"/>
        </w:rPr>
        <w:t>放活严管齐抓，房产市场平稳向好</w:t>
      </w:r>
      <w:r>
        <w:rPr>
          <w:rFonts w:ascii="楷体" w:eastAsia="楷体" w:hAnsi="楷体" w:cs="楷体" w:hint="eastAsia"/>
          <w:b/>
          <w:bCs/>
          <w:sz w:val="32"/>
          <w:szCs w:val="32"/>
        </w:rPr>
        <w:t>。</w:t>
      </w:r>
      <w:r>
        <w:rPr>
          <w:rFonts w:ascii="仿宋_GB2312" w:eastAsia="仿宋_GB2312" w:hAnsi="仿宋_GB2312" w:cs="仿宋_GB2312" w:hint="eastAsia"/>
          <w:sz w:val="32"/>
          <w:szCs w:val="32"/>
        </w:rPr>
        <w:t>紧扣“六稳”“六保”要求，用足政策、用好杠杆、用活资源，促进了我市“</w:t>
      </w:r>
      <w:r>
        <w:rPr>
          <w:rFonts w:ascii="仿宋_GB2312" w:eastAsia="仿宋_GB2312" w:hAnsi="仿宋_GB2312" w:cs="仿宋_GB2312" w:hint="eastAsia"/>
          <w:sz w:val="32"/>
          <w:szCs w:val="32"/>
          <w:lang w:val="zh-CN"/>
        </w:rPr>
        <w:t>房价稳、预期稳、信心稳</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市场监管活力齐聚。</w:t>
      </w:r>
      <w:r>
        <w:rPr>
          <w:rFonts w:ascii="仿宋_GB2312" w:eastAsia="仿宋_GB2312" w:hAnsi="仿宋_GB2312" w:cs="仿宋_GB2312" w:hint="eastAsia"/>
          <w:sz w:val="32"/>
          <w:szCs w:val="32"/>
        </w:rPr>
        <w:t>聚焦“防烂尾”，创新推出预售资金监管“新办法”落地施行，强化政府监管主体责任，严防预售资金监管盲区；聚焦“集活力”，推行困难企业的物业维修资金和项目资本缓交纾困“新红利”政策支持精准服务稳定秩序。</w:t>
      </w:r>
      <w:r>
        <w:rPr>
          <w:rFonts w:ascii="仿宋" w:eastAsia="仿宋" w:hAnsi="仿宋" w:cs="仿宋" w:hint="eastAsia"/>
          <w:b/>
          <w:bCs/>
          <w:sz w:val="32"/>
          <w:szCs w:val="32"/>
        </w:rPr>
        <w:t>市场秩序平稳向好</w:t>
      </w:r>
      <w:r>
        <w:rPr>
          <w:rFonts w:ascii="仿宋" w:eastAsia="仿宋" w:hAnsi="仿宋" w:cs="仿宋" w:hint="eastAsia"/>
          <w:b/>
          <w:bCs/>
          <w:sz w:val="32"/>
          <w:szCs w:val="32"/>
        </w:rPr>
        <w:t>。</w:t>
      </w:r>
      <w:r>
        <w:rPr>
          <w:rFonts w:ascii="仿宋_GB2312" w:eastAsia="仿宋_GB2312" w:hAnsi="仿宋_GB2312" w:cs="仿宋_GB2312" w:hint="eastAsia"/>
          <w:sz w:val="32"/>
          <w:szCs w:val="32"/>
        </w:rPr>
        <w:t>完成</w:t>
      </w:r>
      <w:r>
        <w:rPr>
          <w:rFonts w:ascii="仿宋_GB2312" w:eastAsia="仿宋_GB2312" w:hAnsi="仿宋_GB2312" w:cs="仿宋_GB2312" w:hint="eastAsia"/>
          <w:sz w:val="32"/>
          <w:szCs w:val="32"/>
        </w:rPr>
        <w:t>市本级城区</w:t>
      </w:r>
      <w:r>
        <w:rPr>
          <w:rFonts w:ascii="仿宋_GB2312" w:eastAsia="仿宋_GB2312" w:hAnsi="仿宋_GB2312" w:cs="仿宋_GB2312" w:hint="eastAsia"/>
          <w:sz w:val="32"/>
          <w:szCs w:val="32"/>
        </w:rPr>
        <w:t>商品房网签合同备案</w:t>
      </w:r>
      <w:r>
        <w:rPr>
          <w:rFonts w:ascii="仿宋_GB2312" w:eastAsia="仿宋_GB2312" w:hAnsi="仿宋_GB2312" w:cs="仿宋_GB2312" w:hint="eastAsia"/>
          <w:sz w:val="32"/>
          <w:szCs w:val="32"/>
        </w:rPr>
        <w:t>2.37</w:t>
      </w:r>
      <w:r>
        <w:rPr>
          <w:rFonts w:ascii="仿宋_GB2312" w:eastAsia="仿宋_GB2312" w:hAnsi="仿宋_GB2312" w:cs="仿宋_GB2312" w:hint="eastAsia"/>
          <w:sz w:val="32"/>
          <w:szCs w:val="32"/>
        </w:rPr>
        <w:t>万套、</w:t>
      </w:r>
      <w:r>
        <w:rPr>
          <w:rFonts w:ascii="仿宋_GB2312" w:eastAsia="仿宋_GB2312" w:hAnsi="仿宋_GB2312" w:cs="仿宋_GB2312" w:hint="eastAsia"/>
          <w:sz w:val="32"/>
          <w:szCs w:val="32"/>
        </w:rPr>
        <w:t>261.65</w:t>
      </w:r>
      <w:r>
        <w:rPr>
          <w:rFonts w:ascii="仿宋_GB2312" w:eastAsia="仿宋_GB2312" w:hAnsi="仿宋_GB2312" w:cs="仿宋_GB2312" w:hint="eastAsia"/>
          <w:sz w:val="32"/>
          <w:szCs w:val="32"/>
        </w:rPr>
        <w:t>万平米、</w:t>
      </w:r>
      <w:r>
        <w:rPr>
          <w:rFonts w:ascii="仿宋_GB2312" w:eastAsia="仿宋_GB2312" w:hAnsi="仿宋_GB2312" w:cs="仿宋_GB2312" w:hint="eastAsia"/>
          <w:sz w:val="32"/>
          <w:szCs w:val="32"/>
        </w:rPr>
        <w:t>156.66</w:t>
      </w:r>
      <w:r>
        <w:rPr>
          <w:rFonts w:ascii="仿宋_GB2312" w:eastAsia="仿宋_GB2312" w:hAnsi="仿宋_GB2312" w:cs="仿宋_GB2312" w:hint="eastAsia"/>
          <w:sz w:val="32"/>
          <w:szCs w:val="32"/>
        </w:rPr>
        <w:t>亿</w:t>
      </w:r>
      <w:r>
        <w:rPr>
          <w:rFonts w:ascii="仿宋_GB2312" w:eastAsia="仿宋_GB2312" w:hAnsi="仿宋_GB2312" w:cs="仿宋_GB2312" w:hint="eastAsia"/>
          <w:sz w:val="32"/>
          <w:szCs w:val="32"/>
        </w:rPr>
        <w:t>元；抵押合同备案</w:t>
      </w:r>
      <w:r>
        <w:rPr>
          <w:rFonts w:ascii="仿宋_GB2312" w:eastAsia="仿宋_GB2312" w:hAnsi="仿宋_GB2312" w:cs="仿宋_GB2312" w:hint="eastAsia"/>
          <w:sz w:val="32"/>
          <w:szCs w:val="32"/>
        </w:rPr>
        <w:t>2.59</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件，面积</w:t>
      </w:r>
      <w:r>
        <w:rPr>
          <w:rFonts w:ascii="仿宋_GB2312" w:eastAsia="仿宋_GB2312" w:hAnsi="仿宋_GB2312" w:cs="仿宋_GB2312" w:hint="eastAsia"/>
          <w:sz w:val="32"/>
          <w:szCs w:val="32"/>
        </w:rPr>
        <w:t>290</w:t>
      </w:r>
      <w:r>
        <w:rPr>
          <w:rFonts w:ascii="仿宋_GB2312" w:eastAsia="仿宋_GB2312" w:hAnsi="仿宋_GB2312" w:cs="仿宋_GB2312" w:hint="eastAsia"/>
          <w:sz w:val="32"/>
          <w:szCs w:val="32"/>
        </w:rPr>
        <w:t>万平米；</w:t>
      </w:r>
      <w:r>
        <w:rPr>
          <w:rFonts w:ascii="仿宋_GB2312" w:eastAsia="仿宋_GB2312" w:hAnsi="仿宋_GB2312" w:cs="仿宋_GB2312" w:hint="eastAsia"/>
          <w:sz w:val="32"/>
          <w:szCs w:val="32"/>
        </w:rPr>
        <w:t>租赁</w:t>
      </w:r>
      <w:r>
        <w:rPr>
          <w:rFonts w:ascii="仿宋_GB2312" w:eastAsia="仿宋_GB2312" w:hAnsi="仿宋_GB2312" w:cs="仿宋_GB2312" w:hint="eastAsia"/>
          <w:sz w:val="32"/>
          <w:szCs w:val="32"/>
        </w:rPr>
        <w:t>登记</w:t>
      </w:r>
      <w:r>
        <w:rPr>
          <w:rFonts w:ascii="仿宋_GB2312" w:eastAsia="仿宋_GB2312" w:hAnsi="仿宋_GB2312" w:cs="仿宋_GB2312" w:hint="eastAsia"/>
          <w:sz w:val="32"/>
          <w:szCs w:val="32"/>
        </w:rPr>
        <w:t>备案</w:t>
      </w:r>
      <w:r>
        <w:rPr>
          <w:rFonts w:ascii="仿宋_GB2312" w:eastAsia="仿宋_GB2312" w:hAnsi="仿宋_GB2312" w:cs="仿宋_GB2312" w:hint="eastAsia"/>
          <w:sz w:val="32"/>
          <w:szCs w:val="32"/>
        </w:rPr>
        <w:t>应备尽备；市本级</w:t>
      </w:r>
      <w:r>
        <w:rPr>
          <w:rFonts w:ascii="仿宋_GB2312" w:eastAsia="仿宋_GB2312" w:hAnsi="仿宋_GB2312" w:cs="仿宋_GB2312" w:hint="eastAsia"/>
          <w:sz w:val="32"/>
          <w:szCs w:val="32"/>
        </w:rPr>
        <w:t>无一例“一房多卖”现象发生，</w:t>
      </w:r>
      <w:r>
        <w:rPr>
          <w:rFonts w:ascii="仿宋_GB2312" w:eastAsia="仿宋_GB2312" w:hAnsi="仿宋_GB2312" w:cs="仿宋_GB2312" w:hint="eastAsia"/>
          <w:sz w:val="32"/>
          <w:szCs w:val="32"/>
        </w:rPr>
        <w:t>交易环节无重大风险隐患</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严把监管化解风险</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严格落实</w:t>
      </w:r>
      <w:r>
        <w:rPr>
          <w:rFonts w:ascii="仿宋_GB2312" w:eastAsia="仿宋_GB2312" w:hAnsi="仿宋_GB2312" w:cs="仿宋_GB2312" w:hint="eastAsia"/>
          <w:sz w:val="32"/>
          <w:szCs w:val="32"/>
        </w:rPr>
        <w:t>开发资本金和</w:t>
      </w:r>
      <w:r>
        <w:rPr>
          <w:rFonts w:ascii="仿宋_GB2312" w:eastAsia="仿宋_GB2312" w:hAnsi="仿宋_GB2312" w:cs="仿宋_GB2312" w:hint="eastAsia"/>
          <w:sz w:val="32"/>
          <w:szCs w:val="32"/>
        </w:rPr>
        <w:t>预售资金监管职责，全年</w:t>
      </w:r>
      <w:r>
        <w:rPr>
          <w:rFonts w:ascii="仿宋" w:eastAsia="仿宋" w:hAnsi="仿宋" w:hint="eastAsia"/>
          <w:sz w:val="32"/>
          <w:szCs w:val="32"/>
        </w:rPr>
        <w:t>收缴项目资本金</w:t>
      </w:r>
      <w:r>
        <w:rPr>
          <w:rFonts w:ascii="仿宋" w:eastAsia="仿宋" w:hAnsi="仿宋" w:hint="eastAsia"/>
          <w:sz w:val="32"/>
          <w:szCs w:val="32"/>
        </w:rPr>
        <w:t>7083</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解控金额</w:t>
      </w:r>
      <w:r>
        <w:rPr>
          <w:rFonts w:ascii="仿宋" w:eastAsia="仿宋" w:hAnsi="仿宋" w:hint="eastAsia"/>
          <w:sz w:val="32"/>
          <w:szCs w:val="32"/>
        </w:rPr>
        <w:t>6738.5</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累计发放《房地产开发项目手册》</w:t>
      </w:r>
      <w:r>
        <w:rPr>
          <w:rFonts w:ascii="仿宋" w:eastAsia="仿宋" w:hAnsi="仿宋" w:hint="eastAsia"/>
          <w:sz w:val="32"/>
          <w:szCs w:val="32"/>
        </w:rPr>
        <w:t>67</w:t>
      </w:r>
      <w:r>
        <w:rPr>
          <w:rFonts w:ascii="仿宋" w:eastAsia="仿宋" w:hAnsi="仿宋" w:hint="eastAsia"/>
          <w:sz w:val="32"/>
          <w:szCs w:val="32"/>
        </w:rPr>
        <w:t>份，《住宅质量保证书》和《住宅使用说明书》各</w:t>
      </w:r>
      <w:r>
        <w:rPr>
          <w:rFonts w:ascii="仿宋" w:eastAsia="仿宋" w:hAnsi="仿宋" w:hint="eastAsia"/>
          <w:sz w:val="32"/>
          <w:szCs w:val="32"/>
        </w:rPr>
        <w:t>4396</w:t>
      </w:r>
      <w:r>
        <w:rPr>
          <w:rFonts w:ascii="仿宋" w:eastAsia="仿宋" w:hAnsi="仿宋" w:hint="eastAsia"/>
          <w:sz w:val="32"/>
          <w:szCs w:val="32"/>
        </w:rPr>
        <w:t>份。新增预售资金</w:t>
      </w:r>
      <w:r>
        <w:rPr>
          <w:rFonts w:ascii="仿宋_GB2312" w:eastAsia="仿宋_GB2312" w:hAnsi="仿宋_GB2312" w:cs="仿宋_GB2312" w:hint="eastAsia"/>
          <w:sz w:val="32"/>
          <w:szCs w:val="32"/>
        </w:rPr>
        <w:t>监管协议备案</w:t>
      </w:r>
      <w:r>
        <w:rPr>
          <w:rFonts w:ascii="仿宋_GB2312" w:eastAsia="仿宋_GB2312" w:hAnsi="仿宋_GB2312" w:cs="仿宋_GB2312" w:hint="eastAsia"/>
          <w:sz w:val="32"/>
          <w:szCs w:val="32"/>
        </w:rPr>
        <w:t>217</w:t>
      </w:r>
      <w:r>
        <w:rPr>
          <w:rFonts w:ascii="仿宋_GB2312" w:eastAsia="仿宋_GB2312" w:hAnsi="仿宋_GB2312" w:cs="仿宋_GB2312" w:hint="eastAsia"/>
          <w:sz w:val="32"/>
          <w:szCs w:val="32"/>
        </w:rPr>
        <w:t>份，全年缴存到账资金</w:t>
      </w:r>
      <w:r>
        <w:rPr>
          <w:rFonts w:ascii="仿宋_GB2312" w:eastAsia="仿宋_GB2312" w:hAnsi="仿宋_GB2312" w:cs="仿宋_GB2312" w:hint="eastAsia"/>
          <w:sz w:val="32"/>
          <w:szCs w:val="32"/>
        </w:rPr>
        <w:t>96.43</w:t>
      </w:r>
      <w:r>
        <w:rPr>
          <w:rFonts w:ascii="仿宋_GB2312" w:eastAsia="仿宋_GB2312" w:hAnsi="仿宋_GB2312" w:cs="仿宋_GB2312" w:hint="eastAsia"/>
          <w:sz w:val="32"/>
          <w:szCs w:val="32"/>
        </w:rPr>
        <w:t>亿元，缴存率</w:t>
      </w:r>
      <w:r>
        <w:rPr>
          <w:rFonts w:ascii="仿宋_GB2312" w:eastAsia="仿宋_GB2312" w:hAnsi="仿宋_GB2312" w:cs="仿宋_GB2312" w:hint="eastAsia"/>
          <w:sz w:val="32"/>
          <w:szCs w:val="32"/>
        </w:rPr>
        <w:t>83.12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E85617" w:rsidRDefault="00FB3860">
      <w:pPr>
        <w:numPr>
          <w:ilvl w:val="0"/>
          <w:numId w:val="3"/>
        </w:numPr>
        <w:spacing w:line="558" w:lineRule="exact"/>
        <w:ind w:firstLineChars="200" w:firstLine="643"/>
      </w:pPr>
      <w:r>
        <w:rPr>
          <w:rFonts w:ascii="楷体" w:eastAsia="楷体" w:hAnsi="楷体" w:cs="楷体" w:hint="eastAsia"/>
          <w:b/>
          <w:bCs/>
          <w:sz w:val="32"/>
          <w:szCs w:val="32"/>
        </w:rPr>
        <w:t>完善管理体系，住房保障能力趋强。</w:t>
      </w:r>
      <w:r>
        <w:rPr>
          <w:rFonts w:ascii="仿宋" w:eastAsia="仿宋" w:hAnsi="仿宋" w:cs="仿宋" w:hint="eastAsia"/>
          <w:sz w:val="32"/>
          <w:szCs w:val="32"/>
        </w:rPr>
        <w:t>公租房管理日趋规范，保障能力持续增强，人居环境质量不断提升。</w:t>
      </w:r>
      <w:r>
        <w:rPr>
          <w:rFonts w:ascii="仿宋" w:eastAsia="仿宋" w:hAnsi="仿宋" w:cs="仿宋" w:hint="eastAsia"/>
          <w:b/>
          <w:bCs/>
          <w:sz w:val="32"/>
          <w:szCs w:val="32"/>
        </w:rPr>
        <w:t>住房</w:t>
      </w:r>
      <w:r>
        <w:rPr>
          <w:rFonts w:ascii="仿宋" w:eastAsia="仿宋" w:hAnsi="仿宋" w:cs="仿宋" w:hint="eastAsia"/>
          <w:b/>
          <w:bCs/>
          <w:sz w:val="32"/>
          <w:szCs w:val="32"/>
        </w:rPr>
        <w:t>保</w:t>
      </w:r>
      <w:r>
        <w:rPr>
          <w:rFonts w:ascii="仿宋" w:eastAsia="仿宋" w:hAnsi="仿宋" w:cs="仿宋" w:hint="eastAsia"/>
          <w:b/>
          <w:bCs/>
          <w:sz w:val="32"/>
          <w:szCs w:val="32"/>
        </w:rPr>
        <w:lastRenderedPageBreak/>
        <w:t>障能力提升。</w:t>
      </w:r>
      <w:r>
        <w:rPr>
          <w:rFonts w:ascii="仿宋" w:eastAsia="仿宋" w:hAnsi="仿宋" w:cs="仿宋" w:hint="eastAsia"/>
          <w:sz w:val="32"/>
          <w:szCs w:val="32"/>
        </w:rPr>
        <w:t>市本级可分配房源</w:t>
      </w:r>
      <w:r>
        <w:rPr>
          <w:rFonts w:ascii="仿宋" w:eastAsia="仿宋" w:hAnsi="仿宋" w:cs="仿宋" w:hint="eastAsia"/>
          <w:sz w:val="32"/>
          <w:szCs w:val="32"/>
        </w:rPr>
        <w:t>2189</w:t>
      </w:r>
      <w:r>
        <w:rPr>
          <w:rFonts w:ascii="仿宋" w:eastAsia="仿宋" w:hAnsi="仿宋" w:cs="仿宋" w:hint="eastAsia"/>
          <w:sz w:val="32"/>
          <w:szCs w:val="32"/>
        </w:rPr>
        <w:t>套公租房全部分配完成，</w:t>
      </w:r>
      <w:r>
        <w:rPr>
          <w:rFonts w:ascii="仿宋" w:eastAsia="仿宋" w:hAnsi="仿宋" w:cs="仿宋" w:hint="eastAsia"/>
          <w:sz w:val="32"/>
          <w:szCs w:val="32"/>
        </w:rPr>
        <w:t>4608</w:t>
      </w:r>
      <w:r>
        <w:rPr>
          <w:rFonts w:ascii="仿宋" w:eastAsia="仿宋" w:hAnsi="仿宋" w:cs="仿宋" w:hint="eastAsia"/>
          <w:sz w:val="32"/>
          <w:szCs w:val="32"/>
        </w:rPr>
        <w:t>户租赁补贴足额发放，拨付补贴资金</w:t>
      </w:r>
      <w:r>
        <w:rPr>
          <w:rFonts w:ascii="仿宋" w:eastAsia="仿宋" w:hAnsi="仿宋" w:cs="仿宋" w:hint="eastAsia"/>
          <w:sz w:val="32"/>
          <w:szCs w:val="32"/>
        </w:rPr>
        <w:t>236.67</w:t>
      </w:r>
      <w:r>
        <w:rPr>
          <w:rFonts w:ascii="仿宋" w:eastAsia="仿宋" w:hAnsi="仿宋" w:cs="仿宋" w:hint="eastAsia"/>
          <w:sz w:val="32"/>
          <w:szCs w:val="32"/>
        </w:rPr>
        <w:t>万元。</w:t>
      </w:r>
      <w:r>
        <w:rPr>
          <w:rFonts w:ascii="仿宋" w:eastAsia="仿宋" w:hAnsi="仿宋" w:cs="仿宋" w:hint="eastAsia"/>
          <w:sz w:val="32"/>
          <w:szCs w:val="32"/>
        </w:rPr>
        <w:t>突破性完成奇峰苑二期</w:t>
      </w:r>
      <w:r>
        <w:rPr>
          <w:rFonts w:ascii="仿宋" w:eastAsia="仿宋" w:hAnsi="仿宋" w:cs="仿宋" w:hint="eastAsia"/>
          <w:sz w:val="32"/>
          <w:szCs w:val="32"/>
        </w:rPr>
        <w:t>B18</w:t>
      </w:r>
      <w:r>
        <w:rPr>
          <w:rFonts w:ascii="仿宋" w:eastAsia="仿宋" w:hAnsi="仿宋" w:cs="仿宋" w:hint="eastAsia"/>
          <w:sz w:val="32"/>
          <w:szCs w:val="32"/>
        </w:rPr>
        <w:t>栋</w:t>
      </w:r>
      <w:r>
        <w:rPr>
          <w:rFonts w:ascii="仿宋" w:eastAsia="仿宋" w:hAnsi="仿宋" w:cs="仿宋" w:hint="eastAsia"/>
          <w:sz w:val="32"/>
          <w:szCs w:val="32"/>
        </w:rPr>
        <w:t>、</w:t>
      </w:r>
      <w:r>
        <w:rPr>
          <w:rFonts w:ascii="仿宋" w:eastAsia="仿宋" w:hAnsi="仿宋" w:cs="仿宋" w:hint="eastAsia"/>
          <w:sz w:val="32"/>
          <w:szCs w:val="32"/>
        </w:rPr>
        <w:t>雁南家园</w:t>
      </w:r>
      <w:r>
        <w:rPr>
          <w:rFonts w:ascii="仿宋" w:eastAsia="仿宋" w:hAnsi="仿宋" w:cs="仿宋" w:hint="eastAsia"/>
          <w:sz w:val="32"/>
          <w:szCs w:val="32"/>
        </w:rPr>
        <w:t>7</w:t>
      </w:r>
      <w:r>
        <w:rPr>
          <w:rFonts w:ascii="仿宋" w:eastAsia="仿宋" w:hAnsi="仿宋" w:cs="仿宋" w:hint="eastAsia"/>
          <w:sz w:val="32"/>
          <w:szCs w:val="32"/>
        </w:rPr>
        <w:t>栋、奇峰</w:t>
      </w:r>
      <w:r>
        <w:rPr>
          <w:rFonts w:ascii="仿宋" w:eastAsia="仿宋" w:hAnsi="仿宋" w:cs="仿宋" w:hint="eastAsia"/>
          <w:sz w:val="32"/>
          <w:szCs w:val="32"/>
        </w:rPr>
        <w:t>一期西苑公租房移交工作</w:t>
      </w:r>
      <w:r>
        <w:rPr>
          <w:rFonts w:ascii="仿宋" w:eastAsia="仿宋" w:hAnsi="仿宋" w:cs="仿宋" w:hint="eastAsia"/>
          <w:sz w:val="32"/>
          <w:szCs w:val="32"/>
        </w:rPr>
        <w:t>，为后续新增公租房房源打下坚实基础，进一步增强住房保障能力</w:t>
      </w:r>
      <w:r>
        <w:rPr>
          <w:rFonts w:ascii="仿宋" w:eastAsia="仿宋" w:hAnsi="仿宋" w:cs="仿宋" w:hint="eastAsia"/>
          <w:sz w:val="32"/>
          <w:szCs w:val="32"/>
        </w:rPr>
        <w:t>。</w:t>
      </w:r>
      <w:r>
        <w:rPr>
          <w:rFonts w:ascii="仿宋" w:eastAsia="仿宋" w:hAnsi="仿宋" w:cs="仿宋" w:hint="eastAsia"/>
          <w:b/>
          <w:bCs/>
          <w:sz w:val="32"/>
          <w:szCs w:val="32"/>
        </w:rPr>
        <w:t>规范运营管理体系。</w:t>
      </w:r>
      <w:r>
        <w:rPr>
          <w:rFonts w:ascii="仿宋" w:eastAsia="仿宋" w:hAnsi="仿宋" w:cs="仿宋" w:hint="eastAsia"/>
          <w:sz w:val="32"/>
          <w:szCs w:val="32"/>
        </w:rPr>
        <w:t>全面推行</w:t>
      </w:r>
      <w:r>
        <w:rPr>
          <w:rFonts w:ascii="仿宋" w:eastAsia="仿宋" w:hAnsi="仿宋" w:cs="仿宋" w:hint="eastAsia"/>
          <w:sz w:val="32"/>
          <w:szCs w:val="32"/>
        </w:rPr>
        <w:t>资金结算管理</w:t>
      </w:r>
      <w:r>
        <w:rPr>
          <w:rFonts w:ascii="仿宋" w:eastAsia="仿宋" w:hAnsi="仿宋" w:cs="仿宋" w:hint="eastAsia"/>
          <w:sz w:val="32"/>
          <w:szCs w:val="32"/>
        </w:rPr>
        <w:t>新</w:t>
      </w:r>
      <w:r>
        <w:rPr>
          <w:rFonts w:ascii="仿宋" w:eastAsia="仿宋" w:hAnsi="仿宋" w:cs="仿宋" w:hint="eastAsia"/>
          <w:sz w:val="32"/>
          <w:szCs w:val="32"/>
        </w:rPr>
        <w:t>办法</w:t>
      </w:r>
      <w:r>
        <w:rPr>
          <w:rFonts w:ascii="仿宋" w:eastAsia="仿宋" w:hAnsi="仿宋" w:cs="仿宋" w:hint="eastAsia"/>
          <w:sz w:val="32"/>
          <w:szCs w:val="32"/>
        </w:rPr>
        <w:t>，</w:t>
      </w:r>
      <w:r>
        <w:rPr>
          <w:rFonts w:ascii="仿宋" w:eastAsia="仿宋" w:hAnsi="仿宋" w:cs="仿宋" w:hint="eastAsia"/>
          <w:sz w:val="32"/>
          <w:szCs w:val="32"/>
        </w:rPr>
        <w:t>规范维修、管理等费用的支出结算</w:t>
      </w:r>
      <w:r>
        <w:rPr>
          <w:rFonts w:ascii="仿宋" w:eastAsia="仿宋" w:hAnsi="仿宋" w:cs="仿宋" w:hint="eastAsia"/>
          <w:sz w:val="32"/>
          <w:szCs w:val="32"/>
        </w:rPr>
        <w:t>；规范租赁合同管理，执行统一</w:t>
      </w:r>
      <w:r>
        <w:rPr>
          <w:rFonts w:ascii="仿宋" w:eastAsia="仿宋" w:hAnsi="仿宋" w:cs="仿宋" w:hint="eastAsia"/>
          <w:sz w:val="32"/>
          <w:szCs w:val="32"/>
        </w:rPr>
        <w:t>合同范文</w:t>
      </w:r>
      <w:r>
        <w:rPr>
          <w:rFonts w:ascii="仿宋" w:eastAsia="仿宋" w:hAnsi="仿宋" w:cs="仿宋" w:hint="eastAsia"/>
          <w:sz w:val="32"/>
          <w:szCs w:val="32"/>
        </w:rPr>
        <w:t>、统一</w:t>
      </w:r>
      <w:r>
        <w:rPr>
          <w:rFonts w:ascii="仿宋" w:eastAsia="仿宋" w:hAnsi="仿宋" w:cs="仿宋" w:hint="eastAsia"/>
          <w:sz w:val="32"/>
          <w:szCs w:val="32"/>
        </w:rPr>
        <w:t>合同编号</w:t>
      </w:r>
      <w:r>
        <w:rPr>
          <w:rFonts w:ascii="仿宋" w:eastAsia="仿宋" w:hAnsi="仿宋" w:cs="仿宋" w:hint="eastAsia"/>
          <w:sz w:val="32"/>
          <w:szCs w:val="32"/>
        </w:rPr>
        <w:t>、统一专用印章</w:t>
      </w:r>
      <w:r>
        <w:rPr>
          <w:rFonts w:ascii="仿宋" w:eastAsia="仿宋" w:hAnsi="仿宋" w:cs="仿宋" w:hint="eastAsia"/>
          <w:sz w:val="32"/>
          <w:szCs w:val="32"/>
        </w:rPr>
        <w:t>。</w:t>
      </w:r>
      <w:r>
        <w:rPr>
          <w:rFonts w:ascii="仿宋" w:eastAsia="仿宋" w:hAnsi="仿宋" w:cs="仿宋" w:hint="eastAsia"/>
          <w:sz w:val="32"/>
          <w:szCs w:val="32"/>
        </w:rPr>
        <w:t>全年办理新增住户</w:t>
      </w:r>
      <w:r>
        <w:rPr>
          <w:rFonts w:ascii="仿宋" w:eastAsia="仿宋" w:hAnsi="仿宋" w:cs="仿宋" w:hint="eastAsia"/>
          <w:sz w:val="32"/>
          <w:szCs w:val="32"/>
        </w:rPr>
        <w:t>3117</w:t>
      </w:r>
      <w:r>
        <w:rPr>
          <w:rFonts w:ascii="仿宋" w:eastAsia="仿宋" w:hAnsi="仿宋" w:cs="仿宋" w:hint="eastAsia"/>
          <w:sz w:val="32"/>
          <w:szCs w:val="32"/>
        </w:rPr>
        <w:t>户，累计</w:t>
      </w:r>
      <w:r>
        <w:rPr>
          <w:rFonts w:ascii="仿宋" w:eastAsia="仿宋" w:hAnsi="仿宋" w:cs="仿宋" w:hint="eastAsia"/>
          <w:sz w:val="32"/>
          <w:szCs w:val="32"/>
        </w:rPr>
        <w:t>住户</w:t>
      </w:r>
      <w:r>
        <w:rPr>
          <w:rFonts w:ascii="仿宋" w:eastAsia="仿宋" w:hAnsi="仿宋" w:cs="仿宋" w:hint="eastAsia"/>
          <w:sz w:val="32"/>
          <w:szCs w:val="32"/>
        </w:rPr>
        <w:t>达</w:t>
      </w:r>
      <w:r>
        <w:rPr>
          <w:rFonts w:ascii="仿宋" w:eastAsia="仿宋" w:hAnsi="仿宋" w:cs="仿宋" w:hint="eastAsia"/>
          <w:sz w:val="32"/>
          <w:szCs w:val="32"/>
        </w:rPr>
        <w:t>17572</w:t>
      </w:r>
      <w:r>
        <w:rPr>
          <w:rFonts w:ascii="仿宋" w:eastAsia="仿宋" w:hAnsi="仿宋" w:cs="仿宋" w:hint="eastAsia"/>
          <w:sz w:val="32"/>
          <w:szCs w:val="32"/>
        </w:rPr>
        <w:t>户</w:t>
      </w:r>
      <w:r>
        <w:rPr>
          <w:rFonts w:ascii="仿宋" w:eastAsia="仿宋" w:hAnsi="仿宋" w:cs="仿宋" w:hint="eastAsia"/>
          <w:sz w:val="32"/>
          <w:szCs w:val="32"/>
        </w:rPr>
        <w:t>；共</w:t>
      </w:r>
      <w:r>
        <w:rPr>
          <w:rFonts w:ascii="仿宋" w:eastAsia="仿宋" w:hAnsi="仿宋" w:cs="仿宋" w:hint="eastAsia"/>
          <w:sz w:val="32"/>
          <w:szCs w:val="32"/>
        </w:rPr>
        <w:t>收取公租房租金收入</w:t>
      </w:r>
      <w:r>
        <w:rPr>
          <w:rFonts w:ascii="仿宋" w:eastAsia="仿宋" w:hAnsi="仿宋" w:cs="仿宋" w:hint="eastAsia"/>
          <w:sz w:val="32"/>
          <w:szCs w:val="32"/>
        </w:rPr>
        <w:t>1</w:t>
      </w:r>
      <w:r>
        <w:rPr>
          <w:rFonts w:ascii="仿宋" w:eastAsia="仿宋" w:hAnsi="仿宋" w:cs="仿宋" w:hint="eastAsia"/>
          <w:sz w:val="32"/>
          <w:szCs w:val="32"/>
        </w:rPr>
        <w:t>967.4</w:t>
      </w:r>
      <w:r>
        <w:rPr>
          <w:rFonts w:ascii="仿宋" w:eastAsia="仿宋" w:hAnsi="仿宋" w:cs="仿宋" w:hint="eastAsia"/>
          <w:sz w:val="32"/>
          <w:szCs w:val="32"/>
        </w:rPr>
        <w:t>万元，支出共计</w:t>
      </w:r>
      <w:r>
        <w:rPr>
          <w:rFonts w:ascii="仿宋" w:eastAsia="仿宋" w:hAnsi="仿宋" w:cs="仿宋" w:hint="eastAsia"/>
          <w:sz w:val="32"/>
          <w:szCs w:val="32"/>
        </w:rPr>
        <w:t>1144.16</w:t>
      </w:r>
      <w:r>
        <w:rPr>
          <w:rFonts w:ascii="仿宋" w:eastAsia="仿宋" w:hAnsi="仿宋" w:cs="仿宋" w:hint="eastAsia"/>
          <w:sz w:val="32"/>
          <w:szCs w:val="32"/>
        </w:rPr>
        <w:t>万元。</w:t>
      </w:r>
      <w:r>
        <w:rPr>
          <w:rFonts w:ascii="仿宋" w:eastAsia="仿宋" w:hAnsi="仿宋" w:cs="仿宋" w:hint="eastAsia"/>
          <w:sz w:val="32"/>
          <w:szCs w:val="32"/>
        </w:rPr>
        <w:t>通过公开招标，市本级</w:t>
      </w:r>
      <w:r>
        <w:rPr>
          <w:rFonts w:ascii="仿宋" w:eastAsia="仿宋" w:hAnsi="仿宋" w:cs="仿宋" w:hint="eastAsia"/>
          <w:sz w:val="32"/>
          <w:szCs w:val="32"/>
        </w:rPr>
        <w:t>1</w:t>
      </w:r>
      <w:r>
        <w:rPr>
          <w:rFonts w:ascii="仿宋" w:eastAsia="仿宋" w:hAnsi="仿宋" w:cs="仿宋" w:hint="eastAsia"/>
          <w:sz w:val="32"/>
          <w:szCs w:val="32"/>
        </w:rPr>
        <w:t>8</w:t>
      </w:r>
      <w:r>
        <w:rPr>
          <w:rFonts w:ascii="仿宋" w:eastAsia="仿宋" w:hAnsi="仿宋" w:cs="仿宋" w:hint="eastAsia"/>
          <w:sz w:val="32"/>
          <w:szCs w:val="32"/>
        </w:rPr>
        <w:t>个公租房小区</w:t>
      </w:r>
      <w:r>
        <w:rPr>
          <w:rFonts w:ascii="仿宋" w:eastAsia="仿宋" w:hAnsi="仿宋" w:cs="仿宋" w:hint="eastAsia"/>
          <w:sz w:val="32"/>
          <w:szCs w:val="32"/>
        </w:rPr>
        <w:t>全部完成</w:t>
      </w:r>
      <w:r>
        <w:rPr>
          <w:rFonts w:ascii="仿宋" w:eastAsia="仿宋" w:hAnsi="仿宋" w:cs="仿宋" w:hint="eastAsia"/>
          <w:sz w:val="32"/>
          <w:szCs w:val="32"/>
        </w:rPr>
        <w:t>物业购买服务的招标工作</w:t>
      </w:r>
      <w:r>
        <w:rPr>
          <w:rFonts w:ascii="仿宋" w:eastAsia="仿宋" w:hAnsi="仿宋" w:cs="仿宋" w:hint="eastAsia"/>
          <w:sz w:val="32"/>
          <w:szCs w:val="32"/>
        </w:rPr>
        <w:t>，签订了购买服务合同。</w:t>
      </w:r>
      <w:r>
        <w:rPr>
          <w:rFonts w:ascii="仿宋" w:eastAsia="仿宋" w:hAnsi="仿宋" w:cs="仿宋" w:hint="eastAsia"/>
          <w:b/>
          <w:bCs/>
          <w:sz w:val="32"/>
          <w:szCs w:val="32"/>
        </w:rPr>
        <w:t>资产管理持续推进。</w:t>
      </w:r>
      <w:r>
        <w:rPr>
          <w:rFonts w:ascii="仿宋" w:eastAsia="仿宋" w:hAnsi="仿宋" w:cs="仿宋" w:hint="eastAsia"/>
          <w:sz w:val="32"/>
          <w:szCs w:val="32"/>
        </w:rPr>
        <w:t>持续推进保障性住房资产管理，已</w:t>
      </w:r>
      <w:r>
        <w:rPr>
          <w:rFonts w:ascii="仿宋" w:eastAsia="仿宋" w:hAnsi="仿宋" w:cs="仿宋" w:hint="eastAsia"/>
          <w:sz w:val="32"/>
          <w:szCs w:val="32"/>
        </w:rPr>
        <w:t>完成</w:t>
      </w:r>
      <w:r>
        <w:rPr>
          <w:rFonts w:ascii="仿宋" w:eastAsia="仿宋" w:hAnsi="仿宋" w:cs="仿宋" w:hint="eastAsia"/>
          <w:sz w:val="32"/>
          <w:szCs w:val="32"/>
        </w:rPr>
        <w:t>全部已交付保障性住房</w:t>
      </w:r>
      <w:r>
        <w:rPr>
          <w:rFonts w:ascii="仿宋" w:eastAsia="仿宋" w:hAnsi="仿宋" w:cs="仿宋" w:hint="eastAsia"/>
          <w:sz w:val="32"/>
          <w:szCs w:val="32"/>
        </w:rPr>
        <w:t>小区</w:t>
      </w:r>
      <w:r>
        <w:rPr>
          <w:rFonts w:ascii="仿宋" w:eastAsia="仿宋" w:hAnsi="仿宋" w:cs="仿宋" w:hint="eastAsia"/>
          <w:sz w:val="32"/>
          <w:szCs w:val="32"/>
        </w:rPr>
        <w:t>3</w:t>
      </w:r>
      <w:r>
        <w:rPr>
          <w:rFonts w:ascii="仿宋" w:eastAsia="仿宋" w:hAnsi="仿宋" w:cs="仿宋" w:hint="eastAsia"/>
          <w:sz w:val="32"/>
          <w:szCs w:val="32"/>
        </w:rPr>
        <w:t>04</w:t>
      </w:r>
      <w:r>
        <w:rPr>
          <w:rFonts w:ascii="仿宋" w:eastAsia="仿宋" w:hAnsi="仿宋" w:cs="仿宋" w:hint="eastAsia"/>
          <w:sz w:val="32"/>
          <w:szCs w:val="32"/>
        </w:rPr>
        <w:t>栋房屋，总建筑面积</w:t>
      </w:r>
      <w:r>
        <w:rPr>
          <w:rFonts w:ascii="仿宋" w:eastAsia="仿宋" w:hAnsi="仿宋" w:cs="仿宋" w:hint="eastAsia"/>
          <w:sz w:val="32"/>
          <w:szCs w:val="32"/>
        </w:rPr>
        <w:t>1</w:t>
      </w:r>
      <w:r>
        <w:rPr>
          <w:rFonts w:ascii="仿宋" w:eastAsia="仿宋" w:hAnsi="仿宋" w:cs="仿宋" w:hint="eastAsia"/>
          <w:sz w:val="32"/>
          <w:szCs w:val="32"/>
        </w:rPr>
        <w:t>38.91</w:t>
      </w:r>
      <w:r>
        <w:rPr>
          <w:rFonts w:ascii="仿宋" w:eastAsia="仿宋" w:hAnsi="仿宋" w:cs="仿宋" w:hint="eastAsia"/>
          <w:sz w:val="32"/>
          <w:szCs w:val="32"/>
        </w:rPr>
        <w:t>万平方米的房产办证测量工作，累计完成公租房</w:t>
      </w:r>
      <w:r>
        <w:rPr>
          <w:rFonts w:ascii="仿宋" w:eastAsia="仿宋" w:hAnsi="仿宋" w:cs="仿宋" w:hint="eastAsia"/>
          <w:sz w:val="32"/>
          <w:szCs w:val="32"/>
        </w:rPr>
        <w:t>、</w:t>
      </w:r>
      <w:r>
        <w:rPr>
          <w:rFonts w:ascii="仿宋" w:eastAsia="仿宋" w:hAnsi="仿宋" w:cs="仿宋" w:hint="eastAsia"/>
          <w:sz w:val="32"/>
          <w:szCs w:val="32"/>
        </w:rPr>
        <w:t>直管公房发证</w:t>
      </w:r>
      <w:r>
        <w:rPr>
          <w:rFonts w:ascii="仿宋" w:eastAsia="仿宋" w:hAnsi="仿宋" w:cs="仿宋" w:hint="eastAsia"/>
          <w:sz w:val="32"/>
          <w:szCs w:val="32"/>
        </w:rPr>
        <w:t>共计</w:t>
      </w:r>
      <w:r>
        <w:rPr>
          <w:rFonts w:ascii="仿宋" w:eastAsia="仿宋" w:hAnsi="仿宋" w:cs="仿宋" w:hint="eastAsia"/>
          <w:sz w:val="32"/>
          <w:szCs w:val="32"/>
        </w:rPr>
        <w:t>627</w:t>
      </w:r>
      <w:r>
        <w:rPr>
          <w:rFonts w:ascii="仿宋" w:eastAsia="仿宋" w:hAnsi="仿宋" w:cs="仿宋" w:hint="eastAsia"/>
          <w:sz w:val="32"/>
          <w:szCs w:val="32"/>
        </w:rPr>
        <w:t>本。</w:t>
      </w:r>
      <w:r>
        <w:rPr>
          <w:rFonts w:ascii="仿宋" w:eastAsia="仿宋" w:hAnsi="仿宋" w:cs="仿宋" w:hint="eastAsia"/>
          <w:b/>
          <w:bCs/>
          <w:sz w:val="32"/>
          <w:szCs w:val="32"/>
        </w:rPr>
        <w:t>公房管理能力增强。</w:t>
      </w:r>
      <w:r>
        <w:rPr>
          <w:rFonts w:ascii="仿宋" w:eastAsia="仿宋" w:hAnsi="仿宋" w:cs="仿宋" w:hint="eastAsia"/>
          <w:sz w:val="32"/>
          <w:szCs w:val="32"/>
        </w:rPr>
        <w:t>全面启动全市直管公房资产核查和安全排查工作，通过</w:t>
      </w:r>
      <w:r>
        <w:rPr>
          <w:rFonts w:ascii="仿宋" w:eastAsia="仿宋" w:hAnsi="仿宋" w:cs="仿宋" w:hint="eastAsia"/>
          <w:sz w:val="32"/>
          <w:szCs w:val="32"/>
        </w:rPr>
        <w:t>对</w:t>
      </w:r>
      <w:r>
        <w:rPr>
          <w:rFonts w:ascii="仿宋" w:eastAsia="仿宋" w:hAnsi="仿宋" w:cs="仿宋" w:hint="eastAsia"/>
          <w:sz w:val="32"/>
          <w:szCs w:val="32"/>
        </w:rPr>
        <w:t>4</w:t>
      </w:r>
      <w:r>
        <w:rPr>
          <w:rFonts w:ascii="仿宋" w:eastAsia="仿宋" w:hAnsi="仿宋" w:cs="仿宋" w:hint="eastAsia"/>
          <w:sz w:val="32"/>
          <w:szCs w:val="32"/>
        </w:rPr>
        <w:t>个城区直管公房</w:t>
      </w:r>
      <w:r>
        <w:rPr>
          <w:rFonts w:ascii="仿宋" w:eastAsia="仿宋" w:hAnsi="仿宋" w:cs="仿宋" w:hint="eastAsia"/>
          <w:sz w:val="32"/>
          <w:szCs w:val="32"/>
        </w:rPr>
        <w:t>的核查工作，排查</w:t>
      </w:r>
      <w:r>
        <w:rPr>
          <w:rFonts w:ascii="仿宋" w:eastAsia="仿宋" w:hAnsi="仿宋" w:cs="仿宋" w:hint="eastAsia"/>
          <w:sz w:val="32"/>
          <w:szCs w:val="32"/>
        </w:rPr>
        <w:t>危房</w:t>
      </w:r>
      <w:r>
        <w:rPr>
          <w:rFonts w:ascii="仿宋" w:eastAsia="仿宋" w:hAnsi="仿宋" w:cs="仿宋" w:hint="eastAsia"/>
          <w:sz w:val="32"/>
          <w:szCs w:val="32"/>
        </w:rPr>
        <w:t>共计</w:t>
      </w:r>
      <w:r>
        <w:rPr>
          <w:rFonts w:ascii="仿宋" w:eastAsia="仿宋" w:hAnsi="仿宋" w:cs="仿宋" w:hint="eastAsia"/>
          <w:sz w:val="32"/>
          <w:szCs w:val="32"/>
        </w:rPr>
        <w:t>485</w:t>
      </w:r>
      <w:r>
        <w:rPr>
          <w:rFonts w:ascii="仿宋" w:eastAsia="仿宋" w:hAnsi="仿宋" w:cs="仿宋" w:hint="eastAsia"/>
          <w:sz w:val="32"/>
          <w:szCs w:val="32"/>
        </w:rPr>
        <w:t>套，</w:t>
      </w:r>
      <w:r>
        <w:rPr>
          <w:rFonts w:ascii="仿宋" w:eastAsia="仿宋" w:hAnsi="仿宋" w:cs="仿宋" w:hint="eastAsia"/>
          <w:sz w:val="32"/>
          <w:szCs w:val="32"/>
        </w:rPr>
        <w:t>其中</w:t>
      </w:r>
      <w:r>
        <w:rPr>
          <w:rFonts w:ascii="仿宋" w:eastAsia="仿宋" w:hAnsi="仿宋" w:cs="仿宋" w:hint="eastAsia"/>
          <w:sz w:val="32"/>
          <w:szCs w:val="32"/>
        </w:rPr>
        <w:t>D</w:t>
      </w:r>
      <w:r>
        <w:rPr>
          <w:rFonts w:ascii="仿宋" w:eastAsia="仿宋" w:hAnsi="仿宋" w:cs="仿宋" w:hint="eastAsia"/>
          <w:sz w:val="32"/>
          <w:szCs w:val="32"/>
        </w:rPr>
        <w:t>级危房</w:t>
      </w:r>
      <w:r>
        <w:rPr>
          <w:rFonts w:ascii="仿宋" w:eastAsia="仿宋" w:hAnsi="仿宋" w:cs="仿宋" w:hint="eastAsia"/>
          <w:sz w:val="32"/>
          <w:szCs w:val="32"/>
        </w:rPr>
        <w:t>2</w:t>
      </w:r>
      <w:r>
        <w:rPr>
          <w:rFonts w:ascii="仿宋" w:eastAsia="仿宋" w:hAnsi="仿宋" w:cs="仿宋" w:hint="eastAsia"/>
          <w:sz w:val="32"/>
          <w:szCs w:val="32"/>
        </w:rPr>
        <w:t>40</w:t>
      </w:r>
      <w:r>
        <w:rPr>
          <w:rFonts w:ascii="仿宋" w:eastAsia="仿宋" w:hAnsi="仿宋" w:cs="仿宋" w:hint="eastAsia"/>
          <w:sz w:val="32"/>
          <w:szCs w:val="32"/>
        </w:rPr>
        <w:t>套，</w:t>
      </w:r>
      <w:r>
        <w:rPr>
          <w:rFonts w:ascii="仿宋" w:eastAsia="仿宋" w:hAnsi="仿宋" w:cs="仿宋" w:hint="eastAsia"/>
          <w:sz w:val="32"/>
          <w:szCs w:val="32"/>
        </w:rPr>
        <w:t>C</w:t>
      </w:r>
      <w:r>
        <w:rPr>
          <w:rFonts w:ascii="仿宋" w:eastAsia="仿宋" w:hAnsi="仿宋" w:cs="仿宋" w:hint="eastAsia"/>
          <w:sz w:val="32"/>
          <w:szCs w:val="32"/>
        </w:rPr>
        <w:t>级危房</w:t>
      </w:r>
      <w:r>
        <w:rPr>
          <w:rFonts w:ascii="仿宋" w:eastAsia="仿宋" w:hAnsi="仿宋" w:cs="仿宋" w:hint="eastAsia"/>
          <w:sz w:val="32"/>
          <w:szCs w:val="32"/>
        </w:rPr>
        <w:t>245</w:t>
      </w:r>
      <w:r>
        <w:rPr>
          <w:rFonts w:ascii="仿宋" w:eastAsia="仿宋" w:hAnsi="仿宋" w:cs="仿宋" w:hint="eastAsia"/>
          <w:sz w:val="32"/>
          <w:szCs w:val="32"/>
        </w:rPr>
        <w:t>套</w:t>
      </w:r>
      <w:r>
        <w:rPr>
          <w:rFonts w:ascii="仿宋" w:eastAsia="仿宋" w:hAnsi="仿宋" w:cs="仿宋" w:hint="eastAsia"/>
          <w:sz w:val="32"/>
          <w:szCs w:val="32"/>
        </w:rPr>
        <w:t>。</w:t>
      </w:r>
      <w:r>
        <w:rPr>
          <w:rFonts w:ascii="仿宋" w:eastAsia="仿宋" w:hAnsi="仿宋" w:cs="仿宋" w:hint="eastAsia"/>
          <w:b/>
          <w:bCs/>
          <w:sz w:val="32"/>
          <w:szCs w:val="32"/>
        </w:rPr>
        <w:t>维护项目全面升级。</w:t>
      </w:r>
      <w:r>
        <w:rPr>
          <w:rFonts w:ascii="仿宋" w:eastAsia="仿宋" w:hAnsi="仿宋" w:cs="仿宋" w:hint="eastAsia"/>
          <w:sz w:val="32"/>
          <w:szCs w:val="32"/>
        </w:rPr>
        <w:t>完成公租房</w:t>
      </w:r>
      <w:r>
        <w:rPr>
          <w:rFonts w:ascii="仿宋" w:eastAsia="仿宋" w:hAnsi="仿宋" w:cs="仿宋" w:hint="eastAsia"/>
          <w:sz w:val="32"/>
          <w:szCs w:val="32"/>
        </w:rPr>
        <w:t>供水管网改造项目、垃圾站建设</w:t>
      </w:r>
      <w:r>
        <w:rPr>
          <w:rFonts w:ascii="仿宋" w:eastAsia="仿宋" w:hAnsi="仿宋" w:cs="仿宋" w:hint="eastAsia"/>
          <w:sz w:val="32"/>
          <w:szCs w:val="32"/>
        </w:rPr>
        <w:t>项目</w:t>
      </w:r>
      <w:r>
        <w:rPr>
          <w:rFonts w:ascii="仿宋" w:eastAsia="仿宋" w:hAnsi="仿宋" w:cs="仿宋" w:hint="eastAsia"/>
          <w:sz w:val="32"/>
          <w:szCs w:val="32"/>
        </w:rPr>
        <w:t>评审工作</w:t>
      </w:r>
      <w:r>
        <w:rPr>
          <w:rFonts w:ascii="仿宋" w:eastAsia="仿宋" w:hAnsi="仿宋" w:cs="仿宋" w:hint="eastAsia"/>
          <w:sz w:val="32"/>
          <w:szCs w:val="32"/>
        </w:rPr>
        <w:t>；</w:t>
      </w:r>
      <w:r>
        <w:rPr>
          <w:rFonts w:ascii="仿宋" w:eastAsia="仿宋" w:hAnsi="仿宋" w:cs="仿宋" w:hint="eastAsia"/>
          <w:sz w:val="32"/>
          <w:szCs w:val="32"/>
        </w:rPr>
        <w:t>完成</w:t>
      </w:r>
      <w:r>
        <w:rPr>
          <w:rFonts w:ascii="仿宋" w:eastAsia="仿宋" w:hAnsi="仿宋" w:cs="仿宋" w:hint="eastAsia"/>
          <w:sz w:val="32"/>
          <w:szCs w:val="32"/>
        </w:rPr>
        <w:t>公租房</w:t>
      </w:r>
      <w:r>
        <w:rPr>
          <w:rFonts w:ascii="仿宋" w:eastAsia="仿宋" w:hAnsi="仿宋" w:cs="仿宋" w:hint="eastAsia"/>
          <w:sz w:val="32"/>
          <w:szCs w:val="32"/>
        </w:rPr>
        <w:t>小区白蚁灭治服务</w:t>
      </w:r>
      <w:r>
        <w:rPr>
          <w:rFonts w:ascii="仿宋" w:eastAsia="仿宋" w:hAnsi="仿宋" w:cs="仿宋" w:hint="eastAsia"/>
          <w:sz w:val="32"/>
          <w:szCs w:val="32"/>
        </w:rPr>
        <w:t>、</w:t>
      </w:r>
      <w:r>
        <w:rPr>
          <w:rFonts w:ascii="仿宋" w:eastAsia="仿宋" w:hAnsi="仿宋" w:cs="仿宋" w:hint="eastAsia"/>
          <w:sz w:val="32"/>
          <w:szCs w:val="32"/>
        </w:rPr>
        <w:t>电梯维护</w:t>
      </w:r>
      <w:r>
        <w:rPr>
          <w:rFonts w:ascii="仿宋" w:eastAsia="仿宋" w:hAnsi="仿宋" w:cs="仿宋" w:hint="eastAsia"/>
          <w:sz w:val="32"/>
          <w:szCs w:val="32"/>
        </w:rPr>
        <w:t>等</w:t>
      </w:r>
      <w:r>
        <w:rPr>
          <w:rFonts w:ascii="仿宋" w:eastAsia="仿宋" w:hAnsi="仿宋" w:cs="仿宋" w:hint="eastAsia"/>
          <w:sz w:val="32"/>
          <w:szCs w:val="32"/>
        </w:rPr>
        <w:t>项目招投标工作</w:t>
      </w:r>
      <w:r>
        <w:rPr>
          <w:rFonts w:ascii="仿宋" w:eastAsia="仿宋" w:hAnsi="仿宋" w:cs="仿宋" w:hint="eastAsia"/>
          <w:sz w:val="32"/>
          <w:szCs w:val="32"/>
        </w:rPr>
        <w:t>；</w:t>
      </w:r>
      <w:r>
        <w:rPr>
          <w:rFonts w:ascii="仿宋" w:eastAsia="仿宋" w:hAnsi="仿宋" w:cs="仿宋" w:hint="eastAsia"/>
          <w:sz w:val="32"/>
          <w:szCs w:val="32"/>
        </w:rPr>
        <w:t>验收屋面防水项目、单车棚路面硬化</w:t>
      </w:r>
      <w:r>
        <w:rPr>
          <w:rFonts w:ascii="仿宋" w:eastAsia="仿宋" w:hAnsi="仿宋" w:cs="仿宋" w:hint="eastAsia"/>
          <w:sz w:val="32"/>
          <w:szCs w:val="32"/>
        </w:rPr>
        <w:t>、</w:t>
      </w:r>
      <w:r>
        <w:rPr>
          <w:rFonts w:ascii="仿宋" w:eastAsia="仿宋" w:hAnsi="仿宋" w:cs="仿宋" w:hint="eastAsia"/>
          <w:sz w:val="32"/>
          <w:szCs w:val="32"/>
        </w:rPr>
        <w:t>门禁系统硬件改造屋</w:t>
      </w:r>
      <w:r>
        <w:rPr>
          <w:rFonts w:ascii="仿宋" w:eastAsia="仿宋" w:hAnsi="仿宋" w:cs="仿宋" w:hint="eastAsia"/>
          <w:sz w:val="32"/>
          <w:szCs w:val="32"/>
        </w:rPr>
        <w:t>、</w:t>
      </w:r>
      <w:r>
        <w:rPr>
          <w:rFonts w:ascii="仿宋" w:eastAsia="仿宋" w:hAnsi="仿宋" w:cs="仿宋" w:hint="eastAsia"/>
          <w:sz w:val="32"/>
          <w:szCs w:val="32"/>
        </w:rPr>
        <w:t>小区消防划线</w:t>
      </w:r>
      <w:r>
        <w:rPr>
          <w:rFonts w:ascii="仿宋" w:eastAsia="仿宋" w:hAnsi="仿宋" w:cs="仿宋" w:hint="eastAsia"/>
          <w:sz w:val="32"/>
          <w:szCs w:val="32"/>
        </w:rPr>
        <w:t>等</w:t>
      </w:r>
      <w:r>
        <w:rPr>
          <w:rFonts w:ascii="仿宋" w:eastAsia="仿宋" w:hAnsi="仿宋" w:cs="仿宋" w:hint="eastAsia"/>
          <w:sz w:val="32"/>
          <w:szCs w:val="32"/>
        </w:rPr>
        <w:t>项目</w:t>
      </w:r>
      <w:r>
        <w:rPr>
          <w:rFonts w:ascii="仿宋" w:eastAsia="仿宋" w:hAnsi="仿宋" w:cs="仿宋" w:hint="eastAsia"/>
          <w:sz w:val="32"/>
          <w:szCs w:val="32"/>
        </w:rPr>
        <w:t>；累计完成</w:t>
      </w:r>
      <w:r>
        <w:rPr>
          <w:rFonts w:ascii="仿宋" w:eastAsia="仿宋" w:hAnsi="仿宋" w:cs="仿宋" w:hint="eastAsia"/>
          <w:sz w:val="32"/>
          <w:szCs w:val="32"/>
        </w:rPr>
        <w:t>日常维护项目审核</w:t>
      </w:r>
      <w:r>
        <w:rPr>
          <w:rFonts w:ascii="仿宋" w:eastAsia="仿宋" w:hAnsi="仿宋" w:cs="仿宋" w:hint="eastAsia"/>
          <w:sz w:val="32"/>
          <w:szCs w:val="32"/>
        </w:rPr>
        <w:t>496</w:t>
      </w:r>
      <w:r>
        <w:rPr>
          <w:rFonts w:ascii="仿宋" w:eastAsia="仿宋" w:hAnsi="仿宋" w:cs="仿宋" w:hint="eastAsia"/>
          <w:sz w:val="32"/>
          <w:szCs w:val="32"/>
        </w:rPr>
        <w:t>项，维修点</w:t>
      </w:r>
      <w:r>
        <w:rPr>
          <w:rFonts w:ascii="仿宋" w:eastAsia="仿宋" w:hAnsi="仿宋" w:cs="仿宋" w:hint="eastAsia"/>
          <w:sz w:val="32"/>
          <w:szCs w:val="32"/>
        </w:rPr>
        <w:t>1662</w:t>
      </w:r>
      <w:r>
        <w:rPr>
          <w:rFonts w:ascii="仿宋" w:eastAsia="仿宋" w:hAnsi="仿宋" w:cs="仿宋" w:hint="eastAsia"/>
          <w:sz w:val="32"/>
          <w:szCs w:val="32"/>
        </w:rPr>
        <w:t>处，预算资金</w:t>
      </w:r>
      <w:r>
        <w:rPr>
          <w:rFonts w:ascii="仿宋" w:eastAsia="仿宋" w:hAnsi="仿宋" w:cs="仿宋" w:hint="eastAsia"/>
          <w:sz w:val="32"/>
          <w:szCs w:val="32"/>
        </w:rPr>
        <w:t>576.5</w:t>
      </w:r>
      <w:r>
        <w:rPr>
          <w:rFonts w:ascii="仿宋" w:eastAsia="仿宋" w:hAnsi="仿宋" w:cs="仿宋" w:hint="eastAsia"/>
          <w:sz w:val="32"/>
          <w:szCs w:val="32"/>
        </w:rPr>
        <w:t>万元。</w:t>
      </w:r>
      <w:r>
        <w:rPr>
          <w:rFonts w:ascii="仿宋" w:eastAsia="仿宋" w:hAnsi="仿宋" w:cs="仿宋" w:hint="eastAsia"/>
          <w:b/>
          <w:bCs/>
          <w:sz w:val="32"/>
          <w:szCs w:val="32"/>
        </w:rPr>
        <w:t>省级创建全力推进。</w:t>
      </w:r>
      <w:r>
        <w:rPr>
          <w:rFonts w:ascii="仿宋" w:eastAsia="仿宋" w:hAnsi="仿宋" w:cs="仿宋" w:hint="eastAsia"/>
          <w:sz w:val="32"/>
          <w:szCs w:val="32"/>
        </w:rPr>
        <w:t>全力推进</w:t>
      </w:r>
      <w:r>
        <w:rPr>
          <w:rFonts w:ascii="仿宋" w:eastAsia="仿宋" w:hAnsi="仿宋" w:cs="仿宋" w:hint="eastAsia"/>
          <w:sz w:val="32"/>
          <w:szCs w:val="32"/>
        </w:rPr>
        <w:t>奇峰苑二期</w:t>
      </w:r>
      <w:r>
        <w:rPr>
          <w:rFonts w:ascii="仿宋" w:eastAsia="仿宋" w:hAnsi="仿宋" w:cs="仿宋" w:hint="eastAsia"/>
          <w:sz w:val="32"/>
          <w:szCs w:val="32"/>
        </w:rPr>
        <w:t>创建</w:t>
      </w:r>
      <w:r>
        <w:rPr>
          <w:rFonts w:ascii="仿宋" w:eastAsia="仿宋" w:hAnsi="仿宋" w:cs="仿宋" w:hint="eastAsia"/>
          <w:bCs/>
          <w:sz w:val="32"/>
          <w:szCs w:val="32"/>
        </w:rPr>
        <w:t>省级公租房示范小区建设</w:t>
      </w:r>
      <w:r>
        <w:rPr>
          <w:rFonts w:ascii="仿宋" w:eastAsia="仿宋" w:hAnsi="仿宋" w:cs="仿宋" w:hint="eastAsia"/>
          <w:sz w:val="32"/>
          <w:szCs w:val="32"/>
        </w:rPr>
        <w:t>，着力</w:t>
      </w:r>
      <w:r>
        <w:rPr>
          <w:rFonts w:ascii="仿宋" w:eastAsia="仿宋" w:hAnsi="仿宋" w:cs="仿宋" w:hint="eastAsia"/>
          <w:sz w:val="32"/>
          <w:szCs w:val="32"/>
        </w:rPr>
        <w:t>完善基础配套设施，增强小区安防保障，改善小区人居环境</w:t>
      </w:r>
      <w:r>
        <w:rPr>
          <w:rFonts w:ascii="仿宋" w:eastAsia="仿宋" w:hAnsi="仿宋" w:cs="仿宋" w:hint="eastAsia"/>
          <w:sz w:val="32"/>
          <w:szCs w:val="32"/>
        </w:rPr>
        <w:t>，</w:t>
      </w:r>
      <w:r>
        <w:rPr>
          <w:rFonts w:ascii="仿宋" w:eastAsia="仿宋" w:hAnsi="仿宋" w:cs="仿宋" w:hint="eastAsia"/>
          <w:sz w:val="32"/>
          <w:szCs w:val="32"/>
        </w:rPr>
        <w:t>完成室内一期建设</w:t>
      </w:r>
      <w:r>
        <w:rPr>
          <w:rFonts w:ascii="仿宋" w:eastAsia="仿宋" w:hAnsi="仿宋" w:cs="仿宋" w:hint="eastAsia"/>
          <w:sz w:val="32"/>
          <w:szCs w:val="32"/>
        </w:rPr>
        <w:t>90%</w:t>
      </w:r>
      <w:r>
        <w:rPr>
          <w:rFonts w:ascii="仿宋" w:eastAsia="仿宋" w:hAnsi="仿宋" w:cs="仿宋" w:hint="eastAsia"/>
          <w:sz w:val="32"/>
          <w:szCs w:val="32"/>
        </w:rPr>
        <w:t>工程量，室外和小区智能化建设</w:t>
      </w:r>
      <w:r>
        <w:rPr>
          <w:rFonts w:ascii="仿宋" w:eastAsia="仿宋" w:hAnsi="仿宋" w:cs="仿宋" w:hint="eastAsia"/>
          <w:sz w:val="32"/>
          <w:szCs w:val="32"/>
        </w:rPr>
        <w:t>进入</w:t>
      </w:r>
      <w:r>
        <w:rPr>
          <w:rFonts w:ascii="仿宋" w:eastAsia="仿宋" w:hAnsi="仿宋" w:cs="仿宋" w:hint="eastAsia"/>
          <w:sz w:val="32"/>
          <w:szCs w:val="32"/>
        </w:rPr>
        <w:t>施工阶段。</w:t>
      </w:r>
    </w:p>
    <w:p w:rsidR="00E85617" w:rsidRDefault="00FB3860">
      <w:pPr>
        <w:spacing w:line="580" w:lineRule="exact"/>
        <w:ind w:firstLineChars="200" w:firstLine="643"/>
        <w:rPr>
          <w:rFonts w:ascii="仿宋" w:eastAsia="仿宋" w:hAnsi="仿宋" w:cs="仿宋"/>
          <w:sz w:val="32"/>
          <w:szCs w:val="32"/>
        </w:rPr>
      </w:pPr>
      <w:r>
        <w:rPr>
          <w:rFonts w:ascii="楷体" w:eastAsia="楷体" w:hAnsi="楷体" w:cs="楷体" w:hint="eastAsia"/>
          <w:b/>
          <w:bCs/>
          <w:sz w:val="32"/>
          <w:szCs w:val="32"/>
        </w:rPr>
        <w:lastRenderedPageBreak/>
        <w:t>（三）</w:t>
      </w:r>
      <w:r>
        <w:rPr>
          <w:rFonts w:ascii="楷体" w:eastAsia="楷体" w:hAnsi="楷体" w:cs="楷体" w:hint="eastAsia"/>
          <w:b/>
          <w:bCs/>
          <w:sz w:val="32"/>
          <w:szCs w:val="32"/>
        </w:rPr>
        <w:t>贯穿服务主线，营商环境持续优化。</w:t>
      </w:r>
      <w:r>
        <w:rPr>
          <w:rFonts w:ascii="仿宋" w:eastAsia="仿宋" w:hAnsi="仿宋" w:cs="仿宋" w:hint="eastAsia"/>
          <w:sz w:val="32"/>
          <w:szCs w:val="32"/>
        </w:rPr>
        <w:t>中心始终突出服务主线，不断优化营商环境，持续提升惠民服务质量。</w:t>
      </w:r>
      <w:r>
        <w:rPr>
          <w:rFonts w:ascii="仿宋" w:eastAsia="仿宋" w:hAnsi="仿宋" w:cs="仿宋" w:hint="eastAsia"/>
          <w:b/>
          <w:bCs/>
          <w:w w:val="99"/>
          <w:sz w:val="32"/>
          <w:szCs w:val="32"/>
        </w:rPr>
        <w:t>服务质量持续提升。</w:t>
      </w:r>
      <w:r>
        <w:rPr>
          <w:rFonts w:ascii="仿宋" w:eastAsia="仿宋" w:hAnsi="仿宋" w:cs="仿宋" w:hint="eastAsia"/>
          <w:w w:val="99"/>
          <w:sz w:val="32"/>
          <w:szCs w:val="32"/>
        </w:rPr>
        <w:t>完成中心职能下沉，</w:t>
      </w:r>
      <w:r>
        <w:rPr>
          <w:rFonts w:ascii="仿宋" w:eastAsia="仿宋" w:hAnsi="仿宋" w:cs="仿宋" w:hint="eastAsia"/>
          <w:sz w:val="32"/>
          <w:szCs w:val="32"/>
        </w:rPr>
        <w:t>各城区服务所全面履职；</w:t>
      </w:r>
      <w:r>
        <w:rPr>
          <w:rFonts w:ascii="仿宋" w:eastAsia="仿宋" w:hAnsi="仿宋" w:cs="仿宋" w:hint="eastAsia"/>
          <w:w w:val="99"/>
          <w:sz w:val="32"/>
          <w:szCs w:val="32"/>
        </w:rPr>
        <w:t>全力</w:t>
      </w:r>
      <w:r>
        <w:rPr>
          <w:rFonts w:ascii="仿宋" w:eastAsia="仿宋" w:hAnsi="仿宋" w:cs="仿宋" w:hint="eastAsia"/>
          <w:w w:val="99"/>
          <w:sz w:val="32"/>
          <w:szCs w:val="32"/>
        </w:rPr>
        <w:t>落实放权赋权“回头看”问题整改、政务服务事项跨省通办、进驻事项好差评等一系列工作，提高办事效率和服务质量；</w:t>
      </w:r>
      <w:r>
        <w:rPr>
          <w:rFonts w:ascii="仿宋" w:eastAsia="仿宋" w:hAnsi="仿宋" w:cs="仿宋" w:hint="eastAsia"/>
          <w:sz w:val="32"/>
          <w:szCs w:val="32"/>
        </w:rPr>
        <w:t>妥善</w:t>
      </w:r>
      <w:r>
        <w:rPr>
          <w:rFonts w:ascii="仿宋" w:eastAsia="仿宋" w:hAnsi="仿宋" w:cs="仿宋" w:hint="eastAsia"/>
          <w:sz w:val="32"/>
          <w:szCs w:val="32"/>
        </w:rPr>
        <w:t>群众疑难问题，</w:t>
      </w:r>
      <w:r>
        <w:rPr>
          <w:rFonts w:ascii="仿宋" w:eastAsia="仿宋" w:hAnsi="仿宋" w:cs="仿宋" w:hint="eastAsia"/>
          <w:sz w:val="32"/>
          <w:szCs w:val="32"/>
        </w:rPr>
        <w:t>处理回复</w:t>
      </w:r>
      <w:r>
        <w:rPr>
          <w:rFonts w:ascii="仿宋" w:eastAsia="仿宋" w:hAnsi="仿宋" w:cs="仿宋" w:hint="eastAsia"/>
          <w:sz w:val="32"/>
          <w:szCs w:val="32"/>
        </w:rPr>
        <w:t>12345</w:t>
      </w:r>
      <w:r>
        <w:rPr>
          <w:rFonts w:ascii="仿宋" w:eastAsia="仿宋" w:hAnsi="仿宋" w:cs="仿宋" w:hint="eastAsia"/>
          <w:sz w:val="32"/>
          <w:szCs w:val="32"/>
        </w:rPr>
        <w:t>工单</w:t>
      </w:r>
      <w:r>
        <w:rPr>
          <w:rFonts w:ascii="仿宋" w:eastAsia="仿宋" w:hAnsi="仿宋" w:cs="仿宋" w:hint="eastAsia"/>
          <w:sz w:val="32"/>
          <w:szCs w:val="32"/>
        </w:rPr>
        <w:t>811</w:t>
      </w:r>
      <w:r>
        <w:rPr>
          <w:rFonts w:ascii="仿宋" w:eastAsia="仿宋" w:hAnsi="仿宋" w:cs="仿宋" w:hint="eastAsia"/>
          <w:sz w:val="32"/>
          <w:szCs w:val="32"/>
        </w:rPr>
        <w:t>件</w:t>
      </w:r>
      <w:r>
        <w:rPr>
          <w:rFonts w:ascii="仿宋" w:eastAsia="仿宋" w:hAnsi="仿宋" w:cs="仿宋" w:hint="eastAsia"/>
          <w:sz w:val="32"/>
          <w:szCs w:val="32"/>
        </w:rPr>
        <w:t>。</w:t>
      </w:r>
      <w:r>
        <w:rPr>
          <w:rFonts w:ascii="仿宋" w:eastAsia="仿宋" w:hAnsi="仿宋" w:cs="仿宋" w:hint="eastAsia"/>
          <w:b/>
          <w:bCs/>
          <w:sz w:val="32"/>
          <w:szCs w:val="32"/>
        </w:rPr>
        <w:t>测绘改革成效显著。</w:t>
      </w:r>
      <w:r>
        <w:rPr>
          <w:rFonts w:ascii="仿宋" w:eastAsia="仿宋" w:hAnsi="仿宋" w:cs="仿宋" w:hint="eastAsia"/>
          <w:sz w:val="32"/>
          <w:szCs w:val="32"/>
        </w:rPr>
        <w:t>“多测合一”改革成效凸显，</w:t>
      </w:r>
      <w:r>
        <w:rPr>
          <w:rFonts w:ascii="仿宋" w:eastAsia="仿宋" w:hAnsi="仿宋" w:cs="仿宋" w:hint="eastAsia"/>
          <w:sz w:val="32"/>
          <w:szCs w:val="32"/>
        </w:rPr>
        <w:t>测绘成果</w:t>
      </w:r>
      <w:r>
        <w:rPr>
          <w:rFonts w:ascii="仿宋" w:eastAsia="仿宋" w:hAnsi="仿宋" w:cs="仿宋" w:hint="eastAsia"/>
          <w:sz w:val="32"/>
          <w:szCs w:val="32"/>
        </w:rPr>
        <w:t>备案压缩至</w:t>
      </w:r>
      <w:r>
        <w:rPr>
          <w:rFonts w:ascii="仿宋" w:eastAsia="仿宋" w:hAnsi="仿宋" w:cs="仿宋" w:hint="eastAsia"/>
          <w:sz w:val="32"/>
          <w:szCs w:val="32"/>
        </w:rPr>
        <w:t>1</w:t>
      </w:r>
      <w:r>
        <w:rPr>
          <w:rFonts w:ascii="仿宋" w:eastAsia="仿宋" w:hAnsi="仿宋" w:cs="仿宋" w:hint="eastAsia"/>
          <w:sz w:val="32"/>
          <w:szCs w:val="32"/>
        </w:rPr>
        <w:t>天，实测成果备案时间压缩至</w:t>
      </w:r>
      <w:r>
        <w:rPr>
          <w:rFonts w:ascii="仿宋" w:eastAsia="仿宋" w:hAnsi="仿宋" w:cs="仿宋" w:hint="eastAsia"/>
          <w:sz w:val="32"/>
          <w:szCs w:val="32"/>
        </w:rPr>
        <w:t>3</w:t>
      </w:r>
      <w:r>
        <w:rPr>
          <w:rFonts w:ascii="仿宋" w:eastAsia="仿宋" w:hAnsi="仿宋" w:cs="仿宋" w:hint="eastAsia"/>
          <w:sz w:val="32"/>
          <w:szCs w:val="32"/>
        </w:rPr>
        <w:t>天，</w:t>
      </w:r>
      <w:r>
        <w:rPr>
          <w:rFonts w:ascii="仿宋" w:eastAsia="仿宋" w:hAnsi="仿宋" w:cs="仿宋" w:hint="eastAsia"/>
          <w:sz w:val="32"/>
          <w:szCs w:val="32"/>
        </w:rPr>
        <w:t>全年共</w:t>
      </w:r>
      <w:r>
        <w:rPr>
          <w:rFonts w:ascii="仿宋" w:eastAsia="仿宋" w:hAnsi="仿宋" w:cs="仿宋" w:hint="eastAsia"/>
          <w:sz w:val="32"/>
          <w:szCs w:val="32"/>
        </w:rPr>
        <w:t>完成房产面积测绘成果审核备案</w:t>
      </w:r>
      <w:r>
        <w:rPr>
          <w:rFonts w:ascii="仿宋" w:eastAsia="仿宋" w:hAnsi="仿宋" w:cs="仿宋" w:hint="eastAsia"/>
          <w:sz w:val="32"/>
          <w:szCs w:val="32"/>
        </w:rPr>
        <w:t>355</w:t>
      </w:r>
      <w:r>
        <w:rPr>
          <w:rFonts w:ascii="仿宋" w:eastAsia="仿宋" w:hAnsi="仿宋" w:cs="仿宋" w:hint="eastAsia"/>
          <w:sz w:val="32"/>
          <w:szCs w:val="32"/>
        </w:rPr>
        <w:t>宗，确认房屋面积共</w:t>
      </w:r>
      <w:r>
        <w:rPr>
          <w:rFonts w:ascii="仿宋" w:eastAsia="仿宋" w:hAnsi="仿宋" w:cs="仿宋" w:hint="eastAsia"/>
          <w:sz w:val="32"/>
          <w:szCs w:val="32"/>
        </w:rPr>
        <w:t>870.18</w:t>
      </w:r>
      <w:r>
        <w:rPr>
          <w:rFonts w:ascii="仿宋" w:eastAsia="仿宋" w:hAnsi="仿宋" w:cs="仿宋" w:hint="eastAsia"/>
          <w:sz w:val="32"/>
          <w:szCs w:val="32"/>
        </w:rPr>
        <w:t>万平方米，</w:t>
      </w:r>
      <w:r>
        <w:rPr>
          <w:rFonts w:ascii="仿宋" w:eastAsia="仿宋" w:hAnsi="仿宋" w:cs="仿宋" w:hint="eastAsia"/>
          <w:sz w:val="32"/>
          <w:szCs w:val="32"/>
        </w:rPr>
        <w:t>同比减少</w:t>
      </w:r>
      <w:r>
        <w:rPr>
          <w:rFonts w:ascii="仿宋" w:eastAsia="仿宋" w:hAnsi="仿宋" w:cs="仿宋" w:hint="eastAsia"/>
          <w:sz w:val="32"/>
          <w:szCs w:val="32"/>
        </w:rPr>
        <w:t>23</w:t>
      </w:r>
      <w:r>
        <w:rPr>
          <w:rFonts w:ascii="仿宋" w:eastAsia="仿宋" w:hAnsi="仿宋" w:cs="仿宋" w:hint="eastAsia"/>
          <w:sz w:val="32"/>
          <w:szCs w:val="32"/>
        </w:rPr>
        <w:t>%</w:t>
      </w:r>
      <w:r>
        <w:rPr>
          <w:rFonts w:ascii="仿宋" w:eastAsia="仿宋" w:hAnsi="仿宋" w:cs="仿宋" w:hint="eastAsia"/>
          <w:sz w:val="32"/>
          <w:szCs w:val="32"/>
        </w:rPr>
        <w:t>；妥处</w:t>
      </w:r>
      <w:r>
        <w:rPr>
          <w:rFonts w:ascii="仿宋" w:eastAsia="仿宋" w:hAnsi="仿宋" w:cs="仿宋" w:hint="eastAsia"/>
          <w:sz w:val="32"/>
          <w:szCs w:val="32"/>
        </w:rPr>
        <w:t>房屋面积纠纷</w:t>
      </w:r>
      <w:r>
        <w:rPr>
          <w:rFonts w:ascii="仿宋" w:eastAsia="仿宋" w:hAnsi="仿宋" w:cs="仿宋" w:hint="eastAsia"/>
          <w:sz w:val="32"/>
          <w:szCs w:val="32"/>
        </w:rPr>
        <w:t>14</w:t>
      </w:r>
      <w:r>
        <w:rPr>
          <w:rFonts w:ascii="仿宋" w:eastAsia="仿宋" w:hAnsi="仿宋" w:cs="仿宋" w:hint="eastAsia"/>
          <w:sz w:val="32"/>
          <w:szCs w:val="32"/>
        </w:rPr>
        <w:t>起，</w:t>
      </w:r>
      <w:r>
        <w:rPr>
          <w:rFonts w:ascii="仿宋" w:eastAsia="仿宋" w:hAnsi="仿宋" w:cs="仿宋" w:hint="eastAsia"/>
          <w:sz w:val="32"/>
          <w:szCs w:val="32"/>
        </w:rPr>
        <w:t>同比</w:t>
      </w:r>
      <w:r>
        <w:rPr>
          <w:rFonts w:ascii="仿宋" w:eastAsia="仿宋" w:hAnsi="仿宋" w:cs="仿宋" w:hint="eastAsia"/>
          <w:sz w:val="32"/>
          <w:szCs w:val="32"/>
        </w:rPr>
        <w:t>减少</w:t>
      </w:r>
      <w:r>
        <w:rPr>
          <w:rFonts w:ascii="仿宋" w:eastAsia="仿宋" w:hAnsi="仿宋" w:cs="仿宋" w:hint="eastAsia"/>
          <w:sz w:val="32"/>
          <w:szCs w:val="32"/>
        </w:rPr>
        <w:t>23</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b/>
          <w:bCs/>
          <w:sz w:val="32"/>
          <w:szCs w:val="32"/>
        </w:rPr>
        <w:t>物维归集使用双增。</w:t>
      </w:r>
      <w:r>
        <w:rPr>
          <w:rFonts w:ascii="仿宋" w:eastAsia="仿宋" w:hAnsi="仿宋" w:cs="仿宋" w:hint="eastAsia"/>
          <w:sz w:val="32"/>
          <w:szCs w:val="32"/>
        </w:rPr>
        <w:t>截至</w:t>
      </w:r>
      <w:r>
        <w:rPr>
          <w:rFonts w:ascii="仿宋" w:eastAsia="仿宋" w:hAnsi="仿宋" w:cs="仿宋" w:hint="eastAsia"/>
          <w:sz w:val="32"/>
          <w:szCs w:val="32"/>
        </w:rPr>
        <w:t>12</w:t>
      </w:r>
      <w:r>
        <w:rPr>
          <w:rFonts w:ascii="仿宋" w:eastAsia="仿宋" w:hAnsi="仿宋" w:cs="仿宋" w:hint="eastAsia"/>
          <w:sz w:val="32"/>
          <w:szCs w:val="32"/>
        </w:rPr>
        <w:t>月底，</w:t>
      </w:r>
      <w:r>
        <w:rPr>
          <w:rFonts w:ascii="仿宋" w:eastAsia="仿宋" w:hAnsi="仿宋" w:cs="仿宋" w:hint="eastAsia"/>
          <w:sz w:val="32"/>
          <w:szCs w:val="32"/>
        </w:rPr>
        <w:t>2021</w:t>
      </w:r>
      <w:r>
        <w:rPr>
          <w:rFonts w:ascii="仿宋" w:eastAsia="仿宋" w:hAnsi="仿宋" w:cs="仿宋" w:hint="eastAsia"/>
          <w:sz w:val="32"/>
          <w:szCs w:val="32"/>
        </w:rPr>
        <w:t>年市本级共归集维修资金</w:t>
      </w:r>
      <w:r>
        <w:rPr>
          <w:rFonts w:ascii="仿宋" w:eastAsia="仿宋" w:hAnsi="仿宋" w:cs="仿宋" w:hint="eastAsia"/>
          <w:sz w:val="32"/>
          <w:szCs w:val="32"/>
        </w:rPr>
        <w:t>3.53</w:t>
      </w:r>
      <w:r>
        <w:rPr>
          <w:rFonts w:ascii="仿宋" w:eastAsia="仿宋" w:hAnsi="仿宋" w:cs="仿宋" w:hint="eastAsia"/>
          <w:sz w:val="32"/>
          <w:szCs w:val="32"/>
        </w:rPr>
        <w:t>亿元，累计归集</w:t>
      </w:r>
      <w:r>
        <w:rPr>
          <w:rFonts w:ascii="仿宋" w:eastAsia="仿宋" w:hAnsi="仿宋" w:cs="仿宋" w:hint="eastAsia"/>
          <w:sz w:val="32"/>
          <w:szCs w:val="32"/>
        </w:rPr>
        <w:t>35.88</w:t>
      </w:r>
      <w:r>
        <w:rPr>
          <w:rFonts w:ascii="仿宋" w:eastAsia="仿宋" w:hAnsi="仿宋" w:cs="仿宋" w:hint="eastAsia"/>
          <w:sz w:val="32"/>
          <w:szCs w:val="32"/>
        </w:rPr>
        <w:t>亿元</w:t>
      </w:r>
      <w:r>
        <w:rPr>
          <w:rFonts w:ascii="仿宋" w:eastAsia="仿宋" w:hAnsi="仿宋" w:cs="仿宋" w:hint="eastAsia"/>
          <w:sz w:val="32"/>
          <w:szCs w:val="32"/>
        </w:rPr>
        <w:t>;</w:t>
      </w:r>
      <w:r>
        <w:rPr>
          <w:rFonts w:ascii="仿宋" w:eastAsia="仿宋" w:hAnsi="仿宋" w:cs="仿宋" w:hint="eastAsia"/>
          <w:sz w:val="32"/>
          <w:szCs w:val="32"/>
        </w:rPr>
        <w:t>实现增值收益</w:t>
      </w:r>
      <w:r>
        <w:rPr>
          <w:rFonts w:ascii="仿宋" w:eastAsia="仿宋" w:hAnsi="仿宋" w:cs="仿宋" w:hint="eastAsia"/>
          <w:sz w:val="32"/>
          <w:szCs w:val="32"/>
        </w:rPr>
        <w:t>9938.79</w:t>
      </w:r>
      <w:r>
        <w:rPr>
          <w:rFonts w:ascii="仿宋" w:eastAsia="仿宋" w:hAnsi="仿宋" w:cs="仿宋" w:hint="eastAsia"/>
          <w:sz w:val="32"/>
          <w:szCs w:val="32"/>
        </w:rPr>
        <w:t>万元，累计增值</w:t>
      </w:r>
      <w:r>
        <w:rPr>
          <w:rFonts w:ascii="仿宋" w:eastAsia="仿宋" w:hAnsi="仿宋" w:cs="仿宋" w:hint="eastAsia"/>
          <w:sz w:val="32"/>
          <w:szCs w:val="32"/>
        </w:rPr>
        <w:t>3.74</w:t>
      </w:r>
      <w:r>
        <w:rPr>
          <w:rFonts w:ascii="仿宋" w:eastAsia="仿宋" w:hAnsi="仿宋" w:cs="仿宋" w:hint="eastAsia"/>
          <w:sz w:val="32"/>
          <w:szCs w:val="32"/>
        </w:rPr>
        <w:t>亿元</w:t>
      </w:r>
      <w:r>
        <w:rPr>
          <w:rFonts w:ascii="仿宋" w:eastAsia="仿宋" w:hAnsi="仿宋" w:cs="仿宋" w:hint="eastAsia"/>
          <w:sz w:val="32"/>
          <w:szCs w:val="32"/>
        </w:rPr>
        <w:t>;</w:t>
      </w:r>
      <w:r>
        <w:rPr>
          <w:rFonts w:ascii="仿宋" w:eastAsia="仿宋" w:hAnsi="仿宋" w:cs="仿宋" w:hint="eastAsia"/>
          <w:sz w:val="32"/>
          <w:szCs w:val="32"/>
        </w:rPr>
        <w:t>受理申请物业专项维修资金使用项目</w:t>
      </w:r>
      <w:r>
        <w:rPr>
          <w:rFonts w:ascii="仿宋" w:eastAsia="仿宋" w:hAnsi="仿宋" w:cs="仿宋" w:hint="eastAsia"/>
          <w:sz w:val="32"/>
          <w:szCs w:val="32"/>
        </w:rPr>
        <w:t>180</w:t>
      </w:r>
      <w:r>
        <w:rPr>
          <w:rFonts w:ascii="仿宋" w:eastAsia="仿宋" w:hAnsi="仿宋" w:cs="仿宋" w:hint="eastAsia"/>
          <w:sz w:val="32"/>
          <w:szCs w:val="32"/>
        </w:rPr>
        <w:t>个，拨付项目</w:t>
      </w:r>
      <w:r>
        <w:rPr>
          <w:rFonts w:ascii="仿宋" w:eastAsia="仿宋" w:hAnsi="仿宋" w:cs="仿宋" w:hint="eastAsia"/>
          <w:sz w:val="32"/>
          <w:szCs w:val="32"/>
        </w:rPr>
        <w:t>155</w:t>
      </w:r>
      <w:r>
        <w:rPr>
          <w:rFonts w:ascii="仿宋" w:eastAsia="仿宋" w:hAnsi="仿宋" w:cs="仿宋" w:hint="eastAsia"/>
          <w:sz w:val="32"/>
          <w:szCs w:val="32"/>
        </w:rPr>
        <w:t>个，共拨付维修资金</w:t>
      </w:r>
      <w:r>
        <w:rPr>
          <w:rFonts w:ascii="仿宋" w:eastAsia="仿宋" w:hAnsi="仿宋" w:cs="仿宋" w:hint="eastAsia"/>
          <w:sz w:val="32"/>
          <w:szCs w:val="32"/>
        </w:rPr>
        <w:t>665.87</w:t>
      </w:r>
      <w:r>
        <w:rPr>
          <w:rFonts w:ascii="仿宋" w:eastAsia="仿宋" w:hAnsi="仿宋" w:cs="仿宋" w:hint="eastAsia"/>
          <w:sz w:val="32"/>
          <w:szCs w:val="32"/>
        </w:rPr>
        <w:t>万元，同比增长</w:t>
      </w:r>
      <w:r>
        <w:rPr>
          <w:rFonts w:ascii="仿宋" w:eastAsia="仿宋" w:hAnsi="仿宋" w:cs="仿宋" w:hint="eastAsia"/>
          <w:sz w:val="32"/>
          <w:szCs w:val="32"/>
        </w:rPr>
        <w:t>61.46%</w:t>
      </w:r>
      <w:r>
        <w:rPr>
          <w:rFonts w:ascii="仿宋" w:eastAsia="仿宋" w:hAnsi="仿宋" w:cs="仿宋" w:hint="eastAsia"/>
          <w:sz w:val="32"/>
          <w:szCs w:val="32"/>
        </w:rPr>
        <w:t>，累计拨付维修资金</w:t>
      </w:r>
      <w:r>
        <w:rPr>
          <w:rFonts w:ascii="仿宋" w:eastAsia="仿宋" w:hAnsi="仿宋" w:cs="仿宋" w:hint="eastAsia"/>
          <w:sz w:val="32"/>
          <w:szCs w:val="32"/>
        </w:rPr>
        <w:t>5538.78</w:t>
      </w:r>
      <w:r>
        <w:rPr>
          <w:rFonts w:ascii="仿宋" w:eastAsia="仿宋" w:hAnsi="仿宋" w:cs="仿宋" w:hint="eastAsia"/>
          <w:sz w:val="32"/>
          <w:szCs w:val="32"/>
        </w:rPr>
        <w:t>万元。</w:t>
      </w:r>
      <w:r>
        <w:rPr>
          <w:rFonts w:ascii="仿宋" w:eastAsia="仿宋" w:hAnsi="仿宋" w:cs="仿宋" w:hint="eastAsia"/>
          <w:b/>
          <w:bCs/>
          <w:sz w:val="32"/>
          <w:szCs w:val="32"/>
        </w:rPr>
        <w:t>白蚁</w:t>
      </w:r>
      <w:r>
        <w:rPr>
          <w:rFonts w:ascii="仿宋" w:eastAsia="仿宋" w:hAnsi="仿宋" w:cs="仿宋" w:hint="eastAsia"/>
          <w:b/>
          <w:bCs/>
          <w:sz w:val="32"/>
          <w:szCs w:val="32"/>
        </w:rPr>
        <w:t>施工超额</w:t>
      </w:r>
      <w:r>
        <w:rPr>
          <w:rFonts w:ascii="仿宋" w:eastAsia="仿宋" w:hAnsi="仿宋" w:cs="仿宋" w:hint="eastAsia"/>
          <w:b/>
          <w:bCs/>
          <w:sz w:val="32"/>
          <w:szCs w:val="32"/>
        </w:rPr>
        <w:t>完成</w:t>
      </w:r>
      <w:r>
        <w:rPr>
          <w:rFonts w:ascii="仿宋" w:eastAsia="仿宋" w:hAnsi="仿宋" w:cs="仿宋" w:hint="eastAsia"/>
          <w:b/>
          <w:bCs/>
          <w:sz w:val="32"/>
          <w:szCs w:val="32"/>
        </w:rPr>
        <w:t>。</w:t>
      </w:r>
      <w:r>
        <w:rPr>
          <w:rFonts w:ascii="仿宋" w:eastAsia="仿宋" w:hAnsi="仿宋" w:cs="仿宋" w:hint="eastAsia"/>
          <w:sz w:val="32"/>
          <w:szCs w:val="32"/>
        </w:rPr>
        <w:t>完成白蚁防治预防面积</w:t>
      </w:r>
      <w:r>
        <w:rPr>
          <w:rFonts w:ascii="仿宋" w:eastAsia="仿宋" w:hAnsi="仿宋" w:cs="仿宋" w:hint="eastAsia"/>
          <w:sz w:val="32"/>
          <w:szCs w:val="32"/>
        </w:rPr>
        <w:t>483.3</w:t>
      </w:r>
      <w:r>
        <w:rPr>
          <w:rFonts w:ascii="仿宋" w:eastAsia="仿宋" w:hAnsi="仿宋" w:cs="仿宋" w:hint="eastAsia"/>
          <w:sz w:val="32"/>
          <w:szCs w:val="32"/>
        </w:rPr>
        <w:t>万㎡；完成地上型监控饵站安装</w:t>
      </w:r>
      <w:r>
        <w:rPr>
          <w:rFonts w:ascii="仿宋" w:eastAsia="仿宋" w:hAnsi="仿宋" w:cs="仿宋" w:hint="eastAsia"/>
          <w:sz w:val="32"/>
          <w:szCs w:val="32"/>
        </w:rPr>
        <w:t>6210</w:t>
      </w:r>
      <w:r>
        <w:rPr>
          <w:rFonts w:ascii="仿宋" w:eastAsia="仿宋" w:hAnsi="仿宋" w:cs="仿宋" w:hint="eastAsia"/>
          <w:sz w:val="32"/>
          <w:szCs w:val="32"/>
        </w:rPr>
        <w:t>套，白蚁防治施工面积</w:t>
      </w:r>
      <w:r>
        <w:rPr>
          <w:rFonts w:ascii="仿宋" w:eastAsia="仿宋" w:hAnsi="仿宋" w:cs="仿宋" w:hint="eastAsia"/>
          <w:sz w:val="32"/>
          <w:szCs w:val="32"/>
        </w:rPr>
        <w:t>511.9</w:t>
      </w:r>
      <w:r>
        <w:rPr>
          <w:rFonts w:ascii="仿宋" w:eastAsia="仿宋" w:hAnsi="仿宋" w:cs="仿宋" w:hint="eastAsia"/>
          <w:sz w:val="32"/>
          <w:szCs w:val="32"/>
        </w:rPr>
        <w:t>万㎡。</w:t>
      </w:r>
      <w:r>
        <w:rPr>
          <w:rFonts w:ascii="仿宋" w:eastAsia="仿宋" w:hAnsi="仿宋" w:cs="仿宋" w:hint="eastAsia"/>
          <w:b/>
          <w:bCs/>
          <w:sz w:val="32"/>
          <w:szCs w:val="32"/>
        </w:rPr>
        <w:t>信息系统建设加</w:t>
      </w:r>
      <w:r>
        <w:rPr>
          <w:rFonts w:ascii="仿宋" w:eastAsia="仿宋" w:hAnsi="仿宋" w:cs="仿宋" w:hint="eastAsia"/>
          <w:b/>
          <w:bCs/>
          <w:sz w:val="32"/>
          <w:szCs w:val="32"/>
        </w:rPr>
        <w:t>快</w:t>
      </w:r>
      <w:r>
        <w:rPr>
          <w:rFonts w:ascii="仿宋" w:eastAsia="仿宋" w:hAnsi="仿宋" w:cs="仿宋" w:hint="eastAsia"/>
          <w:b/>
          <w:bCs/>
          <w:sz w:val="32"/>
          <w:szCs w:val="32"/>
        </w:rPr>
        <w:t>。</w:t>
      </w:r>
      <w:r>
        <w:rPr>
          <w:rFonts w:ascii="仿宋" w:eastAsia="仿宋" w:hAnsi="仿宋" w:cs="仿宋" w:hint="eastAsia"/>
          <w:sz w:val="32"/>
          <w:szCs w:val="32"/>
        </w:rPr>
        <w:t>公租房系统建设初见成效</w:t>
      </w:r>
      <w:r>
        <w:rPr>
          <w:rFonts w:ascii="仿宋" w:eastAsia="仿宋" w:hAnsi="仿宋" w:cs="仿宋" w:hint="eastAsia"/>
          <w:sz w:val="32"/>
          <w:szCs w:val="32"/>
        </w:rPr>
        <w:t>，</w:t>
      </w:r>
      <w:r>
        <w:rPr>
          <w:rFonts w:ascii="仿宋" w:eastAsia="仿宋" w:hAnsi="仿宋" w:cs="仿宋" w:hint="eastAsia"/>
          <w:sz w:val="32"/>
          <w:szCs w:val="32"/>
        </w:rPr>
        <w:t>珠安家园小区智能门禁系统试点联入</w:t>
      </w:r>
      <w:r>
        <w:rPr>
          <w:rFonts w:ascii="仿宋" w:eastAsia="仿宋" w:hAnsi="仿宋" w:cs="仿宋" w:hint="eastAsia"/>
          <w:sz w:val="32"/>
          <w:szCs w:val="32"/>
        </w:rPr>
        <w:t>了</w:t>
      </w:r>
      <w:r>
        <w:rPr>
          <w:rFonts w:ascii="仿宋" w:eastAsia="仿宋" w:hAnsi="仿宋" w:cs="仿宋" w:hint="eastAsia"/>
          <w:sz w:val="32"/>
          <w:szCs w:val="32"/>
        </w:rPr>
        <w:t>公租房智慧平台</w:t>
      </w:r>
      <w:r>
        <w:rPr>
          <w:rFonts w:ascii="仿宋" w:eastAsia="仿宋" w:hAnsi="仿宋" w:cs="仿宋" w:hint="eastAsia"/>
          <w:sz w:val="32"/>
          <w:szCs w:val="32"/>
        </w:rPr>
        <w:t>；</w:t>
      </w:r>
      <w:r>
        <w:rPr>
          <w:rFonts w:ascii="仿宋" w:eastAsia="仿宋" w:hAnsi="仿宋" w:cs="仿宋" w:hint="eastAsia"/>
          <w:sz w:val="32"/>
          <w:szCs w:val="32"/>
        </w:rPr>
        <w:t>完成市本级公租房房源信息贯标</w:t>
      </w:r>
      <w:r>
        <w:rPr>
          <w:rFonts w:ascii="仿宋" w:eastAsia="仿宋" w:hAnsi="仿宋" w:cs="仿宋" w:hint="eastAsia"/>
          <w:sz w:val="32"/>
          <w:szCs w:val="32"/>
        </w:rPr>
        <w:t>3</w:t>
      </w:r>
      <w:r>
        <w:rPr>
          <w:rFonts w:ascii="仿宋" w:eastAsia="仿宋" w:hAnsi="仿宋" w:cs="仿宋" w:hint="eastAsia"/>
          <w:sz w:val="32"/>
          <w:szCs w:val="32"/>
        </w:rPr>
        <w:t>7828</w:t>
      </w:r>
      <w:r>
        <w:rPr>
          <w:rFonts w:ascii="仿宋" w:eastAsia="仿宋" w:hAnsi="仿宋" w:cs="仿宋" w:hint="eastAsia"/>
          <w:sz w:val="32"/>
          <w:szCs w:val="32"/>
        </w:rPr>
        <w:t>条，贯标率达到</w:t>
      </w:r>
      <w:r>
        <w:rPr>
          <w:rFonts w:ascii="仿宋" w:eastAsia="仿宋" w:hAnsi="仿宋" w:cs="仿宋" w:hint="eastAsia"/>
          <w:sz w:val="32"/>
          <w:szCs w:val="32"/>
        </w:rPr>
        <w:t>9</w:t>
      </w:r>
      <w:r>
        <w:rPr>
          <w:rFonts w:ascii="仿宋" w:eastAsia="仿宋" w:hAnsi="仿宋" w:cs="仿宋" w:hint="eastAsia"/>
          <w:sz w:val="32"/>
          <w:szCs w:val="32"/>
        </w:rPr>
        <w:t>6.63</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房地一体化楼盘表管理系统建设方案</w:t>
      </w:r>
      <w:r>
        <w:rPr>
          <w:rFonts w:ascii="仿宋" w:eastAsia="仿宋" w:hAnsi="仿宋" w:cs="仿宋" w:hint="eastAsia"/>
          <w:sz w:val="32"/>
          <w:szCs w:val="32"/>
        </w:rPr>
        <w:t>已完成了</w:t>
      </w:r>
      <w:r>
        <w:rPr>
          <w:rFonts w:ascii="仿宋" w:eastAsia="仿宋" w:hAnsi="仿宋" w:cs="仿宋" w:hint="eastAsia"/>
          <w:sz w:val="32"/>
          <w:szCs w:val="32"/>
        </w:rPr>
        <w:t>财政评审</w:t>
      </w:r>
      <w:r>
        <w:rPr>
          <w:rFonts w:ascii="仿宋" w:eastAsia="仿宋" w:hAnsi="仿宋" w:cs="仿宋" w:hint="eastAsia"/>
          <w:sz w:val="32"/>
          <w:szCs w:val="32"/>
        </w:rPr>
        <w:t>和公开招投标前期筹备工作，预计</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月底上线运行</w:t>
      </w:r>
      <w:r>
        <w:rPr>
          <w:rFonts w:ascii="仿宋" w:eastAsia="仿宋" w:hAnsi="仿宋" w:cs="仿宋" w:hint="eastAsia"/>
          <w:sz w:val="32"/>
          <w:szCs w:val="32"/>
        </w:rPr>
        <w:t>；完成</w:t>
      </w:r>
      <w:r>
        <w:rPr>
          <w:rFonts w:ascii="仿宋" w:eastAsia="仿宋" w:hAnsi="仿宋" w:cs="仿宋" w:hint="eastAsia"/>
          <w:sz w:val="32"/>
          <w:szCs w:val="32"/>
        </w:rPr>
        <w:t>房屋交易税收登记一体化平台设计方案。</w:t>
      </w:r>
    </w:p>
    <w:p w:rsidR="00E85617" w:rsidRDefault="00FB3860">
      <w:pPr>
        <w:pStyle w:val="a3"/>
        <w:widowControl/>
        <w:ind w:firstLine="640"/>
        <w:rPr>
          <w:rFonts w:eastAsia="黑体"/>
          <w:sz w:val="32"/>
          <w:szCs w:val="32"/>
        </w:rPr>
      </w:pPr>
      <w:r>
        <w:rPr>
          <w:rFonts w:eastAsia="黑体" w:hint="eastAsia"/>
          <w:sz w:val="32"/>
          <w:szCs w:val="32"/>
        </w:rPr>
        <w:t>八</w:t>
      </w:r>
      <w:r>
        <w:rPr>
          <w:rFonts w:eastAsia="黑体" w:hint="eastAsia"/>
          <w:sz w:val="32"/>
          <w:szCs w:val="32"/>
        </w:rPr>
        <w:t>、存在的问题及原因分析</w:t>
      </w:r>
    </w:p>
    <w:p w:rsidR="00E85617" w:rsidRDefault="00FB3860">
      <w:pPr>
        <w:widowControl/>
        <w:ind w:firstLineChars="200" w:firstLine="640"/>
        <w:rPr>
          <w:rFonts w:ascii="Times New Roman" w:eastAsia="仿宋" w:hAnsi="Times New Roman"/>
          <w:sz w:val="32"/>
          <w:szCs w:val="32"/>
        </w:rPr>
      </w:pPr>
      <w:r>
        <w:rPr>
          <w:rFonts w:ascii="仿宋" w:eastAsia="仿宋" w:hAnsi="仿宋" w:cs="仿宋" w:hint="eastAsia"/>
          <w:color w:val="010101"/>
          <w:kern w:val="0"/>
          <w:sz w:val="32"/>
          <w:szCs w:val="32"/>
        </w:rPr>
        <w:lastRenderedPageBreak/>
        <w:t>2021</w:t>
      </w:r>
      <w:r>
        <w:rPr>
          <w:rFonts w:ascii="仿宋" w:eastAsia="仿宋" w:hAnsi="仿宋" w:cs="仿宋" w:hint="eastAsia"/>
          <w:color w:val="010101"/>
          <w:kern w:val="0"/>
          <w:sz w:val="32"/>
          <w:szCs w:val="32"/>
        </w:rPr>
        <w:t>年度预、决算差异情况。我单位预、决算存在差异的主要为城乡社区支出项目。是因为</w:t>
      </w:r>
      <w:r>
        <w:rPr>
          <w:rFonts w:ascii="仿宋" w:eastAsia="仿宋" w:hAnsi="仿宋" w:cs="仿宋" w:hint="eastAsia"/>
          <w:color w:val="010101"/>
          <w:kern w:val="0"/>
          <w:sz w:val="32"/>
          <w:szCs w:val="32"/>
        </w:rPr>
        <w:t>2021</w:t>
      </w:r>
      <w:r>
        <w:rPr>
          <w:rFonts w:ascii="仿宋" w:eastAsia="仿宋" w:hAnsi="仿宋" w:cs="仿宋" w:hint="eastAsia"/>
          <w:color w:val="010101"/>
          <w:kern w:val="0"/>
          <w:sz w:val="32"/>
          <w:szCs w:val="32"/>
        </w:rPr>
        <w:t>年为落实衡阳市政府“衡十七条”购房契税补贴项目，我单位共收到并发放到位的购房契税补贴</w:t>
      </w:r>
      <w:r>
        <w:rPr>
          <w:rFonts w:ascii="仿宋" w:eastAsia="仿宋" w:hAnsi="仿宋" w:cs="仿宋" w:hint="eastAsia"/>
          <w:color w:val="010101"/>
          <w:kern w:val="0"/>
          <w:sz w:val="32"/>
          <w:szCs w:val="32"/>
        </w:rPr>
        <w:t>16389.76</w:t>
      </w:r>
      <w:r>
        <w:rPr>
          <w:rFonts w:ascii="仿宋" w:eastAsia="仿宋" w:hAnsi="仿宋" w:cs="仿宋" w:hint="eastAsia"/>
          <w:color w:val="010101"/>
          <w:kern w:val="0"/>
          <w:sz w:val="32"/>
          <w:szCs w:val="32"/>
        </w:rPr>
        <w:t>万元未能计入</w:t>
      </w:r>
      <w:r>
        <w:rPr>
          <w:rFonts w:ascii="仿宋" w:eastAsia="仿宋" w:hAnsi="仿宋" w:cs="仿宋" w:hint="eastAsia"/>
          <w:color w:val="010101"/>
          <w:kern w:val="0"/>
          <w:sz w:val="32"/>
          <w:szCs w:val="32"/>
        </w:rPr>
        <w:t>2021</w:t>
      </w:r>
      <w:r>
        <w:rPr>
          <w:rFonts w:ascii="仿宋" w:eastAsia="仿宋" w:hAnsi="仿宋" w:cs="仿宋" w:hint="eastAsia"/>
          <w:color w:val="010101"/>
          <w:kern w:val="0"/>
          <w:sz w:val="32"/>
          <w:szCs w:val="32"/>
        </w:rPr>
        <w:t>年度预算</w:t>
      </w:r>
      <w:r>
        <w:rPr>
          <w:rFonts w:ascii="仿宋" w:eastAsia="仿宋" w:hAnsi="仿宋" w:cs="仿宋" w:hint="eastAsia"/>
          <w:color w:val="010101"/>
          <w:kern w:val="0"/>
          <w:sz w:val="32"/>
          <w:szCs w:val="32"/>
        </w:rPr>
        <w:t>。</w:t>
      </w:r>
      <w:r>
        <w:rPr>
          <w:rFonts w:ascii="仿宋" w:eastAsia="仿宋" w:hAnsi="仿宋" w:cs="仿宋" w:hint="eastAsia"/>
          <w:color w:val="010101"/>
          <w:kern w:val="0"/>
          <w:sz w:val="32"/>
          <w:szCs w:val="32"/>
        </w:rPr>
        <w:t>导致</w:t>
      </w:r>
      <w:r>
        <w:rPr>
          <w:rFonts w:ascii="仿宋" w:eastAsia="仿宋" w:hAnsi="仿宋" w:cs="仿宋" w:hint="eastAsia"/>
          <w:color w:val="010101"/>
          <w:kern w:val="0"/>
          <w:sz w:val="32"/>
          <w:szCs w:val="32"/>
        </w:rPr>
        <w:t>2021</w:t>
      </w:r>
      <w:r>
        <w:rPr>
          <w:rFonts w:ascii="仿宋" w:eastAsia="仿宋" w:hAnsi="仿宋" w:cs="仿宋" w:hint="eastAsia"/>
          <w:color w:val="010101"/>
          <w:kern w:val="0"/>
          <w:sz w:val="32"/>
          <w:szCs w:val="32"/>
        </w:rPr>
        <w:t>年度预、决算差异较大。</w:t>
      </w:r>
    </w:p>
    <w:p w:rsidR="00E85617" w:rsidRDefault="00FB3860">
      <w:pPr>
        <w:widowControl/>
        <w:ind w:firstLineChars="200" w:firstLine="640"/>
        <w:rPr>
          <w:rFonts w:ascii="Times New Roman" w:eastAsia="黑体" w:hAnsi="Times New Roman"/>
          <w:sz w:val="32"/>
          <w:szCs w:val="32"/>
        </w:rPr>
      </w:pPr>
      <w:r>
        <w:rPr>
          <w:rFonts w:ascii="Times New Roman" w:eastAsia="黑体" w:hAnsi="Times New Roman" w:hint="eastAsia"/>
          <w:sz w:val="32"/>
          <w:szCs w:val="32"/>
        </w:rPr>
        <w:t>九、</w:t>
      </w:r>
      <w:r>
        <w:rPr>
          <w:rFonts w:ascii="Times New Roman" w:eastAsia="黑体" w:hAnsi="Times New Roman" w:hint="eastAsia"/>
          <w:sz w:val="32"/>
          <w:szCs w:val="32"/>
        </w:rPr>
        <w:t>下一步改进措施</w:t>
      </w:r>
    </w:p>
    <w:p w:rsidR="00E85617" w:rsidRDefault="00FB3860">
      <w:pPr>
        <w:pStyle w:val="2"/>
        <w:numPr>
          <w:ilvl w:val="0"/>
          <w:numId w:val="4"/>
        </w:numPr>
        <w:rPr>
          <w:rFonts w:ascii="仿宋" w:eastAsia="仿宋" w:hAnsi="仿宋" w:cs="仿宋"/>
          <w:color w:val="010101"/>
          <w:kern w:val="0"/>
          <w:sz w:val="32"/>
          <w:szCs w:val="32"/>
        </w:rPr>
      </w:pPr>
      <w:r>
        <w:rPr>
          <w:rFonts w:ascii="仿宋" w:eastAsia="仿宋" w:hAnsi="仿宋" w:cs="仿宋" w:hint="eastAsia"/>
          <w:color w:val="010101"/>
          <w:kern w:val="0"/>
          <w:sz w:val="32"/>
          <w:szCs w:val="32"/>
        </w:rPr>
        <w:t>科学合理编制预算，严格执行预算</w:t>
      </w:r>
    </w:p>
    <w:p w:rsidR="00E85617" w:rsidRDefault="00FB3860">
      <w:pPr>
        <w:widowControl/>
        <w:spacing w:line="360" w:lineRule="auto"/>
        <w:ind w:firstLineChars="200" w:firstLine="640"/>
        <w:rPr>
          <w:rFonts w:ascii="仿宋" w:eastAsia="仿宋" w:hAnsi="仿宋" w:cs="仿宋"/>
          <w:color w:val="010101"/>
          <w:kern w:val="0"/>
          <w:sz w:val="32"/>
          <w:szCs w:val="32"/>
        </w:rPr>
      </w:pPr>
      <w:r>
        <w:rPr>
          <w:rFonts w:ascii="仿宋" w:eastAsia="仿宋" w:hAnsi="仿宋" w:cs="仿宋" w:hint="eastAsia"/>
          <w:color w:val="010101"/>
          <w:kern w:val="0"/>
          <w:sz w:val="32"/>
          <w:szCs w:val="32"/>
        </w:rPr>
        <w:t>2021</w:t>
      </w:r>
      <w:r>
        <w:rPr>
          <w:rFonts w:ascii="仿宋" w:eastAsia="仿宋" w:hAnsi="仿宋" w:cs="仿宋" w:hint="eastAsia"/>
          <w:color w:val="010101"/>
          <w:kern w:val="0"/>
          <w:sz w:val="32"/>
          <w:szCs w:val="32"/>
        </w:rPr>
        <w:t>年，我单位将</w:t>
      </w:r>
      <w:r>
        <w:rPr>
          <w:rFonts w:ascii="仿宋" w:eastAsia="仿宋" w:hAnsi="仿宋" w:cs="仿宋" w:hint="eastAsia"/>
          <w:color w:val="010101"/>
          <w:kern w:val="0"/>
          <w:sz w:val="32"/>
          <w:szCs w:val="32"/>
        </w:rPr>
        <w:t>加强预算编制的前瞻性，按照新《中华人民共和国预算法》及其实施条例的相关规定，按政策规定及本</w:t>
      </w:r>
      <w:r>
        <w:rPr>
          <w:rFonts w:ascii="仿宋" w:eastAsia="仿宋" w:hAnsi="仿宋" w:cs="仿宋" w:hint="eastAsia"/>
          <w:color w:val="010101"/>
          <w:kern w:val="0"/>
          <w:sz w:val="32"/>
          <w:szCs w:val="32"/>
        </w:rPr>
        <w:t>单位</w:t>
      </w:r>
      <w:r>
        <w:rPr>
          <w:rFonts w:ascii="仿宋" w:eastAsia="仿宋" w:hAnsi="仿宋" w:cs="仿宋" w:hint="eastAsia"/>
          <w:color w:val="010101"/>
          <w:kern w:val="0"/>
          <w:sz w:val="32"/>
          <w:szCs w:val="32"/>
        </w:rPr>
        <w:t>的发展规划，结合上一年度预算执行情况和本年度预算收支变化因素，科学、合理地编制本年预算草案，预算支出与实际执行出现较大偏差的情况，执行中确需调剂预算的，按规定程序报经批准。</w:t>
      </w:r>
    </w:p>
    <w:p w:rsidR="00E85617" w:rsidRDefault="00FB3860">
      <w:pPr>
        <w:widowControl/>
        <w:spacing w:line="360" w:lineRule="auto"/>
        <w:rPr>
          <w:rFonts w:ascii="仿宋" w:eastAsia="仿宋" w:hAnsi="仿宋" w:cs="仿宋"/>
          <w:color w:val="010101"/>
          <w:kern w:val="0"/>
          <w:sz w:val="32"/>
          <w:szCs w:val="32"/>
        </w:rPr>
      </w:pPr>
      <w:r>
        <w:rPr>
          <w:rFonts w:ascii="仿宋" w:eastAsia="仿宋" w:hAnsi="仿宋" w:cs="仿宋" w:hint="eastAsia"/>
          <w:color w:val="010101"/>
          <w:kern w:val="0"/>
          <w:sz w:val="32"/>
          <w:szCs w:val="32"/>
        </w:rPr>
        <w:t xml:space="preserve">　　</w:t>
      </w:r>
      <w:r>
        <w:rPr>
          <w:rFonts w:ascii="仿宋" w:eastAsia="仿宋" w:hAnsi="仿宋" w:cs="仿宋" w:hint="eastAsia"/>
          <w:color w:val="010101"/>
          <w:kern w:val="0"/>
          <w:sz w:val="32"/>
          <w:szCs w:val="32"/>
        </w:rPr>
        <w:t>（</w:t>
      </w:r>
      <w:r>
        <w:rPr>
          <w:rFonts w:ascii="仿宋" w:eastAsia="仿宋" w:hAnsi="仿宋" w:cs="仿宋" w:hint="eastAsia"/>
          <w:color w:val="010101"/>
          <w:kern w:val="0"/>
          <w:sz w:val="32"/>
          <w:szCs w:val="32"/>
        </w:rPr>
        <w:t>二</w:t>
      </w:r>
      <w:r>
        <w:rPr>
          <w:rFonts w:ascii="仿宋" w:eastAsia="仿宋" w:hAnsi="仿宋" w:cs="仿宋" w:hint="eastAsia"/>
          <w:color w:val="010101"/>
          <w:kern w:val="0"/>
          <w:sz w:val="32"/>
          <w:szCs w:val="32"/>
        </w:rPr>
        <w:t>）完善管理制度，进一步加强资产管理</w:t>
      </w:r>
    </w:p>
    <w:p w:rsidR="00E85617" w:rsidRDefault="00FB3860">
      <w:pPr>
        <w:widowControl/>
        <w:spacing w:line="360" w:lineRule="auto"/>
        <w:rPr>
          <w:rFonts w:ascii="仿宋" w:eastAsia="仿宋" w:hAnsi="仿宋" w:cs="仿宋"/>
          <w:color w:val="010101"/>
          <w:kern w:val="0"/>
          <w:sz w:val="32"/>
          <w:szCs w:val="32"/>
        </w:rPr>
      </w:pPr>
      <w:r>
        <w:rPr>
          <w:rFonts w:ascii="仿宋" w:eastAsia="仿宋" w:hAnsi="仿宋" w:cs="仿宋" w:hint="eastAsia"/>
          <w:color w:val="010101"/>
          <w:kern w:val="0"/>
          <w:sz w:val="32"/>
          <w:szCs w:val="32"/>
        </w:rPr>
        <w:t xml:space="preserve">　　进一步建立本</w:t>
      </w:r>
      <w:r>
        <w:rPr>
          <w:rFonts w:ascii="仿宋" w:eastAsia="仿宋" w:hAnsi="仿宋" w:cs="仿宋" w:hint="eastAsia"/>
          <w:color w:val="010101"/>
          <w:kern w:val="0"/>
          <w:sz w:val="32"/>
          <w:szCs w:val="32"/>
        </w:rPr>
        <w:t>单位</w:t>
      </w:r>
      <w:r>
        <w:rPr>
          <w:rFonts w:ascii="仿宋" w:eastAsia="仿宋" w:hAnsi="仿宋" w:cs="仿宋" w:hint="eastAsia"/>
          <w:color w:val="010101"/>
          <w:kern w:val="0"/>
          <w:sz w:val="32"/>
          <w:szCs w:val="32"/>
        </w:rPr>
        <w:t>“三公经费”等公务支出管理制度及厉行节约制度，加强经费审批和控制，规范支出标准与范围，并严格执行。严格按照《</w:t>
      </w:r>
      <w:r>
        <w:rPr>
          <w:rFonts w:ascii="仿宋" w:eastAsia="仿宋" w:hAnsi="仿宋" w:cs="仿宋" w:hint="eastAsia"/>
          <w:color w:val="010101"/>
          <w:kern w:val="0"/>
          <w:sz w:val="32"/>
          <w:szCs w:val="32"/>
        </w:rPr>
        <w:t>市住</w:t>
      </w:r>
      <w:r>
        <w:rPr>
          <w:rFonts w:ascii="仿宋" w:eastAsia="仿宋" w:hAnsi="仿宋" w:cs="仿宋" w:hint="eastAsia"/>
          <w:color w:val="010101"/>
          <w:kern w:val="0"/>
          <w:sz w:val="32"/>
          <w:szCs w:val="32"/>
        </w:rPr>
        <w:t>保中心资产管理制度</w:t>
      </w:r>
      <w:r>
        <w:rPr>
          <w:rFonts w:ascii="仿宋" w:eastAsia="仿宋" w:hAnsi="仿宋" w:cs="仿宋" w:hint="eastAsia"/>
          <w:color w:val="010101"/>
          <w:kern w:val="0"/>
          <w:sz w:val="32"/>
          <w:szCs w:val="32"/>
        </w:rPr>
        <w:t>》的规定加强固定资产管理，及时登记、更新台账，加强资产卡片管理，年终前对各类实物资产进行全面盘点，确保账账、账实相符。</w:t>
      </w:r>
    </w:p>
    <w:p w:rsidR="00E85617" w:rsidRDefault="00FB3860">
      <w:pPr>
        <w:widowControl/>
        <w:spacing w:line="360" w:lineRule="auto"/>
        <w:rPr>
          <w:rFonts w:ascii="仿宋" w:eastAsia="仿宋" w:hAnsi="仿宋" w:cs="仿宋"/>
          <w:color w:val="010101"/>
          <w:kern w:val="0"/>
          <w:sz w:val="32"/>
          <w:szCs w:val="32"/>
        </w:rPr>
      </w:pPr>
      <w:r>
        <w:rPr>
          <w:rFonts w:ascii="仿宋" w:eastAsia="仿宋" w:hAnsi="仿宋" w:cs="仿宋" w:hint="eastAsia"/>
          <w:color w:val="010101"/>
          <w:kern w:val="0"/>
          <w:sz w:val="32"/>
          <w:szCs w:val="32"/>
        </w:rPr>
        <w:t xml:space="preserve">　　（</w:t>
      </w:r>
      <w:r>
        <w:rPr>
          <w:rFonts w:ascii="仿宋" w:eastAsia="仿宋" w:hAnsi="仿宋" w:cs="仿宋" w:hint="eastAsia"/>
          <w:color w:val="010101"/>
          <w:kern w:val="0"/>
          <w:sz w:val="32"/>
          <w:szCs w:val="32"/>
        </w:rPr>
        <w:t>三</w:t>
      </w:r>
      <w:r>
        <w:rPr>
          <w:rFonts w:ascii="仿宋" w:eastAsia="仿宋" w:hAnsi="仿宋" w:cs="仿宋" w:hint="eastAsia"/>
          <w:color w:val="010101"/>
          <w:kern w:val="0"/>
          <w:sz w:val="32"/>
          <w:szCs w:val="32"/>
        </w:rPr>
        <w:t>）加强行政单位会计制度和预算法学习培训</w:t>
      </w:r>
    </w:p>
    <w:p w:rsidR="00E85617" w:rsidRDefault="00FB3860">
      <w:pPr>
        <w:widowControl/>
        <w:ind w:firstLineChars="200" w:firstLine="640"/>
        <w:rPr>
          <w:rFonts w:ascii="Times New Roman" w:eastAsia="仿宋" w:hAnsi="Times New Roman"/>
          <w:sz w:val="32"/>
          <w:szCs w:val="32"/>
        </w:rPr>
      </w:pPr>
      <w:r>
        <w:rPr>
          <w:rFonts w:ascii="仿宋" w:eastAsia="仿宋" w:hAnsi="仿宋" w:cs="仿宋" w:hint="eastAsia"/>
          <w:color w:val="010101"/>
          <w:kern w:val="0"/>
          <w:sz w:val="32"/>
          <w:szCs w:val="32"/>
        </w:rPr>
        <w:t>加强《中华人民共和国预算法》、《行政单位会计制度》等学习培训，规范部门预算收支核算，一是制定和完善基本支出、项目支出等各项支出标准，严格按项目和进度执行预算，</w:t>
      </w:r>
      <w:r>
        <w:rPr>
          <w:rFonts w:ascii="仿宋" w:eastAsia="仿宋" w:hAnsi="仿宋" w:cs="仿宋" w:hint="eastAsia"/>
          <w:color w:val="010101"/>
          <w:kern w:val="0"/>
          <w:sz w:val="32"/>
          <w:szCs w:val="32"/>
        </w:rPr>
        <w:lastRenderedPageBreak/>
        <w:t>增强预算的约束力和严肃性。二是落实预算执行分析，及时了解预算执行差异，合理调整、纠正预算执行偏差，切实提高部门预算收支管理水平。</w:t>
      </w:r>
    </w:p>
    <w:p w:rsidR="00E85617" w:rsidRDefault="00FB3860">
      <w:pPr>
        <w:widowControl/>
        <w:numPr>
          <w:ilvl w:val="0"/>
          <w:numId w:val="5"/>
        </w:numPr>
        <w:ind w:firstLineChars="200" w:firstLine="640"/>
        <w:rPr>
          <w:rFonts w:ascii="Times New Roman" w:eastAsia="黑体" w:hAnsi="Times New Roman"/>
          <w:sz w:val="32"/>
          <w:szCs w:val="32"/>
        </w:rPr>
      </w:pPr>
      <w:r>
        <w:rPr>
          <w:rFonts w:ascii="Times New Roman" w:eastAsia="黑体" w:hAnsi="Times New Roman" w:hint="eastAsia"/>
          <w:sz w:val="32"/>
          <w:szCs w:val="32"/>
        </w:rPr>
        <w:t>其他需要说明的情况</w:t>
      </w:r>
    </w:p>
    <w:p w:rsidR="00E85617" w:rsidRDefault="00FB3860">
      <w:pPr>
        <w:widowControl/>
        <w:ind w:firstLineChars="200" w:firstLine="640"/>
        <w:rPr>
          <w:rFonts w:ascii="仿宋" w:eastAsia="仿宋" w:hAnsi="仿宋" w:cs="仿宋"/>
          <w:sz w:val="32"/>
          <w:szCs w:val="32"/>
        </w:rPr>
      </w:pPr>
      <w:r>
        <w:rPr>
          <w:rFonts w:ascii="仿宋" w:eastAsia="仿宋" w:hAnsi="仿宋" w:cs="仿宋" w:hint="eastAsia"/>
          <w:sz w:val="32"/>
          <w:szCs w:val="32"/>
        </w:rPr>
        <w:t>本年度无</w:t>
      </w:r>
      <w:r>
        <w:rPr>
          <w:rFonts w:ascii="仿宋" w:eastAsia="仿宋" w:hAnsi="仿宋" w:cs="仿宋" w:hint="eastAsia"/>
          <w:sz w:val="32"/>
          <w:szCs w:val="32"/>
        </w:rPr>
        <w:t>其他需要说明的情况</w:t>
      </w:r>
      <w:r>
        <w:rPr>
          <w:rFonts w:ascii="仿宋" w:eastAsia="仿宋" w:hAnsi="仿宋" w:cs="仿宋" w:hint="eastAsia"/>
          <w:sz w:val="32"/>
          <w:szCs w:val="32"/>
        </w:rPr>
        <w:t>。</w:t>
      </w:r>
    </w:p>
    <w:p w:rsidR="00E85617" w:rsidRDefault="00E85617">
      <w:pPr>
        <w:pStyle w:val="2"/>
      </w:pPr>
    </w:p>
    <w:p w:rsidR="00E85617" w:rsidRDefault="00FB3860">
      <w:pPr>
        <w:ind w:firstLineChars="200" w:firstLine="640"/>
        <w:rPr>
          <w:rFonts w:ascii="Times New Roman" w:eastAsia="仿宋_GB2312" w:hAnsi="Times New Roman"/>
          <w:sz w:val="32"/>
          <w:szCs w:val="32"/>
        </w:rPr>
      </w:pPr>
      <w:r>
        <w:rPr>
          <w:rFonts w:ascii="Times New Roman" w:eastAsia="仿宋" w:hAnsi="Times New Roman" w:hint="eastAsia"/>
          <w:sz w:val="32"/>
          <w:szCs w:val="32"/>
        </w:rPr>
        <w:t>附件</w:t>
      </w:r>
      <w:r>
        <w:rPr>
          <w:rFonts w:ascii="Times New Roman" w:eastAsia="仿宋" w:hAnsi="Times New Roman" w:hint="eastAsia"/>
          <w:sz w:val="32"/>
          <w:szCs w:val="32"/>
        </w:rPr>
        <w:t>1</w:t>
      </w:r>
      <w:r>
        <w:rPr>
          <w:rFonts w:ascii="Times New Roman" w:eastAsia="仿宋" w:hAnsi="Times New Roman" w:hint="eastAsia"/>
          <w:sz w:val="32"/>
          <w:szCs w:val="32"/>
        </w:rPr>
        <w:t>：</w:t>
      </w:r>
      <w:r>
        <w:rPr>
          <w:rFonts w:ascii="Times New Roman" w:eastAsia="仿宋_GB2312" w:hAnsi="Times New Roman"/>
          <w:sz w:val="32"/>
          <w:szCs w:val="32"/>
        </w:rPr>
        <w:t>部门整体支出绩效评价基础数据表</w:t>
      </w:r>
    </w:p>
    <w:p w:rsidR="00E85617" w:rsidRDefault="00FB3860">
      <w:pPr>
        <w:widowControl/>
        <w:ind w:firstLineChars="200" w:firstLine="640"/>
        <w:rPr>
          <w:rFonts w:ascii="Times New Roman" w:eastAsia="仿宋" w:hAnsi="Times New Roman"/>
          <w:sz w:val="32"/>
          <w:szCs w:val="32"/>
        </w:rPr>
      </w:pPr>
      <w:r>
        <w:rPr>
          <w:rFonts w:ascii="Times New Roman" w:eastAsia="仿宋" w:hAnsi="Times New Roman" w:hint="eastAsia"/>
          <w:sz w:val="32"/>
          <w:szCs w:val="32"/>
        </w:rPr>
        <w:t>附件</w:t>
      </w:r>
      <w:r>
        <w:rPr>
          <w:rFonts w:ascii="Times New Roman" w:eastAsia="仿宋" w:hAnsi="Times New Roman" w:hint="eastAsia"/>
          <w:sz w:val="32"/>
          <w:szCs w:val="32"/>
        </w:rPr>
        <w:t>2</w:t>
      </w:r>
      <w:r>
        <w:rPr>
          <w:rFonts w:ascii="Times New Roman" w:eastAsia="仿宋" w:hAnsi="Times New Roman" w:hint="eastAsia"/>
          <w:sz w:val="32"/>
          <w:szCs w:val="32"/>
        </w:rPr>
        <w:t>：</w:t>
      </w:r>
      <w:r>
        <w:rPr>
          <w:rFonts w:ascii="Times New Roman" w:eastAsia="仿宋_GB2312" w:hAnsi="Times New Roman"/>
          <w:sz w:val="32"/>
          <w:szCs w:val="32"/>
        </w:rPr>
        <w:t>部门整体支出绩效自评表</w:t>
      </w:r>
    </w:p>
    <w:p w:rsidR="00E85617" w:rsidRDefault="00FB3860">
      <w:pPr>
        <w:widowControl/>
        <w:ind w:firstLineChars="200" w:firstLine="640"/>
        <w:rPr>
          <w:rFonts w:ascii="Times New Roman" w:eastAsia="仿宋" w:hAnsi="Times New Roman"/>
        </w:rPr>
      </w:pPr>
      <w:r>
        <w:rPr>
          <w:rFonts w:ascii="Times New Roman" w:eastAsia="仿宋" w:hAnsi="Times New Roman" w:hint="eastAsia"/>
          <w:sz w:val="32"/>
          <w:szCs w:val="32"/>
        </w:rPr>
        <w:t>附件</w:t>
      </w:r>
      <w:r>
        <w:rPr>
          <w:rFonts w:ascii="Times New Roman" w:eastAsia="仿宋" w:hAnsi="Times New Roman" w:hint="eastAsia"/>
          <w:sz w:val="32"/>
          <w:szCs w:val="32"/>
        </w:rPr>
        <w:t>3</w:t>
      </w:r>
      <w:r>
        <w:rPr>
          <w:rFonts w:ascii="Times New Roman" w:eastAsia="仿宋" w:hAnsi="Times New Roman" w:hint="eastAsia"/>
          <w:sz w:val="32"/>
          <w:szCs w:val="32"/>
        </w:rPr>
        <w:t>：项目支出绩效自评表</w:t>
      </w:r>
    </w:p>
    <w:p w:rsidR="00E85617" w:rsidRDefault="00E85617">
      <w:pPr>
        <w:spacing w:line="560" w:lineRule="exact"/>
        <w:rPr>
          <w:rFonts w:ascii="Times New Roman" w:eastAsia="仿宋" w:hAnsi="Times New Roman"/>
          <w:sz w:val="32"/>
          <w:szCs w:val="32"/>
        </w:rPr>
      </w:pPr>
    </w:p>
    <w:p w:rsidR="00E85617" w:rsidRDefault="00E85617">
      <w:pPr>
        <w:pStyle w:val="2"/>
        <w:rPr>
          <w:rFonts w:ascii="Times New Roman" w:eastAsia="仿宋" w:hAnsi="Times New Roman"/>
          <w:sz w:val="32"/>
          <w:szCs w:val="32"/>
        </w:rPr>
      </w:pPr>
    </w:p>
    <w:p w:rsidR="00E85617" w:rsidRDefault="00E85617">
      <w:pPr>
        <w:pStyle w:val="2"/>
        <w:rPr>
          <w:rFonts w:ascii="Times New Roman" w:eastAsia="仿宋" w:hAnsi="Times New Roman"/>
          <w:sz w:val="32"/>
          <w:szCs w:val="32"/>
        </w:rPr>
      </w:pPr>
    </w:p>
    <w:p w:rsidR="00E85617" w:rsidRDefault="00E85617">
      <w:pPr>
        <w:pStyle w:val="2"/>
        <w:rPr>
          <w:rFonts w:ascii="Times New Roman" w:eastAsia="仿宋" w:hAnsi="Times New Roman"/>
          <w:sz w:val="32"/>
          <w:szCs w:val="32"/>
        </w:rPr>
      </w:pPr>
    </w:p>
    <w:p w:rsidR="00E85617" w:rsidRDefault="00E85617">
      <w:pPr>
        <w:pStyle w:val="2"/>
        <w:rPr>
          <w:rFonts w:ascii="Times New Roman" w:eastAsia="仿宋" w:hAnsi="Times New Roman"/>
          <w:sz w:val="32"/>
          <w:szCs w:val="32"/>
        </w:rPr>
      </w:pPr>
    </w:p>
    <w:p w:rsidR="00E85617" w:rsidRDefault="00E85617">
      <w:pPr>
        <w:pStyle w:val="2"/>
        <w:rPr>
          <w:rFonts w:ascii="Times New Roman" w:eastAsia="仿宋" w:hAnsi="Times New Roman"/>
          <w:sz w:val="32"/>
          <w:szCs w:val="32"/>
        </w:rPr>
      </w:pPr>
    </w:p>
    <w:p w:rsidR="00E85617" w:rsidRDefault="00E85617">
      <w:pPr>
        <w:pStyle w:val="2"/>
        <w:rPr>
          <w:rFonts w:ascii="Times New Roman" w:eastAsia="仿宋" w:hAnsi="Times New Roman"/>
          <w:sz w:val="32"/>
          <w:szCs w:val="32"/>
        </w:rPr>
      </w:pPr>
    </w:p>
    <w:p w:rsidR="00E85617" w:rsidRDefault="00E85617">
      <w:pPr>
        <w:pStyle w:val="2"/>
        <w:rPr>
          <w:rFonts w:ascii="Times New Roman" w:eastAsia="仿宋" w:hAnsi="Times New Roman"/>
          <w:sz w:val="32"/>
          <w:szCs w:val="32"/>
        </w:rPr>
      </w:pPr>
    </w:p>
    <w:p w:rsidR="00E85617" w:rsidRDefault="00E85617">
      <w:pPr>
        <w:pStyle w:val="2"/>
        <w:rPr>
          <w:rFonts w:ascii="Times New Roman" w:eastAsia="仿宋" w:hAnsi="Times New Roman"/>
          <w:sz w:val="32"/>
          <w:szCs w:val="32"/>
        </w:rPr>
      </w:pPr>
    </w:p>
    <w:p w:rsidR="00E85617" w:rsidRDefault="00E85617">
      <w:pPr>
        <w:pStyle w:val="2"/>
        <w:rPr>
          <w:rFonts w:ascii="Times New Roman" w:eastAsia="仿宋" w:hAnsi="Times New Roman"/>
          <w:sz w:val="32"/>
          <w:szCs w:val="32"/>
        </w:rPr>
      </w:pPr>
    </w:p>
    <w:p w:rsidR="00E85617" w:rsidRDefault="00E85617">
      <w:pPr>
        <w:pStyle w:val="2"/>
        <w:rPr>
          <w:rFonts w:ascii="Times New Roman" w:eastAsia="仿宋" w:hAnsi="Times New Roman"/>
          <w:sz w:val="32"/>
          <w:szCs w:val="32"/>
        </w:rPr>
      </w:pPr>
    </w:p>
    <w:p w:rsidR="00E85617" w:rsidRDefault="00E85617">
      <w:pPr>
        <w:pStyle w:val="2"/>
        <w:rPr>
          <w:rFonts w:ascii="Times New Roman" w:eastAsia="仿宋" w:hAnsi="Times New Roman"/>
          <w:sz w:val="32"/>
          <w:szCs w:val="32"/>
        </w:rPr>
      </w:pPr>
    </w:p>
    <w:p w:rsidR="00E85617" w:rsidRDefault="00FB3860">
      <w:pPr>
        <w:spacing w:line="560" w:lineRule="exact"/>
        <w:rPr>
          <w:rFonts w:ascii="Times New Roman" w:eastAsia="仿宋" w:hAnsi="Times New Roman"/>
          <w:sz w:val="32"/>
          <w:szCs w:val="32"/>
        </w:rPr>
      </w:pPr>
      <w:r>
        <w:rPr>
          <w:rFonts w:ascii="Times New Roman" w:eastAsia="仿宋" w:hAnsi="Times New Roman" w:hint="eastAsia"/>
          <w:sz w:val="32"/>
          <w:szCs w:val="32"/>
        </w:rPr>
        <w:lastRenderedPageBreak/>
        <w:t>附件</w:t>
      </w:r>
      <w:r>
        <w:rPr>
          <w:rFonts w:ascii="Times New Roman" w:eastAsia="仿宋" w:hAnsi="Times New Roman" w:hint="eastAsia"/>
          <w:sz w:val="32"/>
          <w:szCs w:val="32"/>
        </w:rPr>
        <w:t>1</w:t>
      </w:r>
      <w:r>
        <w:rPr>
          <w:rFonts w:ascii="Times New Roman" w:eastAsia="仿宋" w:hAnsi="Times New Roman"/>
          <w:sz w:val="32"/>
          <w:szCs w:val="32"/>
        </w:rPr>
        <w:t xml:space="preserve">   </w:t>
      </w:r>
    </w:p>
    <w:p w:rsidR="00E85617" w:rsidRDefault="00FB3860">
      <w:pPr>
        <w:widowControl/>
        <w:ind w:firstLineChars="200" w:firstLine="640"/>
        <w:rPr>
          <w:rFonts w:ascii="Times New Roman" w:eastAsia="仿宋" w:hAnsi="Times New Roman"/>
          <w:color w:val="000000"/>
          <w:kern w:val="0"/>
          <w:sz w:val="32"/>
          <w:szCs w:val="32"/>
        </w:rPr>
      </w:pPr>
      <w:r>
        <w:rPr>
          <w:rFonts w:ascii="Times New Roman" w:eastAsia="仿宋" w:hAnsi="Times New Roman"/>
          <w:color w:val="000000"/>
          <w:kern w:val="0"/>
          <w:sz w:val="32"/>
          <w:szCs w:val="32"/>
        </w:rPr>
        <w:t xml:space="preserve">        </w:t>
      </w:r>
      <w:r>
        <w:rPr>
          <w:rFonts w:ascii="方正小标宋简体" w:eastAsia="方正小标宋简体" w:hAnsi="方正小标宋简体" w:cs="方正小标宋简体" w:hint="eastAsia"/>
          <w:sz w:val="36"/>
          <w:szCs w:val="36"/>
        </w:rPr>
        <w:t>部门整体支出绩效评价基础数据表</w:t>
      </w:r>
    </w:p>
    <w:p w:rsidR="00E85617" w:rsidRDefault="00FB3860">
      <w:pPr>
        <w:widowControl/>
        <w:tabs>
          <w:tab w:val="left" w:pos="3611"/>
          <w:tab w:val="left" w:pos="4791"/>
          <w:tab w:val="left" w:pos="5951"/>
          <w:tab w:val="left" w:pos="7071"/>
          <w:tab w:val="left" w:pos="8191"/>
          <w:tab w:val="left" w:pos="9311"/>
        </w:tabs>
        <w:ind w:left="91"/>
        <w:jc w:val="left"/>
        <w:rPr>
          <w:rFonts w:ascii="Times New Roman" w:eastAsia="Times New Roman" w:hAnsi="Times New Roman"/>
          <w:kern w:val="0"/>
          <w:sz w:val="24"/>
        </w:rPr>
      </w:pPr>
      <w:r>
        <w:rPr>
          <w:rFonts w:ascii="Times New Roman" w:hAnsi="Times New Roman"/>
          <w:kern w:val="0"/>
          <w:sz w:val="24"/>
        </w:rPr>
        <w:t>填报单位：</w:t>
      </w:r>
      <w:r>
        <w:rPr>
          <w:rFonts w:ascii="Times New Roman" w:hAnsi="Times New Roman" w:hint="eastAsia"/>
          <w:kern w:val="0"/>
          <w:sz w:val="24"/>
        </w:rPr>
        <w:t>（</w:t>
      </w:r>
      <w:r>
        <w:rPr>
          <w:rFonts w:ascii="Times New Roman" w:hAnsi="Times New Roman" w:hint="eastAsia"/>
          <w:kern w:val="0"/>
          <w:sz w:val="24"/>
        </w:rPr>
        <w:t>盖章</w:t>
      </w:r>
      <w:r>
        <w:rPr>
          <w:rFonts w:ascii="Times New Roman" w:hAnsi="Times New Roman" w:hint="eastAsia"/>
          <w:kern w:val="0"/>
          <w:sz w:val="24"/>
        </w:rPr>
        <w:t>）</w:t>
      </w:r>
      <w:r>
        <w:rPr>
          <w:rFonts w:ascii="Times New Roman" w:eastAsia="PMingLiU" w:hAnsi="Times New Roman"/>
          <w:kern w:val="0"/>
          <w:sz w:val="24"/>
        </w:rPr>
        <w:tab/>
      </w:r>
      <w:r>
        <w:rPr>
          <w:rFonts w:ascii="Times New Roman" w:eastAsia="PMingLiU" w:hAnsi="Times New Roman"/>
          <w:kern w:val="0"/>
          <w:sz w:val="24"/>
        </w:rPr>
        <w:tab/>
      </w:r>
      <w:r>
        <w:rPr>
          <w:rFonts w:ascii="Times New Roman" w:eastAsia="PMingLiU" w:hAnsi="Times New Roman"/>
          <w:kern w:val="0"/>
          <w:sz w:val="24"/>
        </w:rPr>
        <w:tab/>
      </w:r>
      <w:r>
        <w:rPr>
          <w:rFonts w:ascii="Times New Roman" w:eastAsia="PMingLiU" w:hAnsi="Times New Roman"/>
          <w:kern w:val="0"/>
          <w:sz w:val="24"/>
        </w:rPr>
        <w:tab/>
      </w:r>
      <w:r>
        <w:rPr>
          <w:rFonts w:ascii="Times New Roman" w:eastAsia="PMingLiU" w:hAnsi="Times New Roman"/>
          <w:kern w:val="0"/>
          <w:sz w:val="24"/>
        </w:rPr>
        <w:tab/>
      </w:r>
      <w:r>
        <w:rPr>
          <w:rFonts w:ascii="Times New Roman" w:eastAsia="PMingLiU" w:hAnsi="Times New Roman"/>
          <w:kern w:val="0"/>
          <w:sz w:val="24"/>
        </w:rPr>
        <w:tab/>
      </w:r>
    </w:p>
    <w:tbl>
      <w:tblPr>
        <w:tblW w:w="9464" w:type="dxa"/>
        <w:jc w:val="center"/>
        <w:tblLayout w:type="fixed"/>
        <w:tblLook w:val="04A0" w:firstRow="1" w:lastRow="0" w:firstColumn="1" w:lastColumn="0" w:noHBand="0" w:noVBand="1"/>
      </w:tblPr>
      <w:tblGrid>
        <w:gridCol w:w="3354"/>
        <w:gridCol w:w="2038"/>
        <w:gridCol w:w="2240"/>
        <w:gridCol w:w="1832"/>
      </w:tblGrid>
      <w:tr w:rsidR="00E85617">
        <w:trPr>
          <w:trHeight w:val="257"/>
          <w:jc w:val="center"/>
        </w:trPr>
        <w:tc>
          <w:tcPr>
            <w:tcW w:w="3354" w:type="dxa"/>
            <w:vMerge w:val="restart"/>
            <w:tcBorders>
              <w:top w:val="single" w:sz="4" w:space="0" w:color="auto"/>
              <w:left w:val="single" w:sz="4" w:space="0" w:color="auto"/>
              <w:bottom w:val="single" w:sz="4" w:space="0" w:color="auto"/>
              <w:right w:val="single" w:sz="4" w:space="0" w:color="auto"/>
            </w:tcBorders>
            <w:vAlign w:val="center"/>
          </w:tcPr>
          <w:p w:rsidR="00E85617" w:rsidRDefault="00FB3860">
            <w:pPr>
              <w:widowControl/>
              <w:jc w:val="center"/>
              <w:rPr>
                <w:rFonts w:ascii="Times New Roman" w:eastAsia="Times New Roman" w:hAnsi="Times New Roman"/>
                <w:kern w:val="0"/>
                <w:szCs w:val="21"/>
              </w:rPr>
            </w:pPr>
            <w:r>
              <w:rPr>
                <w:rFonts w:ascii="Times New Roman" w:hAnsi="Times New Roman" w:hint="eastAsia"/>
                <w:kern w:val="0"/>
                <w:szCs w:val="21"/>
              </w:rPr>
              <w:t>财政供养人员情况</w:t>
            </w:r>
          </w:p>
        </w:tc>
        <w:tc>
          <w:tcPr>
            <w:tcW w:w="2038" w:type="dxa"/>
            <w:tcBorders>
              <w:top w:val="single" w:sz="4" w:space="0" w:color="auto"/>
              <w:left w:val="nil"/>
              <w:bottom w:val="single" w:sz="4" w:space="0" w:color="auto"/>
              <w:right w:val="single" w:sz="4" w:space="0" w:color="auto"/>
            </w:tcBorders>
            <w:vAlign w:val="center"/>
          </w:tcPr>
          <w:p w:rsidR="00E85617" w:rsidRDefault="00FB3860">
            <w:pPr>
              <w:widowControl/>
              <w:jc w:val="center"/>
              <w:rPr>
                <w:rFonts w:ascii="Times New Roman" w:eastAsia="Times New Roman" w:hAnsi="Times New Roman"/>
                <w:b/>
                <w:bCs/>
                <w:kern w:val="0"/>
                <w:szCs w:val="21"/>
              </w:rPr>
            </w:pPr>
            <w:r>
              <w:rPr>
                <w:rFonts w:ascii="Times New Roman" w:hAnsi="Times New Roman" w:hint="eastAsia"/>
                <w:b/>
                <w:bCs/>
                <w:kern w:val="0"/>
                <w:szCs w:val="21"/>
              </w:rPr>
              <w:t>编制数</w:t>
            </w:r>
          </w:p>
        </w:tc>
        <w:tc>
          <w:tcPr>
            <w:tcW w:w="2240" w:type="dxa"/>
            <w:tcBorders>
              <w:top w:val="single" w:sz="4" w:space="0" w:color="auto"/>
              <w:left w:val="nil"/>
              <w:bottom w:val="single" w:sz="4" w:space="0" w:color="auto"/>
              <w:right w:val="single" w:sz="4" w:space="0" w:color="auto"/>
            </w:tcBorders>
            <w:vAlign w:val="center"/>
          </w:tcPr>
          <w:p w:rsidR="00E85617" w:rsidRDefault="00FB3860">
            <w:pPr>
              <w:widowControl/>
              <w:jc w:val="center"/>
              <w:rPr>
                <w:rFonts w:ascii="Times New Roman" w:eastAsia="Times New Roman" w:hAnsi="Times New Roman"/>
                <w:b/>
                <w:bCs/>
                <w:kern w:val="0"/>
                <w:szCs w:val="21"/>
              </w:rPr>
            </w:pPr>
            <w:r>
              <w:rPr>
                <w:rFonts w:ascii="Times New Roman" w:hAnsi="Times New Roman" w:hint="eastAsia"/>
                <w:b/>
                <w:bCs/>
                <w:kern w:val="0"/>
                <w:szCs w:val="21"/>
              </w:rPr>
              <w:t>2021</w:t>
            </w:r>
            <w:r>
              <w:rPr>
                <w:rFonts w:ascii="Times New Roman" w:hAnsi="Times New Roman" w:hint="eastAsia"/>
                <w:b/>
                <w:bCs/>
                <w:kern w:val="0"/>
                <w:szCs w:val="21"/>
              </w:rPr>
              <w:t>年实际在职人数</w:t>
            </w:r>
          </w:p>
        </w:tc>
        <w:tc>
          <w:tcPr>
            <w:tcW w:w="1832" w:type="dxa"/>
            <w:tcBorders>
              <w:top w:val="single" w:sz="4" w:space="0" w:color="auto"/>
              <w:left w:val="nil"/>
              <w:bottom w:val="single" w:sz="4" w:space="0" w:color="auto"/>
              <w:right w:val="single" w:sz="4" w:space="0" w:color="auto"/>
            </w:tcBorders>
            <w:vAlign w:val="center"/>
          </w:tcPr>
          <w:p w:rsidR="00E85617" w:rsidRDefault="00FB3860">
            <w:pPr>
              <w:widowControl/>
              <w:jc w:val="center"/>
              <w:rPr>
                <w:rFonts w:ascii="Times New Roman" w:eastAsia="Times New Roman" w:hAnsi="Times New Roman"/>
                <w:b/>
                <w:bCs/>
                <w:kern w:val="0"/>
                <w:szCs w:val="21"/>
              </w:rPr>
            </w:pPr>
            <w:r>
              <w:rPr>
                <w:rFonts w:ascii="Times New Roman" w:hAnsi="Times New Roman" w:hint="eastAsia"/>
                <w:b/>
                <w:bCs/>
                <w:kern w:val="0"/>
                <w:szCs w:val="21"/>
              </w:rPr>
              <w:t>控制率</w:t>
            </w:r>
          </w:p>
        </w:tc>
      </w:tr>
      <w:tr w:rsidR="00E85617">
        <w:trPr>
          <w:trHeight w:val="206"/>
          <w:jc w:val="center"/>
        </w:trPr>
        <w:tc>
          <w:tcPr>
            <w:tcW w:w="3354" w:type="dxa"/>
            <w:vMerge/>
            <w:tcBorders>
              <w:top w:val="single" w:sz="4" w:space="0" w:color="auto"/>
              <w:left w:val="single" w:sz="4" w:space="0" w:color="auto"/>
              <w:bottom w:val="single" w:sz="4" w:space="0" w:color="auto"/>
              <w:right w:val="single" w:sz="4" w:space="0" w:color="auto"/>
            </w:tcBorders>
            <w:vAlign w:val="center"/>
          </w:tcPr>
          <w:p w:rsidR="00E85617" w:rsidRDefault="00E85617">
            <w:pPr>
              <w:widowControl/>
              <w:jc w:val="left"/>
              <w:rPr>
                <w:rFonts w:ascii="Times New Roman" w:eastAsia="Times New Roman" w:hAnsi="Times New Roman"/>
                <w:kern w:val="0"/>
                <w:szCs w:val="21"/>
              </w:rPr>
            </w:pPr>
          </w:p>
        </w:tc>
        <w:tc>
          <w:tcPr>
            <w:tcW w:w="2038" w:type="dxa"/>
            <w:tcBorders>
              <w:top w:val="single" w:sz="4" w:space="0" w:color="auto"/>
              <w:left w:val="nil"/>
              <w:bottom w:val="single" w:sz="4" w:space="0" w:color="auto"/>
              <w:right w:val="single" w:sz="4" w:space="0" w:color="auto"/>
            </w:tcBorders>
            <w:vAlign w:val="center"/>
          </w:tcPr>
          <w:p w:rsidR="00E85617" w:rsidRDefault="00FB3860">
            <w:pPr>
              <w:widowControl/>
              <w:jc w:val="center"/>
              <w:rPr>
                <w:rFonts w:ascii="Times New Roman" w:hAnsi="Times New Roman"/>
                <w:kern w:val="0"/>
                <w:szCs w:val="21"/>
              </w:rPr>
            </w:pPr>
            <w:r>
              <w:rPr>
                <w:rFonts w:ascii="Times New Roman" w:hAnsi="Times New Roman" w:hint="eastAsia"/>
                <w:kern w:val="0"/>
                <w:szCs w:val="21"/>
              </w:rPr>
              <w:t>116</w:t>
            </w:r>
          </w:p>
        </w:tc>
        <w:tc>
          <w:tcPr>
            <w:tcW w:w="2240" w:type="dxa"/>
            <w:tcBorders>
              <w:top w:val="single" w:sz="4" w:space="0" w:color="auto"/>
              <w:left w:val="nil"/>
              <w:bottom w:val="single" w:sz="4" w:space="0" w:color="auto"/>
              <w:right w:val="single" w:sz="4" w:space="0" w:color="auto"/>
            </w:tcBorders>
            <w:vAlign w:val="center"/>
          </w:tcPr>
          <w:p w:rsidR="00E85617" w:rsidRDefault="00FB3860">
            <w:pPr>
              <w:widowControl/>
              <w:jc w:val="center"/>
              <w:rPr>
                <w:rFonts w:ascii="Times New Roman" w:eastAsia="Times New Roman" w:hAnsi="Times New Roman"/>
                <w:kern w:val="0"/>
                <w:szCs w:val="21"/>
              </w:rPr>
            </w:pPr>
            <w:r>
              <w:rPr>
                <w:rFonts w:ascii="Times New Roman" w:hAnsi="Times New Roman" w:hint="eastAsia"/>
                <w:kern w:val="0"/>
                <w:szCs w:val="21"/>
              </w:rPr>
              <w:t>109</w:t>
            </w:r>
            <w:r>
              <w:rPr>
                <w:rFonts w:ascii="Times New Roman" w:hAnsi="Times New Roman" w:hint="eastAsia"/>
                <w:kern w:val="0"/>
                <w:szCs w:val="21"/>
              </w:rPr>
              <w:t xml:space="preserve">　</w:t>
            </w:r>
          </w:p>
        </w:tc>
        <w:tc>
          <w:tcPr>
            <w:tcW w:w="1832" w:type="dxa"/>
            <w:tcBorders>
              <w:top w:val="single" w:sz="4" w:space="0" w:color="auto"/>
              <w:left w:val="nil"/>
              <w:bottom w:val="single" w:sz="4" w:space="0" w:color="auto"/>
              <w:right w:val="single" w:sz="4" w:space="0" w:color="auto"/>
            </w:tcBorders>
            <w:vAlign w:val="center"/>
          </w:tcPr>
          <w:p w:rsidR="00E85617" w:rsidRDefault="00FB3860">
            <w:pPr>
              <w:widowControl/>
              <w:jc w:val="center"/>
              <w:rPr>
                <w:rFonts w:ascii="Times New Roman" w:eastAsia="Times New Roman" w:hAnsi="Times New Roman"/>
                <w:kern w:val="0"/>
                <w:szCs w:val="21"/>
              </w:rPr>
            </w:pPr>
            <w:r>
              <w:rPr>
                <w:rFonts w:ascii="Times New Roman" w:hAnsi="Times New Roman" w:hint="eastAsia"/>
                <w:kern w:val="0"/>
                <w:szCs w:val="21"/>
              </w:rPr>
              <w:t>93.97%</w:t>
            </w:r>
            <w:r>
              <w:rPr>
                <w:rFonts w:ascii="Times New Roman" w:hAnsi="Times New Roman" w:hint="eastAsia"/>
                <w:kern w:val="0"/>
                <w:szCs w:val="21"/>
              </w:rPr>
              <w:t xml:space="preserve">　</w:t>
            </w:r>
          </w:p>
        </w:tc>
      </w:tr>
      <w:tr w:rsidR="00E85617">
        <w:trPr>
          <w:trHeight w:val="465"/>
          <w:jc w:val="center"/>
        </w:trPr>
        <w:tc>
          <w:tcPr>
            <w:tcW w:w="3354" w:type="dxa"/>
            <w:tcBorders>
              <w:top w:val="nil"/>
              <w:left w:val="single" w:sz="4" w:space="0" w:color="auto"/>
              <w:bottom w:val="single" w:sz="4" w:space="0" w:color="auto"/>
              <w:right w:val="single" w:sz="4" w:space="0" w:color="auto"/>
            </w:tcBorders>
            <w:vAlign w:val="center"/>
          </w:tcPr>
          <w:p w:rsidR="00E85617" w:rsidRDefault="00FB3860">
            <w:pPr>
              <w:widowControl/>
              <w:jc w:val="center"/>
              <w:rPr>
                <w:rFonts w:ascii="Times New Roman" w:eastAsia="Times New Roman" w:hAnsi="Times New Roman"/>
                <w:kern w:val="0"/>
                <w:szCs w:val="21"/>
              </w:rPr>
            </w:pPr>
            <w:r>
              <w:rPr>
                <w:rFonts w:ascii="Times New Roman" w:hAnsi="Times New Roman" w:hint="eastAsia"/>
                <w:kern w:val="0"/>
                <w:szCs w:val="21"/>
              </w:rPr>
              <w:t>经费控制情况</w:t>
            </w:r>
          </w:p>
        </w:tc>
        <w:tc>
          <w:tcPr>
            <w:tcW w:w="2038"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eastAsia="Times New Roman" w:hAnsi="Times New Roman"/>
                <w:b/>
                <w:bCs/>
                <w:kern w:val="0"/>
                <w:szCs w:val="21"/>
              </w:rPr>
            </w:pPr>
            <w:r>
              <w:rPr>
                <w:rFonts w:ascii="Times New Roman" w:hAnsi="Times New Roman"/>
                <w:b/>
                <w:bCs/>
                <w:kern w:val="0"/>
                <w:szCs w:val="21"/>
              </w:rPr>
              <w:t>20</w:t>
            </w:r>
            <w:r>
              <w:rPr>
                <w:rFonts w:ascii="Times New Roman" w:hAnsi="Times New Roman" w:hint="eastAsia"/>
                <w:b/>
                <w:bCs/>
                <w:kern w:val="0"/>
                <w:szCs w:val="21"/>
              </w:rPr>
              <w:t>20</w:t>
            </w:r>
            <w:r>
              <w:rPr>
                <w:rFonts w:ascii="Times New Roman" w:hAnsi="Times New Roman" w:hint="eastAsia"/>
                <w:b/>
                <w:bCs/>
                <w:kern w:val="0"/>
                <w:szCs w:val="21"/>
              </w:rPr>
              <w:t>年决算数</w:t>
            </w:r>
          </w:p>
        </w:tc>
        <w:tc>
          <w:tcPr>
            <w:tcW w:w="2240"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eastAsia="Times New Roman" w:hAnsi="Times New Roman"/>
                <w:b/>
                <w:bCs/>
                <w:kern w:val="0"/>
                <w:szCs w:val="21"/>
              </w:rPr>
            </w:pPr>
            <w:r>
              <w:rPr>
                <w:rFonts w:ascii="Times New Roman" w:hAnsi="Times New Roman" w:hint="eastAsia"/>
                <w:b/>
                <w:bCs/>
                <w:kern w:val="0"/>
                <w:szCs w:val="21"/>
              </w:rPr>
              <w:t>2021</w:t>
            </w:r>
            <w:r>
              <w:rPr>
                <w:rFonts w:ascii="Times New Roman" w:hAnsi="Times New Roman" w:hint="eastAsia"/>
                <w:b/>
                <w:bCs/>
                <w:kern w:val="0"/>
                <w:szCs w:val="21"/>
              </w:rPr>
              <w:t>年预算数</w:t>
            </w:r>
          </w:p>
        </w:tc>
        <w:tc>
          <w:tcPr>
            <w:tcW w:w="1832"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eastAsia="Times New Roman" w:hAnsi="Times New Roman"/>
                <w:b/>
                <w:bCs/>
                <w:kern w:val="0"/>
                <w:szCs w:val="21"/>
              </w:rPr>
            </w:pPr>
            <w:r>
              <w:rPr>
                <w:rFonts w:ascii="Times New Roman" w:hAnsi="Times New Roman" w:hint="eastAsia"/>
                <w:b/>
                <w:bCs/>
                <w:kern w:val="0"/>
                <w:szCs w:val="21"/>
              </w:rPr>
              <w:t>2021</w:t>
            </w:r>
            <w:r>
              <w:rPr>
                <w:rFonts w:ascii="Times New Roman" w:hAnsi="Times New Roman" w:hint="eastAsia"/>
                <w:b/>
                <w:bCs/>
                <w:kern w:val="0"/>
                <w:szCs w:val="21"/>
              </w:rPr>
              <w:t>年决算数</w:t>
            </w:r>
          </w:p>
        </w:tc>
      </w:tr>
      <w:tr w:rsidR="00E85617">
        <w:trPr>
          <w:trHeight w:val="400"/>
          <w:jc w:val="center"/>
        </w:trPr>
        <w:tc>
          <w:tcPr>
            <w:tcW w:w="3354" w:type="dxa"/>
            <w:tcBorders>
              <w:top w:val="nil"/>
              <w:left w:val="single" w:sz="4" w:space="0" w:color="auto"/>
              <w:bottom w:val="single" w:sz="4" w:space="0" w:color="auto"/>
              <w:right w:val="single" w:sz="4" w:space="0" w:color="auto"/>
            </w:tcBorders>
            <w:vAlign w:val="center"/>
          </w:tcPr>
          <w:p w:rsidR="00E85617" w:rsidRDefault="00FB3860">
            <w:pPr>
              <w:widowControl/>
              <w:jc w:val="left"/>
              <w:rPr>
                <w:rFonts w:ascii="Times New Roman" w:eastAsia="Times New Roman" w:hAnsi="Times New Roman"/>
                <w:kern w:val="0"/>
                <w:szCs w:val="21"/>
              </w:rPr>
            </w:pPr>
            <w:r>
              <w:rPr>
                <w:rFonts w:ascii="Times New Roman" w:hAnsi="Times New Roman" w:hint="eastAsia"/>
                <w:kern w:val="0"/>
                <w:szCs w:val="21"/>
              </w:rPr>
              <w:t>一、部门基本支出</w:t>
            </w:r>
          </w:p>
        </w:tc>
        <w:tc>
          <w:tcPr>
            <w:tcW w:w="2038"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hAnsi="Times New Roman"/>
                <w:kern w:val="0"/>
                <w:szCs w:val="21"/>
              </w:rPr>
            </w:pPr>
            <w:r>
              <w:rPr>
                <w:rFonts w:ascii="Times New Roman" w:eastAsia="Times New Roman" w:hAnsi="Times New Roman" w:hint="eastAsia"/>
                <w:kern w:val="0"/>
                <w:szCs w:val="21"/>
              </w:rPr>
              <w:t>143989077.03</w:t>
            </w:r>
          </w:p>
        </w:tc>
        <w:tc>
          <w:tcPr>
            <w:tcW w:w="2240"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hAnsi="Times New Roman"/>
                <w:kern w:val="0"/>
                <w:szCs w:val="21"/>
              </w:rPr>
            </w:pPr>
            <w:r>
              <w:rPr>
                <w:rFonts w:ascii="Times New Roman" w:hAnsi="Times New Roman" w:hint="eastAsia"/>
                <w:kern w:val="0"/>
                <w:szCs w:val="21"/>
              </w:rPr>
              <w:t>16598600</w:t>
            </w:r>
          </w:p>
        </w:tc>
        <w:tc>
          <w:tcPr>
            <w:tcW w:w="1832"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eastAsia="Times New Roman" w:hAnsi="Times New Roman"/>
                <w:kern w:val="0"/>
                <w:szCs w:val="21"/>
              </w:rPr>
            </w:pPr>
            <w:r>
              <w:rPr>
                <w:rFonts w:ascii="Times New Roman" w:eastAsia="Times New Roman" w:hAnsi="Times New Roman" w:hint="eastAsia"/>
                <w:kern w:val="0"/>
                <w:szCs w:val="21"/>
              </w:rPr>
              <w:t>197138895.33</w:t>
            </w:r>
          </w:p>
        </w:tc>
      </w:tr>
      <w:tr w:rsidR="00E85617">
        <w:trPr>
          <w:trHeight w:val="400"/>
          <w:jc w:val="center"/>
        </w:trPr>
        <w:tc>
          <w:tcPr>
            <w:tcW w:w="3354" w:type="dxa"/>
            <w:tcBorders>
              <w:top w:val="nil"/>
              <w:left w:val="single" w:sz="4" w:space="0" w:color="auto"/>
              <w:bottom w:val="single" w:sz="4" w:space="0" w:color="auto"/>
              <w:right w:val="single" w:sz="4" w:space="0" w:color="auto"/>
            </w:tcBorders>
            <w:vAlign w:val="center"/>
          </w:tcPr>
          <w:p w:rsidR="00E85617" w:rsidRDefault="00FB3860">
            <w:pPr>
              <w:widowControl/>
              <w:jc w:val="left"/>
              <w:rPr>
                <w:rFonts w:ascii="Times New Roman" w:eastAsia="Times New Roman" w:hAnsi="Times New Roman"/>
                <w:kern w:val="0"/>
                <w:szCs w:val="21"/>
              </w:rPr>
            </w:pPr>
            <w:r>
              <w:rPr>
                <w:rFonts w:ascii="Times New Roman" w:hAnsi="Times New Roman" w:hint="eastAsia"/>
                <w:kern w:val="0"/>
                <w:szCs w:val="21"/>
              </w:rPr>
              <w:t>其中：公用经费</w:t>
            </w:r>
          </w:p>
        </w:tc>
        <w:tc>
          <w:tcPr>
            <w:tcW w:w="2038"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hAnsi="Times New Roman"/>
                <w:kern w:val="0"/>
                <w:szCs w:val="21"/>
              </w:rPr>
            </w:pPr>
            <w:r>
              <w:rPr>
                <w:rFonts w:ascii="Times New Roman" w:eastAsia="Times New Roman" w:hAnsi="Times New Roman" w:hint="eastAsia"/>
                <w:kern w:val="0"/>
                <w:szCs w:val="21"/>
              </w:rPr>
              <w:t>121420715.68</w:t>
            </w:r>
          </w:p>
        </w:tc>
        <w:tc>
          <w:tcPr>
            <w:tcW w:w="2240" w:type="dxa"/>
            <w:tcBorders>
              <w:top w:val="single" w:sz="4" w:space="0" w:color="auto"/>
              <w:left w:val="nil"/>
              <w:bottom w:val="single" w:sz="4" w:space="0" w:color="auto"/>
              <w:right w:val="single" w:sz="4" w:space="0" w:color="000000"/>
            </w:tcBorders>
            <w:vAlign w:val="center"/>
          </w:tcPr>
          <w:p w:rsidR="00E85617" w:rsidRDefault="00FB3860">
            <w:pPr>
              <w:widowControl/>
              <w:jc w:val="center"/>
            </w:pPr>
            <w:r>
              <w:rPr>
                <w:rFonts w:hint="eastAsia"/>
              </w:rPr>
              <w:t>1960200</w:t>
            </w:r>
          </w:p>
        </w:tc>
        <w:tc>
          <w:tcPr>
            <w:tcW w:w="1832"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eastAsia="Times New Roman" w:hAnsi="Times New Roman"/>
                <w:kern w:val="0"/>
                <w:szCs w:val="21"/>
              </w:rPr>
            </w:pPr>
            <w:r>
              <w:rPr>
                <w:rFonts w:ascii="Times New Roman" w:eastAsia="Times New Roman" w:hAnsi="Times New Roman" w:hint="eastAsia"/>
                <w:kern w:val="0"/>
                <w:szCs w:val="21"/>
              </w:rPr>
              <w:t>176340518.20</w:t>
            </w:r>
          </w:p>
        </w:tc>
      </w:tr>
      <w:tr w:rsidR="00E85617">
        <w:trPr>
          <w:trHeight w:val="400"/>
          <w:jc w:val="center"/>
        </w:trPr>
        <w:tc>
          <w:tcPr>
            <w:tcW w:w="3354" w:type="dxa"/>
            <w:tcBorders>
              <w:top w:val="nil"/>
              <w:left w:val="single" w:sz="4" w:space="0" w:color="auto"/>
              <w:bottom w:val="single" w:sz="4" w:space="0" w:color="auto"/>
              <w:right w:val="single" w:sz="4" w:space="0" w:color="auto"/>
            </w:tcBorders>
            <w:vAlign w:val="center"/>
          </w:tcPr>
          <w:p w:rsidR="00E85617" w:rsidRDefault="00FB3860">
            <w:pPr>
              <w:widowControl/>
              <w:jc w:val="left"/>
              <w:rPr>
                <w:rFonts w:ascii="Times New Roman" w:eastAsia="Times New Roman" w:hAnsi="Times New Roman"/>
                <w:kern w:val="0"/>
                <w:szCs w:val="21"/>
              </w:rPr>
            </w:pPr>
            <w:r>
              <w:rPr>
                <w:rFonts w:ascii="Times New Roman" w:hAnsi="Times New Roman" w:hint="eastAsia"/>
                <w:kern w:val="0"/>
                <w:szCs w:val="21"/>
              </w:rPr>
              <w:t>其中：办公经费</w:t>
            </w:r>
          </w:p>
        </w:tc>
        <w:tc>
          <w:tcPr>
            <w:tcW w:w="2038"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hAnsi="Times New Roman"/>
                <w:kern w:val="0"/>
                <w:szCs w:val="21"/>
              </w:rPr>
            </w:pPr>
            <w:r>
              <w:rPr>
                <w:rFonts w:ascii="Times New Roman" w:eastAsia="Times New Roman" w:hAnsi="Times New Roman" w:hint="eastAsia"/>
                <w:kern w:val="0"/>
                <w:szCs w:val="21"/>
              </w:rPr>
              <w:t>470685.12</w:t>
            </w:r>
          </w:p>
        </w:tc>
        <w:tc>
          <w:tcPr>
            <w:tcW w:w="2240"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hAnsi="Times New Roman"/>
                <w:kern w:val="0"/>
                <w:szCs w:val="21"/>
              </w:rPr>
            </w:pPr>
            <w:r>
              <w:rPr>
                <w:rFonts w:ascii="Times New Roman" w:hAnsi="Times New Roman" w:hint="eastAsia"/>
                <w:kern w:val="0"/>
                <w:szCs w:val="21"/>
              </w:rPr>
              <w:t>50000</w:t>
            </w:r>
          </w:p>
        </w:tc>
        <w:tc>
          <w:tcPr>
            <w:tcW w:w="1832"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eastAsia="Times New Roman" w:hAnsi="Times New Roman"/>
                <w:kern w:val="0"/>
                <w:szCs w:val="21"/>
              </w:rPr>
            </w:pPr>
            <w:r>
              <w:rPr>
                <w:rFonts w:ascii="Times New Roman" w:eastAsia="Times New Roman" w:hAnsi="Times New Roman" w:hint="eastAsia"/>
                <w:kern w:val="0"/>
                <w:szCs w:val="21"/>
              </w:rPr>
              <w:t>241466.39</w:t>
            </w:r>
          </w:p>
        </w:tc>
      </w:tr>
      <w:tr w:rsidR="00E85617">
        <w:trPr>
          <w:trHeight w:val="400"/>
          <w:jc w:val="center"/>
        </w:trPr>
        <w:tc>
          <w:tcPr>
            <w:tcW w:w="3354" w:type="dxa"/>
            <w:tcBorders>
              <w:top w:val="nil"/>
              <w:left w:val="single" w:sz="4" w:space="0" w:color="auto"/>
              <w:bottom w:val="single" w:sz="4" w:space="0" w:color="auto"/>
              <w:right w:val="single" w:sz="4" w:space="0" w:color="auto"/>
            </w:tcBorders>
            <w:vAlign w:val="center"/>
          </w:tcPr>
          <w:p w:rsidR="00E85617" w:rsidRDefault="00FB3860">
            <w:pPr>
              <w:widowControl/>
              <w:jc w:val="left"/>
              <w:rPr>
                <w:rFonts w:ascii="Times New Roman" w:eastAsia="Times New Roman" w:hAnsi="Times New Roman"/>
                <w:kern w:val="0"/>
                <w:szCs w:val="21"/>
              </w:rPr>
            </w:pPr>
            <w:r>
              <w:rPr>
                <w:rFonts w:ascii="Times New Roman" w:hAnsi="Times New Roman" w:hint="eastAsia"/>
                <w:kern w:val="0"/>
                <w:szCs w:val="21"/>
              </w:rPr>
              <w:t>水费、电费、差旅费</w:t>
            </w:r>
          </w:p>
        </w:tc>
        <w:tc>
          <w:tcPr>
            <w:tcW w:w="2038"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hAnsi="Times New Roman"/>
                <w:kern w:val="0"/>
                <w:szCs w:val="21"/>
              </w:rPr>
            </w:pPr>
            <w:r>
              <w:rPr>
                <w:rFonts w:ascii="Times New Roman" w:hAnsi="Times New Roman" w:hint="eastAsia"/>
                <w:kern w:val="0"/>
                <w:szCs w:val="21"/>
              </w:rPr>
              <w:t>241365.23</w:t>
            </w:r>
          </w:p>
        </w:tc>
        <w:tc>
          <w:tcPr>
            <w:tcW w:w="2240"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hAnsi="Times New Roman"/>
                <w:kern w:val="0"/>
                <w:szCs w:val="21"/>
              </w:rPr>
            </w:pPr>
            <w:r>
              <w:rPr>
                <w:rFonts w:ascii="Times New Roman" w:hAnsi="Times New Roman" w:hint="eastAsia"/>
                <w:kern w:val="0"/>
                <w:szCs w:val="21"/>
              </w:rPr>
              <w:t>300000</w:t>
            </w:r>
          </w:p>
        </w:tc>
        <w:tc>
          <w:tcPr>
            <w:tcW w:w="1832"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hAnsi="Times New Roman"/>
                <w:kern w:val="0"/>
                <w:szCs w:val="21"/>
              </w:rPr>
            </w:pPr>
            <w:r>
              <w:rPr>
                <w:rFonts w:ascii="Times New Roman" w:hAnsi="Times New Roman" w:hint="eastAsia"/>
                <w:kern w:val="0"/>
                <w:szCs w:val="21"/>
              </w:rPr>
              <w:t>320908.18</w:t>
            </w:r>
          </w:p>
        </w:tc>
      </w:tr>
      <w:tr w:rsidR="00E85617">
        <w:trPr>
          <w:trHeight w:val="400"/>
          <w:jc w:val="center"/>
        </w:trPr>
        <w:tc>
          <w:tcPr>
            <w:tcW w:w="3354" w:type="dxa"/>
            <w:tcBorders>
              <w:top w:val="nil"/>
              <w:left w:val="single" w:sz="4" w:space="0" w:color="auto"/>
              <w:bottom w:val="single" w:sz="4" w:space="0" w:color="auto"/>
              <w:right w:val="single" w:sz="4" w:space="0" w:color="auto"/>
            </w:tcBorders>
            <w:vAlign w:val="center"/>
          </w:tcPr>
          <w:p w:rsidR="00E85617" w:rsidRDefault="00FB3860">
            <w:pPr>
              <w:widowControl/>
              <w:jc w:val="left"/>
              <w:rPr>
                <w:rFonts w:ascii="Times New Roman" w:eastAsia="Times New Roman" w:hAnsi="Times New Roman"/>
                <w:kern w:val="0"/>
                <w:szCs w:val="21"/>
              </w:rPr>
            </w:pPr>
            <w:r>
              <w:rPr>
                <w:rFonts w:ascii="Times New Roman" w:hAnsi="Times New Roman" w:hint="eastAsia"/>
                <w:kern w:val="0"/>
                <w:szCs w:val="21"/>
              </w:rPr>
              <w:t>会议费、培训费</w:t>
            </w:r>
          </w:p>
        </w:tc>
        <w:tc>
          <w:tcPr>
            <w:tcW w:w="2038"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hAnsi="Times New Roman"/>
                <w:kern w:val="0"/>
                <w:szCs w:val="21"/>
              </w:rPr>
            </w:pPr>
            <w:r>
              <w:rPr>
                <w:rFonts w:ascii="Times New Roman" w:hAnsi="Times New Roman" w:hint="eastAsia"/>
                <w:kern w:val="0"/>
                <w:szCs w:val="21"/>
              </w:rPr>
              <w:t>13799.5</w:t>
            </w:r>
          </w:p>
        </w:tc>
        <w:tc>
          <w:tcPr>
            <w:tcW w:w="2240"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hAnsi="Times New Roman"/>
                <w:kern w:val="0"/>
                <w:szCs w:val="21"/>
              </w:rPr>
            </w:pPr>
            <w:r>
              <w:rPr>
                <w:rFonts w:ascii="Times New Roman" w:hAnsi="Times New Roman" w:hint="eastAsia"/>
                <w:kern w:val="0"/>
                <w:szCs w:val="21"/>
              </w:rPr>
              <w:t>70000</w:t>
            </w:r>
          </w:p>
        </w:tc>
        <w:tc>
          <w:tcPr>
            <w:tcW w:w="1832"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hAnsi="Times New Roman"/>
                <w:kern w:val="0"/>
                <w:szCs w:val="21"/>
              </w:rPr>
            </w:pPr>
            <w:r>
              <w:rPr>
                <w:rFonts w:ascii="Times New Roman" w:hAnsi="Times New Roman" w:hint="eastAsia"/>
                <w:kern w:val="0"/>
                <w:szCs w:val="21"/>
              </w:rPr>
              <w:t>6780</w:t>
            </w:r>
          </w:p>
        </w:tc>
      </w:tr>
      <w:tr w:rsidR="00E85617">
        <w:trPr>
          <w:trHeight w:val="400"/>
          <w:jc w:val="center"/>
        </w:trPr>
        <w:tc>
          <w:tcPr>
            <w:tcW w:w="3354" w:type="dxa"/>
            <w:tcBorders>
              <w:top w:val="nil"/>
              <w:left w:val="single" w:sz="4" w:space="0" w:color="auto"/>
              <w:bottom w:val="single" w:sz="4" w:space="0" w:color="auto"/>
              <w:right w:val="single" w:sz="4" w:space="0" w:color="auto"/>
            </w:tcBorders>
            <w:vAlign w:val="center"/>
          </w:tcPr>
          <w:p w:rsidR="00E85617" w:rsidRDefault="00FB3860">
            <w:pPr>
              <w:widowControl/>
              <w:jc w:val="left"/>
              <w:rPr>
                <w:rFonts w:ascii="Times New Roman" w:hAnsi="Times New Roman"/>
                <w:kern w:val="0"/>
                <w:szCs w:val="21"/>
              </w:rPr>
            </w:pPr>
            <w:r>
              <w:rPr>
                <w:rFonts w:ascii="Times New Roman" w:hAnsi="Times New Roman" w:hint="eastAsia"/>
                <w:kern w:val="0"/>
                <w:szCs w:val="21"/>
              </w:rPr>
              <w:t>物业管理费</w:t>
            </w:r>
          </w:p>
        </w:tc>
        <w:tc>
          <w:tcPr>
            <w:tcW w:w="2038"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hAnsi="Times New Roman"/>
                <w:kern w:val="0"/>
                <w:szCs w:val="21"/>
              </w:rPr>
            </w:pPr>
            <w:r>
              <w:rPr>
                <w:rFonts w:ascii="Times New Roman" w:hAnsi="Times New Roman" w:hint="eastAsia"/>
                <w:kern w:val="0"/>
                <w:szCs w:val="21"/>
              </w:rPr>
              <w:t>315894.5</w:t>
            </w:r>
          </w:p>
        </w:tc>
        <w:tc>
          <w:tcPr>
            <w:tcW w:w="2240"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hAnsi="Times New Roman"/>
                <w:kern w:val="0"/>
                <w:szCs w:val="21"/>
              </w:rPr>
            </w:pPr>
            <w:r>
              <w:rPr>
                <w:rFonts w:ascii="Times New Roman" w:hAnsi="Times New Roman" w:hint="eastAsia"/>
                <w:kern w:val="0"/>
                <w:szCs w:val="21"/>
              </w:rPr>
              <w:t>200000</w:t>
            </w:r>
          </w:p>
        </w:tc>
        <w:tc>
          <w:tcPr>
            <w:tcW w:w="1832"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hAnsi="Times New Roman"/>
                <w:kern w:val="0"/>
                <w:szCs w:val="21"/>
              </w:rPr>
            </w:pPr>
            <w:r>
              <w:rPr>
                <w:rFonts w:ascii="Times New Roman" w:hAnsi="Times New Roman" w:hint="eastAsia"/>
                <w:kern w:val="0"/>
                <w:szCs w:val="21"/>
              </w:rPr>
              <w:t>598990.75</w:t>
            </w:r>
          </w:p>
        </w:tc>
      </w:tr>
      <w:tr w:rsidR="00E85617">
        <w:trPr>
          <w:trHeight w:val="400"/>
          <w:jc w:val="center"/>
        </w:trPr>
        <w:tc>
          <w:tcPr>
            <w:tcW w:w="3354" w:type="dxa"/>
            <w:tcBorders>
              <w:top w:val="nil"/>
              <w:left w:val="single" w:sz="4" w:space="0" w:color="auto"/>
              <w:bottom w:val="single" w:sz="4" w:space="0" w:color="auto"/>
              <w:right w:val="single" w:sz="4" w:space="0" w:color="auto"/>
            </w:tcBorders>
            <w:vAlign w:val="center"/>
          </w:tcPr>
          <w:p w:rsidR="00E85617" w:rsidRDefault="00FB3860">
            <w:pPr>
              <w:widowControl/>
              <w:jc w:val="left"/>
              <w:rPr>
                <w:rFonts w:ascii="Times New Roman" w:hAnsi="Times New Roman"/>
                <w:kern w:val="0"/>
                <w:szCs w:val="21"/>
              </w:rPr>
            </w:pPr>
            <w:r>
              <w:rPr>
                <w:rFonts w:ascii="Times New Roman" w:hAnsi="Times New Roman" w:hint="eastAsia"/>
                <w:kern w:val="0"/>
                <w:szCs w:val="21"/>
              </w:rPr>
              <w:t>工会经费</w:t>
            </w:r>
          </w:p>
        </w:tc>
        <w:tc>
          <w:tcPr>
            <w:tcW w:w="2038"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hAnsi="Times New Roman"/>
                <w:kern w:val="0"/>
                <w:szCs w:val="21"/>
              </w:rPr>
            </w:pPr>
            <w:r>
              <w:rPr>
                <w:rFonts w:ascii="Times New Roman" w:hAnsi="Times New Roman" w:hint="eastAsia"/>
                <w:kern w:val="0"/>
                <w:szCs w:val="21"/>
              </w:rPr>
              <w:t>684905</w:t>
            </w:r>
          </w:p>
        </w:tc>
        <w:tc>
          <w:tcPr>
            <w:tcW w:w="2240" w:type="dxa"/>
            <w:tcBorders>
              <w:top w:val="single" w:sz="4" w:space="0" w:color="auto"/>
              <w:left w:val="nil"/>
              <w:bottom w:val="single" w:sz="4" w:space="0" w:color="auto"/>
              <w:right w:val="single" w:sz="4" w:space="0" w:color="000000"/>
            </w:tcBorders>
            <w:vAlign w:val="center"/>
          </w:tcPr>
          <w:p w:rsidR="00E85617" w:rsidRDefault="00FB3860">
            <w:pPr>
              <w:widowControl/>
              <w:jc w:val="center"/>
            </w:pPr>
            <w:r>
              <w:rPr>
                <w:rFonts w:hint="eastAsia"/>
              </w:rPr>
              <w:t>722000</w:t>
            </w:r>
          </w:p>
        </w:tc>
        <w:tc>
          <w:tcPr>
            <w:tcW w:w="1832"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hAnsi="Times New Roman"/>
                <w:kern w:val="0"/>
                <w:szCs w:val="21"/>
              </w:rPr>
            </w:pPr>
            <w:r>
              <w:rPr>
                <w:rFonts w:hint="eastAsia"/>
              </w:rPr>
              <w:t>722000</w:t>
            </w:r>
          </w:p>
        </w:tc>
      </w:tr>
      <w:tr w:rsidR="00E85617">
        <w:trPr>
          <w:trHeight w:val="400"/>
          <w:jc w:val="center"/>
        </w:trPr>
        <w:tc>
          <w:tcPr>
            <w:tcW w:w="3354" w:type="dxa"/>
            <w:tcBorders>
              <w:top w:val="nil"/>
              <w:left w:val="single" w:sz="4" w:space="0" w:color="auto"/>
              <w:bottom w:val="single" w:sz="4" w:space="0" w:color="auto"/>
              <w:right w:val="single" w:sz="4" w:space="0" w:color="auto"/>
            </w:tcBorders>
            <w:vAlign w:val="center"/>
          </w:tcPr>
          <w:p w:rsidR="00E85617" w:rsidRDefault="00FB3860">
            <w:pPr>
              <w:widowControl/>
              <w:ind w:firstLineChars="450" w:firstLine="945"/>
              <w:jc w:val="left"/>
              <w:rPr>
                <w:rFonts w:ascii="Times New Roman" w:eastAsia="Times New Roman" w:hAnsi="Times New Roman"/>
                <w:kern w:val="0"/>
                <w:szCs w:val="21"/>
              </w:rPr>
            </w:pPr>
            <w:r>
              <w:rPr>
                <w:rFonts w:ascii="Times New Roman" w:hAnsi="Times New Roman" w:hint="eastAsia"/>
                <w:kern w:val="0"/>
                <w:szCs w:val="21"/>
              </w:rPr>
              <w:t>三公经费</w:t>
            </w:r>
          </w:p>
        </w:tc>
        <w:tc>
          <w:tcPr>
            <w:tcW w:w="2038"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eastAsia="Times New Roman" w:hAnsi="Times New Roman"/>
                <w:kern w:val="0"/>
                <w:szCs w:val="21"/>
              </w:rPr>
            </w:pPr>
            <w:r>
              <w:rPr>
                <w:rFonts w:ascii="Times New Roman" w:hAnsi="Times New Roman" w:hint="eastAsia"/>
                <w:kern w:val="0"/>
                <w:szCs w:val="21"/>
              </w:rPr>
              <w:t>300715.1</w:t>
            </w:r>
            <w:r>
              <w:rPr>
                <w:rFonts w:ascii="Times New Roman" w:hAnsi="Times New Roman" w:hint="eastAsia"/>
                <w:kern w:val="0"/>
                <w:szCs w:val="21"/>
              </w:rPr>
              <w:t xml:space="preserve">　</w:t>
            </w:r>
          </w:p>
        </w:tc>
        <w:tc>
          <w:tcPr>
            <w:tcW w:w="2240"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hAnsi="Times New Roman"/>
                <w:kern w:val="0"/>
                <w:szCs w:val="21"/>
              </w:rPr>
            </w:pPr>
            <w:r>
              <w:rPr>
                <w:rFonts w:ascii="Times New Roman" w:hAnsi="Times New Roman" w:hint="eastAsia"/>
                <w:kern w:val="0"/>
                <w:szCs w:val="21"/>
              </w:rPr>
              <w:t>0</w:t>
            </w:r>
          </w:p>
        </w:tc>
        <w:tc>
          <w:tcPr>
            <w:tcW w:w="1832"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eastAsia="Times New Roman" w:hAnsi="Times New Roman"/>
                <w:kern w:val="0"/>
                <w:szCs w:val="21"/>
              </w:rPr>
            </w:pPr>
            <w:r>
              <w:rPr>
                <w:rFonts w:ascii="Times New Roman" w:hAnsi="Times New Roman" w:hint="eastAsia"/>
                <w:kern w:val="0"/>
                <w:szCs w:val="21"/>
              </w:rPr>
              <w:t>1576.6</w:t>
            </w:r>
            <w:r>
              <w:rPr>
                <w:rFonts w:ascii="Times New Roman" w:hAnsi="Times New Roman" w:hint="eastAsia"/>
                <w:kern w:val="0"/>
                <w:szCs w:val="21"/>
              </w:rPr>
              <w:t xml:space="preserve">　</w:t>
            </w:r>
          </w:p>
        </w:tc>
      </w:tr>
      <w:tr w:rsidR="00E85617">
        <w:trPr>
          <w:trHeight w:val="454"/>
          <w:jc w:val="center"/>
        </w:trPr>
        <w:tc>
          <w:tcPr>
            <w:tcW w:w="3354" w:type="dxa"/>
            <w:tcBorders>
              <w:top w:val="nil"/>
              <w:left w:val="single" w:sz="4" w:space="0" w:color="auto"/>
              <w:bottom w:val="single" w:sz="4" w:space="0" w:color="auto"/>
              <w:right w:val="single" w:sz="4" w:space="0" w:color="auto"/>
            </w:tcBorders>
            <w:vAlign w:val="center"/>
          </w:tcPr>
          <w:p w:rsidR="00E85617" w:rsidRDefault="00FB3860">
            <w:pPr>
              <w:widowControl/>
              <w:jc w:val="left"/>
              <w:rPr>
                <w:rFonts w:ascii="Times New Roman" w:eastAsia="Times New Roman" w:hAnsi="Times New Roman"/>
                <w:kern w:val="0"/>
                <w:szCs w:val="21"/>
              </w:rPr>
            </w:pPr>
            <w:r>
              <w:rPr>
                <w:rFonts w:ascii="Times New Roman" w:hAnsi="Times New Roman"/>
                <w:kern w:val="0"/>
                <w:szCs w:val="21"/>
              </w:rPr>
              <w:t xml:space="preserve">   1</w:t>
            </w:r>
            <w:r>
              <w:rPr>
                <w:rFonts w:ascii="Times New Roman" w:hAnsi="Times New Roman" w:hint="eastAsia"/>
                <w:kern w:val="0"/>
                <w:szCs w:val="21"/>
              </w:rPr>
              <w:t>、公务用车购置和维护经费</w:t>
            </w:r>
          </w:p>
        </w:tc>
        <w:tc>
          <w:tcPr>
            <w:tcW w:w="2038"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hAnsi="Times New Roman"/>
                <w:kern w:val="0"/>
                <w:szCs w:val="21"/>
              </w:rPr>
            </w:pPr>
            <w:r>
              <w:rPr>
                <w:rFonts w:ascii="Times New Roman" w:hAnsi="Times New Roman" w:hint="eastAsia"/>
                <w:kern w:val="0"/>
                <w:szCs w:val="21"/>
              </w:rPr>
              <w:t>297552.96</w:t>
            </w:r>
            <w:r>
              <w:rPr>
                <w:rFonts w:ascii="Times New Roman" w:hAnsi="Times New Roman" w:hint="eastAsia"/>
                <w:kern w:val="0"/>
                <w:szCs w:val="21"/>
              </w:rPr>
              <w:t xml:space="preserve">　</w:t>
            </w:r>
          </w:p>
        </w:tc>
        <w:tc>
          <w:tcPr>
            <w:tcW w:w="2240"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eastAsia="Times New Roman" w:hAnsi="Times New Roman"/>
                <w:kern w:val="0"/>
                <w:szCs w:val="21"/>
              </w:rPr>
            </w:pPr>
            <w:r>
              <w:rPr>
                <w:rFonts w:ascii="Times New Roman" w:hAnsi="Times New Roman" w:hint="eastAsia"/>
                <w:kern w:val="0"/>
                <w:szCs w:val="21"/>
              </w:rPr>
              <w:t>0</w:t>
            </w:r>
          </w:p>
        </w:tc>
        <w:tc>
          <w:tcPr>
            <w:tcW w:w="1832"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eastAsia="Times New Roman" w:hAnsi="Times New Roman"/>
                <w:kern w:val="0"/>
                <w:szCs w:val="21"/>
              </w:rPr>
            </w:pPr>
            <w:r>
              <w:rPr>
                <w:rFonts w:ascii="Times New Roman" w:hAnsi="Times New Roman" w:hint="eastAsia"/>
                <w:kern w:val="0"/>
                <w:szCs w:val="21"/>
              </w:rPr>
              <w:t>0</w:t>
            </w:r>
          </w:p>
        </w:tc>
      </w:tr>
      <w:tr w:rsidR="00E85617">
        <w:trPr>
          <w:trHeight w:val="454"/>
          <w:jc w:val="center"/>
        </w:trPr>
        <w:tc>
          <w:tcPr>
            <w:tcW w:w="3354" w:type="dxa"/>
            <w:tcBorders>
              <w:top w:val="nil"/>
              <w:left w:val="single" w:sz="4" w:space="0" w:color="auto"/>
              <w:bottom w:val="single" w:sz="4" w:space="0" w:color="auto"/>
              <w:right w:val="single" w:sz="4" w:space="0" w:color="auto"/>
            </w:tcBorders>
            <w:vAlign w:val="center"/>
          </w:tcPr>
          <w:p w:rsidR="00E85617" w:rsidRDefault="00FB3860">
            <w:pPr>
              <w:widowControl/>
              <w:jc w:val="left"/>
              <w:rPr>
                <w:rFonts w:ascii="Times New Roman" w:eastAsia="Times New Roman" w:hAnsi="Times New Roman"/>
                <w:kern w:val="0"/>
                <w:szCs w:val="21"/>
              </w:rPr>
            </w:pPr>
            <w:r>
              <w:rPr>
                <w:rFonts w:ascii="Times New Roman" w:hAnsi="Times New Roman" w:hint="eastAsia"/>
                <w:kern w:val="0"/>
                <w:szCs w:val="21"/>
              </w:rPr>
              <w:t>其中：公车购置</w:t>
            </w:r>
          </w:p>
        </w:tc>
        <w:tc>
          <w:tcPr>
            <w:tcW w:w="2038"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hAnsi="Times New Roman"/>
                <w:kern w:val="0"/>
                <w:szCs w:val="21"/>
              </w:rPr>
            </w:pPr>
            <w:r>
              <w:rPr>
                <w:rFonts w:ascii="Times New Roman" w:hAnsi="Times New Roman" w:hint="eastAsia"/>
                <w:kern w:val="0"/>
                <w:szCs w:val="21"/>
              </w:rPr>
              <w:t>179993.52</w:t>
            </w:r>
          </w:p>
        </w:tc>
        <w:tc>
          <w:tcPr>
            <w:tcW w:w="2240"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eastAsia="Times New Roman" w:hAnsi="Times New Roman"/>
                <w:kern w:val="0"/>
                <w:szCs w:val="21"/>
              </w:rPr>
            </w:pPr>
            <w:r>
              <w:rPr>
                <w:rFonts w:ascii="Times New Roman" w:hAnsi="Times New Roman" w:hint="eastAsia"/>
                <w:kern w:val="0"/>
                <w:szCs w:val="21"/>
              </w:rPr>
              <w:t>0</w:t>
            </w:r>
            <w:r>
              <w:rPr>
                <w:rFonts w:ascii="Times New Roman" w:hAnsi="Times New Roman" w:hint="eastAsia"/>
                <w:kern w:val="0"/>
                <w:szCs w:val="21"/>
              </w:rPr>
              <w:t xml:space="preserve">　</w:t>
            </w:r>
          </w:p>
        </w:tc>
        <w:tc>
          <w:tcPr>
            <w:tcW w:w="1832"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hAnsi="Times New Roman"/>
                <w:kern w:val="0"/>
                <w:szCs w:val="21"/>
              </w:rPr>
            </w:pPr>
            <w:r>
              <w:rPr>
                <w:rFonts w:ascii="Times New Roman" w:hAnsi="Times New Roman" w:hint="eastAsia"/>
                <w:kern w:val="0"/>
                <w:szCs w:val="21"/>
              </w:rPr>
              <w:t>0</w:t>
            </w:r>
          </w:p>
        </w:tc>
      </w:tr>
      <w:tr w:rsidR="00E85617">
        <w:trPr>
          <w:trHeight w:val="454"/>
          <w:jc w:val="center"/>
        </w:trPr>
        <w:tc>
          <w:tcPr>
            <w:tcW w:w="3354" w:type="dxa"/>
            <w:tcBorders>
              <w:top w:val="nil"/>
              <w:left w:val="single" w:sz="4" w:space="0" w:color="auto"/>
              <w:bottom w:val="single" w:sz="4" w:space="0" w:color="auto"/>
              <w:right w:val="single" w:sz="4" w:space="0" w:color="auto"/>
            </w:tcBorders>
            <w:vAlign w:val="center"/>
          </w:tcPr>
          <w:p w:rsidR="00E85617" w:rsidRDefault="00FB3860">
            <w:pPr>
              <w:widowControl/>
              <w:jc w:val="left"/>
              <w:rPr>
                <w:rFonts w:ascii="Times New Roman" w:eastAsia="Times New Roman" w:hAnsi="Times New Roman"/>
                <w:kern w:val="0"/>
                <w:szCs w:val="21"/>
              </w:rPr>
            </w:pPr>
            <w:r>
              <w:rPr>
                <w:rFonts w:ascii="Times New Roman" w:hAnsi="Times New Roman" w:hint="eastAsia"/>
                <w:kern w:val="0"/>
                <w:szCs w:val="21"/>
              </w:rPr>
              <w:t>公车运行维护</w:t>
            </w:r>
          </w:p>
        </w:tc>
        <w:tc>
          <w:tcPr>
            <w:tcW w:w="2038"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hAnsi="Times New Roman"/>
                <w:kern w:val="0"/>
                <w:szCs w:val="21"/>
              </w:rPr>
            </w:pPr>
            <w:r>
              <w:rPr>
                <w:rFonts w:ascii="Times New Roman" w:hAnsi="Times New Roman" w:hint="eastAsia"/>
                <w:kern w:val="0"/>
                <w:szCs w:val="21"/>
              </w:rPr>
              <w:t>117559.44</w:t>
            </w:r>
            <w:r>
              <w:rPr>
                <w:rFonts w:ascii="Times New Roman" w:hAnsi="Times New Roman" w:hint="eastAsia"/>
                <w:kern w:val="0"/>
                <w:szCs w:val="21"/>
              </w:rPr>
              <w:t xml:space="preserve">　</w:t>
            </w:r>
          </w:p>
        </w:tc>
        <w:tc>
          <w:tcPr>
            <w:tcW w:w="2240"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eastAsia="Times New Roman" w:hAnsi="Times New Roman"/>
                <w:kern w:val="0"/>
                <w:szCs w:val="21"/>
              </w:rPr>
            </w:pPr>
            <w:r>
              <w:rPr>
                <w:rFonts w:ascii="Times New Roman" w:hAnsi="Times New Roman" w:hint="eastAsia"/>
                <w:kern w:val="0"/>
                <w:szCs w:val="21"/>
              </w:rPr>
              <w:t>0</w:t>
            </w:r>
            <w:r>
              <w:rPr>
                <w:rFonts w:ascii="Times New Roman" w:hAnsi="Times New Roman" w:hint="eastAsia"/>
                <w:kern w:val="0"/>
                <w:szCs w:val="21"/>
              </w:rPr>
              <w:t xml:space="preserve">　</w:t>
            </w:r>
          </w:p>
        </w:tc>
        <w:tc>
          <w:tcPr>
            <w:tcW w:w="1832"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hAnsi="Times New Roman"/>
                <w:kern w:val="0"/>
                <w:szCs w:val="21"/>
              </w:rPr>
            </w:pPr>
            <w:r>
              <w:rPr>
                <w:rFonts w:ascii="Times New Roman" w:hAnsi="Times New Roman" w:hint="eastAsia"/>
                <w:kern w:val="0"/>
                <w:szCs w:val="21"/>
              </w:rPr>
              <w:t>0</w:t>
            </w:r>
          </w:p>
        </w:tc>
      </w:tr>
      <w:tr w:rsidR="00E85617">
        <w:trPr>
          <w:trHeight w:val="454"/>
          <w:jc w:val="center"/>
        </w:trPr>
        <w:tc>
          <w:tcPr>
            <w:tcW w:w="3354" w:type="dxa"/>
            <w:tcBorders>
              <w:top w:val="nil"/>
              <w:left w:val="single" w:sz="4" w:space="0" w:color="auto"/>
              <w:bottom w:val="single" w:sz="4" w:space="0" w:color="auto"/>
              <w:right w:val="single" w:sz="4" w:space="0" w:color="auto"/>
            </w:tcBorders>
            <w:vAlign w:val="center"/>
          </w:tcPr>
          <w:p w:rsidR="00E85617" w:rsidRDefault="00FB3860">
            <w:pPr>
              <w:widowControl/>
              <w:jc w:val="left"/>
              <w:rPr>
                <w:rFonts w:ascii="Times New Roman" w:eastAsia="Times New Roman" w:hAnsi="Times New Roman"/>
                <w:kern w:val="0"/>
                <w:szCs w:val="21"/>
              </w:rPr>
            </w:pPr>
            <w:r>
              <w:rPr>
                <w:rFonts w:ascii="Times New Roman" w:hAnsi="Times New Roman"/>
                <w:kern w:val="0"/>
                <w:szCs w:val="21"/>
              </w:rPr>
              <w:t xml:space="preserve">   2</w:t>
            </w:r>
            <w:r>
              <w:rPr>
                <w:rFonts w:ascii="Times New Roman" w:hAnsi="Times New Roman" w:hint="eastAsia"/>
                <w:kern w:val="0"/>
                <w:szCs w:val="21"/>
              </w:rPr>
              <w:t>、出国经费</w:t>
            </w:r>
          </w:p>
        </w:tc>
        <w:tc>
          <w:tcPr>
            <w:tcW w:w="2038"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hAnsi="Times New Roman"/>
                <w:kern w:val="0"/>
                <w:szCs w:val="21"/>
              </w:rPr>
            </w:pPr>
            <w:r>
              <w:rPr>
                <w:rFonts w:ascii="Times New Roman" w:hAnsi="Times New Roman" w:hint="eastAsia"/>
                <w:kern w:val="0"/>
                <w:szCs w:val="21"/>
              </w:rPr>
              <w:t xml:space="preserve">　</w:t>
            </w:r>
            <w:r>
              <w:rPr>
                <w:rFonts w:ascii="Times New Roman" w:hAnsi="Times New Roman" w:hint="eastAsia"/>
                <w:kern w:val="0"/>
                <w:szCs w:val="21"/>
              </w:rPr>
              <w:t>0</w:t>
            </w:r>
          </w:p>
        </w:tc>
        <w:tc>
          <w:tcPr>
            <w:tcW w:w="2240"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eastAsia="Times New Roman" w:hAnsi="Times New Roman"/>
                <w:kern w:val="0"/>
                <w:szCs w:val="21"/>
              </w:rPr>
            </w:pPr>
            <w:r>
              <w:rPr>
                <w:rFonts w:ascii="Times New Roman" w:hAnsi="Times New Roman" w:hint="eastAsia"/>
                <w:kern w:val="0"/>
                <w:szCs w:val="21"/>
              </w:rPr>
              <w:t>0</w:t>
            </w:r>
            <w:r>
              <w:rPr>
                <w:rFonts w:ascii="Times New Roman" w:hAnsi="Times New Roman" w:hint="eastAsia"/>
                <w:kern w:val="0"/>
                <w:szCs w:val="21"/>
              </w:rPr>
              <w:t xml:space="preserve">　</w:t>
            </w:r>
          </w:p>
        </w:tc>
        <w:tc>
          <w:tcPr>
            <w:tcW w:w="1832"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hAnsi="Times New Roman"/>
                <w:kern w:val="0"/>
                <w:szCs w:val="21"/>
              </w:rPr>
            </w:pPr>
            <w:r>
              <w:rPr>
                <w:rFonts w:ascii="Times New Roman" w:hAnsi="Times New Roman" w:hint="eastAsia"/>
                <w:kern w:val="0"/>
                <w:szCs w:val="21"/>
              </w:rPr>
              <w:t>0</w:t>
            </w:r>
          </w:p>
        </w:tc>
      </w:tr>
      <w:tr w:rsidR="00E85617">
        <w:trPr>
          <w:trHeight w:val="454"/>
          <w:jc w:val="center"/>
        </w:trPr>
        <w:tc>
          <w:tcPr>
            <w:tcW w:w="3354" w:type="dxa"/>
            <w:tcBorders>
              <w:top w:val="nil"/>
              <w:left w:val="single" w:sz="4" w:space="0" w:color="auto"/>
              <w:bottom w:val="single" w:sz="4" w:space="0" w:color="auto"/>
              <w:right w:val="single" w:sz="4" w:space="0" w:color="auto"/>
            </w:tcBorders>
            <w:vAlign w:val="center"/>
          </w:tcPr>
          <w:p w:rsidR="00E85617" w:rsidRDefault="00FB3860">
            <w:pPr>
              <w:widowControl/>
              <w:jc w:val="left"/>
              <w:rPr>
                <w:rFonts w:ascii="Times New Roman" w:eastAsia="Times New Roman" w:hAnsi="Times New Roman"/>
                <w:kern w:val="0"/>
                <w:szCs w:val="21"/>
              </w:rPr>
            </w:pPr>
            <w:r>
              <w:rPr>
                <w:rFonts w:ascii="Times New Roman" w:hAnsi="Times New Roman"/>
                <w:kern w:val="0"/>
                <w:szCs w:val="21"/>
              </w:rPr>
              <w:t xml:space="preserve">   3</w:t>
            </w:r>
            <w:r>
              <w:rPr>
                <w:rFonts w:ascii="Times New Roman" w:hAnsi="Times New Roman" w:hint="eastAsia"/>
                <w:kern w:val="0"/>
                <w:szCs w:val="21"/>
              </w:rPr>
              <w:t>、公务接待</w:t>
            </w:r>
          </w:p>
        </w:tc>
        <w:tc>
          <w:tcPr>
            <w:tcW w:w="2038"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hAnsi="Times New Roman"/>
                <w:kern w:val="0"/>
                <w:szCs w:val="21"/>
              </w:rPr>
            </w:pPr>
            <w:r>
              <w:rPr>
                <w:rFonts w:ascii="Times New Roman" w:hAnsi="Times New Roman" w:hint="eastAsia"/>
                <w:kern w:val="0"/>
                <w:szCs w:val="21"/>
              </w:rPr>
              <w:t>3162.14</w:t>
            </w:r>
            <w:r>
              <w:rPr>
                <w:rFonts w:ascii="Times New Roman" w:hAnsi="Times New Roman" w:hint="eastAsia"/>
                <w:kern w:val="0"/>
                <w:szCs w:val="21"/>
              </w:rPr>
              <w:t xml:space="preserve">　</w:t>
            </w:r>
          </w:p>
        </w:tc>
        <w:tc>
          <w:tcPr>
            <w:tcW w:w="2240"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eastAsia="Times New Roman" w:hAnsi="Times New Roman"/>
                <w:kern w:val="0"/>
                <w:szCs w:val="21"/>
              </w:rPr>
            </w:pPr>
            <w:r>
              <w:rPr>
                <w:rFonts w:ascii="Times New Roman" w:hAnsi="Times New Roman" w:hint="eastAsia"/>
                <w:kern w:val="0"/>
                <w:szCs w:val="21"/>
              </w:rPr>
              <w:t>0</w:t>
            </w:r>
            <w:r>
              <w:rPr>
                <w:rFonts w:ascii="Times New Roman" w:hAnsi="Times New Roman" w:hint="eastAsia"/>
                <w:kern w:val="0"/>
                <w:szCs w:val="21"/>
              </w:rPr>
              <w:t xml:space="preserve">　</w:t>
            </w:r>
          </w:p>
        </w:tc>
        <w:tc>
          <w:tcPr>
            <w:tcW w:w="1832"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eastAsia="Times New Roman" w:hAnsi="Times New Roman"/>
                <w:kern w:val="0"/>
                <w:szCs w:val="21"/>
              </w:rPr>
            </w:pPr>
            <w:r>
              <w:rPr>
                <w:rFonts w:ascii="Times New Roman" w:hAnsi="Times New Roman" w:hint="eastAsia"/>
                <w:kern w:val="0"/>
                <w:szCs w:val="21"/>
              </w:rPr>
              <w:t>1576.6</w:t>
            </w:r>
          </w:p>
        </w:tc>
      </w:tr>
      <w:tr w:rsidR="00E85617">
        <w:trPr>
          <w:trHeight w:val="454"/>
          <w:jc w:val="center"/>
        </w:trPr>
        <w:tc>
          <w:tcPr>
            <w:tcW w:w="3354" w:type="dxa"/>
            <w:tcBorders>
              <w:top w:val="nil"/>
              <w:left w:val="single" w:sz="4" w:space="0" w:color="auto"/>
              <w:bottom w:val="single" w:sz="4" w:space="0" w:color="auto"/>
              <w:right w:val="single" w:sz="4" w:space="0" w:color="auto"/>
            </w:tcBorders>
            <w:vAlign w:val="center"/>
          </w:tcPr>
          <w:p w:rsidR="00E85617" w:rsidRDefault="00FB3860">
            <w:pPr>
              <w:widowControl/>
              <w:jc w:val="left"/>
              <w:rPr>
                <w:rFonts w:ascii="Times New Roman" w:eastAsia="Times New Roman" w:hAnsi="Times New Roman"/>
                <w:kern w:val="0"/>
                <w:szCs w:val="21"/>
              </w:rPr>
            </w:pPr>
            <w:r>
              <w:rPr>
                <w:rFonts w:ascii="Times New Roman" w:hAnsi="Times New Roman" w:hint="eastAsia"/>
                <w:kern w:val="0"/>
                <w:szCs w:val="21"/>
              </w:rPr>
              <w:t>二、部门项目支出</w:t>
            </w:r>
          </w:p>
        </w:tc>
        <w:tc>
          <w:tcPr>
            <w:tcW w:w="2038"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hAnsi="Times New Roman"/>
                <w:kern w:val="0"/>
                <w:szCs w:val="21"/>
              </w:rPr>
            </w:pPr>
            <w:r>
              <w:rPr>
                <w:rFonts w:ascii="Times New Roman" w:hAnsi="Times New Roman" w:hint="eastAsia"/>
                <w:kern w:val="0"/>
                <w:szCs w:val="21"/>
              </w:rPr>
              <w:t>1209800</w:t>
            </w:r>
            <w:r>
              <w:rPr>
                <w:rFonts w:ascii="Times New Roman" w:hAnsi="Times New Roman" w:hint="eastAsia"/>
                <w:kern w:val="0"/>
                <w:szCs w:val="21"/>
              </w:rPr>
              <w:t xml:space="preserve">　</w:t>
            </w:r>
          </w:p>
        </w:tc>
        <w:tc>
          <w:tcPr>
            <w:tcW w:w="2240"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eastAsia="Times New Roman" w:hAnsi="Times New Roman"/>
                <w:kern w:val="0"/>
                <w:szCs w:val="21"/>
              </w:rPr>
            </w:pPr>
            <w:r>
              <w:rPr>
                <w:rFonts w:ascii="Times New Roman" w:hAnsi="Times New Roman" w:hint="eastAsia"/>
                <w:kern w:val="0"/>
                <w:szCs w:val="21"/>
              </w:rPr>
              <w:t>1088800</w:t>
            </w:r>
            <w:r>
              <w:rPr>
                <w:rFonts w:ascii="Times New Roman" w:hAnsi="Times New Roman" w:hint="eastAsia"/>
                <w:kern w:val="0"/>
                <w:szCs w:val="21"/>
              </w:rPr>
              <w:t xml:space="preserve">　</w:t>
            </w:r>
          </w:p>
        </w:tc>
        <w:tc>
          <w:tcPr>
            <w:tcW w:w="1832"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eastAsia="Times New Roman" w:hAnsi="Times New Roman"/>
                <w:kern w:val="0"/>
                <w:szCs w:val="21"/>
              </w:rPr>
            </w:pPr>
            <w:r>
              <w:rPr>
                <w:rFonts w:ascii="Times New Roman" w:hAnsi="Times New Roman" w:hint="eastAsia"/>
                <w:kern w:val="0"/>
                <w:szCs w:val="21"/>
              </w:rPr>
              <w:t>1088800</w:t>
            </w:r>
            <w:r>
              <w:rPr>
                <w:rFonts w:ascii="Times New Roman" w:hAnsi="Times New Roman" w:hint="eastAsia"/>
                <w:kern w:val="0"/>
                <w:szCs w:val="21"/>
              </w:rPr>
              <w:t xml:space="preserve">　</w:t>
            </w:r>
          </w:p>
        </w:tc>
      </w:tr>
      <w:tr w:rsidR="00E85617">
        <w:trPr>
          <w:trHeight w:val="454"/>
          <w:jc w:val="center"/>
        </w:trPr>
        <w:tc>
          <w:tcPr>
            <w:tcW w:w="3354" w:type="dxa"/>
            <w:tcBorders>
              <w:top w:val="nil"/>
              <w:left w:val="single" w:sz="4" w:space="0" w:color="auto"/>
              <w:bottom w:val="single" w:sz="4" w:space="0" w:color="auto"/>
              <w:right w:val="single" w:sz="4" w:space="0" w:color="auto"/>
            </w:tcBorders>
            <w:vAlign w:val="center"/>
          </w:tcPr>
          <w:p w:rsidR="00E85617" w:rsidRDefault="00FB3860">
            <w:pPr>
              <w:widowControl/>
              <w:jc w:val="left"/>
              <w:rPr>
                <w:rFonts w:ascii="Times New Roman" w:hAnsi="Times New Roman"/>
                <w:kern w:val="0"/>
                <w:szCs w:val="21"/>
              </w:rPr>
            </w:pPr>
            <w:r>
              <w:rPr>
                <w:rFonts w:ascii="Times New Roman" w:hAnsi="Times New Roman"/>
                <w:kern w:val="0"/>
                <w:szCs w:val="21"/>
              </w:rPr>
              <w:t>1</w:t>
            </w:r>
            <w:r>
              <w:rPr>
                <w:rFonts w:ascii="Times New Roman" w:hAnsi="Times New Roman" w:hint="eastAsia"/>
                <w:kern w:val="0"/>
                <w:szCs w:val="21"/>
              </w:rPr>
              <w:t>、</w:t>
            </w:r>
            <w:r>
              <w:rPr>
                <w:rFonts w:ascii="Times New Roman" w:hAnsi="Times New Roman" w:hint="eastAsia"/>
                <w:kern w:val="0"/>
                <w:szCs w:val="21"/>
              </w:rPr>
              <w:t>业务工作专项</w:t>
            </w:r>
          </w:p>
        </w:tc>
        <w:tc>
          <w:tcPr>
            <w:tcW w:w="2038"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hAnsi="Times New Roman"/>
                <w:kern w:val="0"/>
                <w:szCs w:val="21"/>
              </w:rPr>
            </w:pPr>
            <w:r>
              <w:rPr>
                <w:rFonts w:ascii="Times New Roman" w:hAnsi="Times New Roman" w:hint="eastAsia"/>
                <w:kern w:val="0"/>
                <w:szCs w:val="21"/>
              </w:rPr>
              <w:t>709800</w:t>
            </w:r>
            <w:r>
              <w:rPr>
                <w:rFonts w:ascii="Times New Roman" w:hAnsi="Times New Roman" w:hint="eastAsia"/>
                <w:kern w:val="0"/>
                <w:szCs w:val="21"/>
              </w:rPr>
              <w:t xml:space="preserve">　　</w:t>
            </w:r>
          </w:p>
        </w:tc>
        <w:tc>
          <w:tcPr>
            <w:tcW w:w="2240"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eastAsia="Times New Roman" w:hAnsi="Times New Roman"/>
                <w:kern w:val="0"/>
                <w:szCs w:val="21"/>
              </w:rPr>
            </w:pPr>
            <w:r>
              <w:rPr>
                <w:rFonts w:ascii="Times New Roman" w:hAnsi="Times New Roman" w:hint="eastAsia"/>
                <w:kern w:val="0"/>
                <w:szCs w:val="21"/>
              </w:rPr>
              <w:t>588800</w:t>
            </w:r>
            <w:r>
              <w:rPr>
                <w:rFonts w:ascii="Times New Roman" w:hAnsi="Times New Roman" w:hint="eastAsia"/>
                <w:kern w:val="0"/>
                <w:szCs w:val="21"/>
              </w:rPr>
              <w:t xml:space="preserve">　</w:t>
            </w:r>
          </w:p>
        </w:tc>
        <w:tc>
          <w:tcPr>
            <w:tcW w:w="1832"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eastAsia="Times New Roman" w:hAnsi="Times New Roman"/>
                <w:kern w:val="0"/>
                <w:szCs w:val="21"/>
              </w:rPr>
            </w:pPr>
            <w:r>
              <w:rPr>
                <w:rFonts w:ascii="Times New Roman" w:hAnsi="Times New Roman" w:hint="eastAsia"/>
                <w:kern w:val="0"/>
                <w:szCs w:val="21"/>
              </w:rPr>
              <w:t>588800</w:t>
            </w:r>
            <w:r>
              <w:rPr>
                <w:rFonts w:ascii="Times New Roman" w:hAnsi="Times New Roman" w:hint="eastAsia"/>
                <w:kern w:val="0"/>
                <w:szCs w:val="21"/>
              </w:rPr>
              <w:t xml:space="preserve">　</w:t>
            </w:r>
          </w:p>
        </w:tc>
      </w:tr>
      <w:tr w:rsidR="00E85617">
        <w:trPr>
          <w:trHeight w:val="454"/>
          <w:jc w:val="center"/>
        </w:trPr>
        <w:tc>
          <w:tcPr>
            <w:tcW w:w="3354" w:type="dxa"/>
            <w:tcBorders>
              <w:top w:val="nil"/>
              <w:left w:val="single" w:sz="4" w:space="0" w:color="auto"/>
              <w:bottom w:val="single" w:sz="4" w:space="0" w:color="auto"/>
              <w:right w:val="single" w:sz="4" w:space="0" w:color="auto"/>
            </w:tcBorders>
            <w:vAlign w:val="center"/>
          </w:tcPr>
          <w:p w:rsidR="00E85617" w:rsidRDefault="00FB3860">
            <w:pPr>
              <w:widowControl/>
              <w:jc w:val="left"/>
              <w:rPr>
                <w:rFonts w:ascii="Times New Roman" w:eastAsia="Times New Roman" w:hAnsi="Times New Roman"/>
                <w:kern w:val="0"/>
                <w:szCs w:val="21"/>
              </w:rPr>
            </w:pPr>
            <w:r>
              <w:rPr>
                <w:rFonts w:ascii="Times New Roman" w:hAnsi="Times New Roman"/>
                <w:kern w:val="0"/>
                <w:szCs w:val="21"/>
              </w:rPr>
              <w:t xml:space="preserve"> </w:t>
            </w:r>
            <w:r>
              <w:rPr>
                <w:rFonts w:ascii="Times New Roman" w:hAnsi="Times New Roman" w:hint="eastAsia"/>
                <w:kern w:val="0"/>
                <w:szCs w:val="21"/>
              </w:rPr>
              <w:t xml:space="preserve"> </w:t>
            </w:r>
            <w:r>
              <w:rPr>
                <w:rFonts w:ascii="Times New Roman" w:hAnsi="Times New Roman" w:hint="eastAsia"/>
                <w:kern w:val="0"/>
                <w:szCs w:val="21"/>
              </w:rPr>
              <w:t>公共租赁住房支出</w:t>
            </w:r>
          </w:p>
        </w:tc>
        <w:tc>
          <w:tcPr>
            <w:tcW w:w="2038"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eastAsia="Times New Roman" w:hAnsi="Times New Roman"/>
                <w:kern w:val="0"/>
                <w:szCs w:val="21"/>
              </w:rPr>
            </w:pPr>
            <w:r>
              <w:rPr>
                <w:rFonts w:ascii="Times New Roman" w:hAnsi="Times New Roman" w:hint="eastAsia"/>
                <w:kern w:val="0"/>
                <w:szCs w:val="21"/>
              </w:rPr>
              <w:t>600000</w:t>
            </w:r>
            <w:r>
              <w:rPr>
                <w:rFonts w:ascii="Times New Roman" w:hAnsi="Times New Roman" w:hint="eastAsia"/>
                <w:kern w:val="0"/>
                <w:szCs w:val="21"/>
              </w:rPr>
              <w:t xml:space="preserve">　</w:t>
            </w:r>
          </w:p>
        </w:tc>
        <w:tc>
          <w:tcPr>
            <w:tcW w:w="2240"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eastAsia="Times New Roman" w:hAnsi="Times New Roman"/>
                <w:kern w:val="0"/>
                <w:szCs w:val="21"/>
              </w:rPr>
            </w:pPr>
            <w:r>
              <w:rPr>
                <w:rFonts w:ascii="Times New Roman" w:hAnsi="Times New Roman" w:hint="eastAsia"/>
                <w:kern w:val="0"/>
                <w:szCs w:val="21"/>
              </w:rPr>
              <w:t>490000</w:t>
            </w:r>
            <w:r>
              <w:rPr>
                <w:rFonts w:ascii="Times New Roman" w:hAnsi="Times New Roman" w:hint="eastAsia"/>
                <w:kern w:val="0"/>
                <w:szCs w:val="21"/>
              </w:rPr>
              <w:t xml:space="preserve">　</w:t>
            </w:r>
          </w:p>
        </w:tc>
        <w:tc>
          <w:tcPr>
            <w:tcW w:w="1832"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eastAsia="Times New Roman" w:hAnsi="Times New Roman"/>
                <w:kern w:val="0"/>
                <w:szCs w:val="21"/>
              </w:rPr>
            </w:pPr>
            <w:r>
              <w:rPr>
                <w:rFonts w:ascii="Times New Roman" w:hAnsi="Times New Roman" w:hint="eastAsia"/>
                <w:kern w:val="0"/>
                <w:szCs w:val="21"/>
              </w:rPr>
              <w:t>490000</w:t>
            </w:r>
            <w:r>
              <w:rPr>
                <w:rFonts w:ascii="Times New Roman" w:hAnsi="Times New Roman" w:hint="eastAsia"/>
                <w:kern w:val="0"/>
                <w:szCs w:val="21"/>
              </w:rPr>
              <w:t xml:space="preserve">　</w:t>
            </w:r>
          </w:p>
        </w:tc>
      </w:tr>
      <w:tr w:rsidR="00E85617">
        <w:trPr>
          <w:trHeight w:val="454"/>
          <w:jc w:val="center"/>
        </w:trPr>
        <w:tc>
          <w:tcPr>
            <w:tcW w:w="3354" w:type="dxa"/>
            <w:tcBorders>
              <w:top w:val="nil"/>
              <w:left w:val="single" w:sz="4" w:space="0" w:color="auto"/>
              <w:bottom w:val="single" w:sz="4" w:space="0" w:color="auto"/>
              <w:right w:val="single" w:sz="4" w:space="0" w:color="auto"/>
            </w:tcBorders>
            <w:vAlign w:val="center"/>
          </w:tcPr>
          <w:p w:rsidR="00E85617" w:rsidRDefault="00FB3860">
            <w:pPr>
              <w:widowControl/>
              <w:jc w:val="left"/>
              <w:rPr>
                <w:rFonts w:ascii="Times New Roman" w:hAnsi="Times New Roman"/>
                <w:kern w:val="0"/>
                <w:szCs w:val="21"/>
              </w:rPr>
            </w:pPr>
            <w:r>
              <w:rPr>
                <w:rFonts w:ascii="Times New Roman" w:hAnsi="Times New Roman" w:hint="eastAsia"/>
                <w:kern w:val="0"/>
                <w:szCs w:val="21"/>
              </w:rPr>
              <w:t xml:space="preserve">  </w:t>
            </w:r>
            <w:r>
              <w:rPr>
                <w:rFonts w:ascii="Times New Roman" w:hAnsi="Times New Roman" w:hint="eastAsia"/>
                <w:kern w:val="0"/>
                <w:szCs w:val="21"/>
              </w:rPr>
              <w:t>房地产管理经费</w:t>
            </w:r>
          </w:p>
        </w:tc>
        <w:tc>
          <w:tcPr>
            <w:tcW w:w="2038"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hAnsi="Times New Roman"/>
                <w:kern w:val="0"/>
                <w:szCs w:val="21"/>
              </w:rPr>
            </w:pPr>
            <w:r>
              <w:rPr>
                <w:rFonts w:ascii="Times New Roman" w:hAnsi="Times New Roman" w:hint="eastAsia"/>
                <w:kern w:val="0"/>
                <w:szCs w:val="21"/>
              </w:rPr>
              <w:t>109800</w:t>
            </w:r>
            <w:r>
              <w:rPr>
                <w:rFonts w:ascii="Times New Roman" w:hAnsi="Times New Roman" w:hint="eastAsia"/>
                <w:kern w:val="0"/>
                <w:szCs w:val="21"/>
              </w:rPr>
              <w:t xml:space="preserve">　</w:t>
            </w:r>
          </w:p>
        </w:tc>
        <w:tc>
          <w:tcPr>
            <w:tcW w:w="2240"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eastAsia="Times New Roman" w:hAnsi="Times New Roman"/>
                <w:kern w:val="0"/>
                <w:szCs w:val="21"/>
              </w:rPr>
            </w:pPr>
            <w:r>
              <w:rPr>
                <w:rFonts w:ascii="Times New Roman" w:hAnsi="Times New Roman" w:hint="eastAsia"/>
                <w:kern w:val="0"/>
                <w:szCs w:val="21"/>
              </w:rPr>
              <w:t>98800</w:t>
            </w:r>
            <w:r>
              <w:rPr>
                <w:rFonts w:ascii="Times New Roman" w:hAnsi="Times New Roman" w:hint="eastAsia"/>
                <w:kern w:val="0"/>
                <w:szCs w:val="21"/>
              </w:rPr>
              <w:t xml:space="preserve">　</w:t>
            </w:r>
          </w:p>
        </w:tc>
        <w:tc>
          <w:tcPr>
            <w:tcW w:w="1832"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eastAsia="Times New Roman" w:hAnsi="Times New Roman"/>
                <w:kern w:val="0"/>
                <w:szCs w:val="21"/>
              </w:rPr>
            </w:pPr>
            <w:r>
              <w:rPr>
                <w:rFonts w:ascii="Times New Roman" w:hAnsi="Times New Roman" w:hint="eastAsia"/>
                <w:kern w:val="0"/>
                <w:szCs w:val="21"/>
              </w:rPr>
              <w:t>98800</w:t>
            </w:r>
            <w:r>
              <w:rPr>
                <w:rFonts w:ascii="Times New Roman" w:hAnsi="Times New Roman" w:hint="eastAsia"/>
                <w:kern w:val="0"/>
                <w:szCs w:val="21"/>
              </w:rPr>
              <w:t xml:space="preserve">　</w:t>
            </w:r>
          </w:p>
        </w:tc>
      </w:tr>
      <w:tr w:rsidR="00E85617">
        <w:trPr>
          <w:trHeight w:val="454"/>
          <w:jc w:val="center"/>
        </w:trPr>
        <w:tc>
          <w:tcPr>
            <w:tcW w:w="3354" w:type="dxa"/>
            <w:tcBorders>
              <w:top w:val="nil"/>
              <w:left w:val="single" w:sz="4" w:space="0" w:color="auto"/>
              <w:bottom w:val="single" w:sz="4" w:space="0" w:color="auto"/>
              <w:right w:val="single" w:sz="4" w:space="0" w:color="auto"/>
            </w:tcBorders>
            <w:vAlign w:val="center"/>
          </w:tcPr>
          <w:p w:rsidR="00E85617" w:rsidRDefault="00FB3860">
            <w:pPr>
              <w:widowControl/>
              <w:jc w:val="left"/>
              <w:rPr>
                <w:rFonts w:ascii="Times New Roman" w:hAnsi="Times New Roman"/>
                <w:kern w:val="0"/>
                <w:szCs w:val="21"/>
              </w:rPr>
            </w:pPr>
            <w:r>
              <w:rPr>
                <w:rFonts w:ascii="Times New Roman" w:hAnsi="Times New Roman"/>
                <w:kern w:val="0"/>
                <w:szCs w:val="21"/>
              </w:rPr>
              <w:t>2</w:t>
            </w:r>
            <w:r>
              <w:rPr>
                <w:rFonts w:ascii="Times New Roman" w:hAnsi="Times New Roman" w:hint="eastAsia"/>
                <w:kern w:val="0"/>
                <w:szCs w:val="21"/>
              </w:rPr>
              <w:t>、</w:t>
            </w:r>
            <w:r>
              <w:rPr>
                <w:rFonts w:ascii="Times New Roman" w:hAnsi="Times New Roman" w:hint="eastAsia"/>
                <w:kern w:val="0"/>
                <w:szCs w:val="21"/>
              </w:rPr>
              <w:t>运行维护专项</w:t>
            </w:r>
          </w:p>
        </w:tc>
        <w:tc>
          <w:tcPr>
            <w:tcW w:w="2038"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hAnsi="Times New Roman"/>
                <w:kern w:val="0"/>
                <w:szCs w:val="21"/>
              </w:rPr>
            </w:pPr>
            <w:r>
              <w:rPr>
                <w:rFonts w:ascii="Times New Roman" w:hAnsi="Times New Roman" w:hint="eastAsia"/>
                <w:kern w:val="0"/>
                <w:szCs w:val="21"/>
              </w:rPr>
              <w:t>500000</w:t>
            </w:r>
          </w:p>
        </w:tc>
        <w:tc>
          <w:tcPr>
            <w:tcW w:w="2240"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hAnsi="Times New Roman"/>
                <w:kern w:val="0"/>
                <w:szCs w:val="21"/>
              </w:rPr>
            </w:pPr>
            <w:r>
              <w:rPr>
                <w:rFonts w:ascii="Times New Roman" w:hAnsi="Times New Roman" w:hint="eastAsia"/>
                <w:kern w:val="0"/>
                <w:szCs w:val="21"/>
              </w:rPr>
              <w:t>500000</w:t>
            </w:r>
          </w:p>
        </w:tc>
        <w:tc>
          <w:tcPr>
            <w:tcW w:w="1832"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hAnsi="Times New Roman"/>
                <w:kern w:val="0"/>
                <w:szCs w:val="21"/>
              </w:rPr>
            </w:pPr>
            <w:r>
              <w:rPr>
                <w:rFonts w:ascii="Times New Roman" w:hAnsi="Times New Roman" w:hint="eastAsia"/>
                <w:kern w:val="0"/>
                <w:szCs w:val="21"/>
              </w:rPr>
              <w:t>500000</w:t>
            </w:r>
          </w:p>
        </w:tc>
      </w:tr>
      <w:tr w:rsidR="00E85617">
        <w:trPr>
          <w:trHeight w:val="454"/>
          <w:jc w:val="center"/>
        </w:trPr>
        <w:tc>
          <w:tcPr>
            <w:tcW w:w="3354" w:type="dxa"/>
            <w:tcBorders>
              <w:top w:val="nil"/>
              <w:left w:val="single" w:sz="4" w:space="0" w:color="auto"/>
              <w:bottom w:val="single" w:sz="4" w:space="0" w:color="auto"/>
              <w:right w:val="single" w:sz="4" w:space="0" w:color="auto"/>
            </w:tcBorders>
            <w:vAlign w:val="center"/>
          </w:tcPr>
          <w:p w:rsidR="00E85617" w:rsidRDefault="00FB3860">
            <w:pPr>
              <w:widowControl/>
              <w:jc w:val="left"/>
              <w:rPr>
                <w:rFonts w:ascii="Times New Roman" w:eastAsia="Times New Roman" w:hAnsi="Times New Roman"/>
                <w:kern w:val="0"/>
                <w:szCs w:val="21"/>
              </w:rPr>
            </w:pPr>
            <w:r>
              <w:rPr>
                <w:rFonts w:ascii="Times New Roman" w:hAnsi="Times New Roman"/>
                <w:kern w:val="0"/>
                <w:szCs w:val="21"/>
              </w:rPr>
              <w:t xml:space="preserve"> </w:t>
            </w:r>
            <w:r>
              <w:rPr>
                <w:rFonts w:ascii="Times New Roman" w:hAnsi="Times New Roman" w:hint="eastAsia"/>
                <w:kern w:val="0"/>
                <w:szCs w:val="21"/>
              </w:rPr>
              <w:t xml:space="preserve"> </w:t>
            </w:r>
            <w:r>
              <w:rPr>
                <w:rFonts w:ascii="Times New Roman" w:hAnsi="Times New Roman" w:hint="eastAsia"/>
                <w:kern w:val="0"/>
                <w:szCs w:val="21"/>
              </w:rPr>
              <w:t xml:space="preserve">公共租赁住房支出　</w:t>
            </w:r>
          </w:p>
        </w:tc>
        <w:tc>
          <w:tcPr>
            <w:tcW w:w="2038"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hAnsi="Times New Roman"/>
                <w:kern w:val="0"/>
                <w:szCs w:val="21"/>
              </w:rPr>
            </w:pPr>
            <w:r>
              <w:rPr>
                <w:rFonts w:ascii="Times New Roman" w:hAnsi="Times New Roman" w:hint="eastAsia"/>
                <w:kern w:val="0"/>
                <w:szCs w:val="21"/>
              </w:rPr>
              <w:t>500000</w:t>
            </w:r>
          </w:p>
        </w:tc>
        <w:tc>
          <w:tcPr>
            <w:tcW w:w="2240"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eastAsia="Times New Roman" w:hAnsi="Times New Roman"/>
                <w:kern w:val="0"/>
                <w:szCs w:val="21"/>
              </w:rPr>
            </w:pPr>
            <w:r>
              <w:rPr>
                <w:rFonts w:ascii="Times New Roman" w:hAnsi="Times New Roman" w:hint="eastAsia"/>
                <w:kern w:val="0"/>
                <w:szCs w:val="21"/>
              </w:rPr>
              <w:t>500000</w:t>
            </w:r>
          </w:p>
        </w:tc>
        <w:tc>
          <w:tcPr>
            <w:tcW w:w="1832"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eastAsia="Times New Roman" w:hAnsi="Times New Roman"/>
                <w:kern w:val="0"/>
                <w:szCs w:val="21"/>
              </w:rPr>
            </w:pPr>
            <w:r>
              <w:rPr>
                <w:rFonts w:ascii="Times New Roman" w:hAnsi="Times New Roman" w:hint="eastAsia"/>
                <w:kern w:val="0"/>
                <w:szCs w:val="21"/>
              </w:rPr>
              <w:t>500000</w:t>
            </w:r>
          </w:p>
        </w:tc>
      </w:tr>
      <w:tr w:rsidR="00E85617">
        <w:trPr>
          <w:trHeight w:val="454"/>
          <w:jc w:val="center"/>
        </w:trPr>
        <w:tc>
          <w:tcPr>
            <w:tcW w:w="3354" w:type="dxa"/>
            <w:tcBorders>
              <w:top w:val="nil"/>
              <w:left w:val="single" w:sz="4" w:space="0" w:color="auto"/>
              <w:bottom w:val="single" w:sz="4" w:space="0" w:color="auto"/>
              <w:right w:val="single" w:sz="4" w:space="0" w:color="auto"/>
            </w:tcBorders>
            <w:vAlign w:val="center"/>
          </w:tcPr>
          <w:p w:rsidR="00E85617" w:rsidRDefault="00FB3860">
            <w:pPr>
              <w:widowControl/>
              <w:jc w:val="left"/>
              <w:rPr>
                <w:rFonts w:ascii="Times New Roman" w:eastAsia="Times New Roman" w:hAnsi="Times New Roman"/>
                <w:kern w:val="0"/>
                <w:szCs w:val="21"/>
              </w:rPr>
            </w:pPr>
            <w:r>
              <w:rPr>
                <w:rFonts w:ascii="Times New Roman" w:hAnsi="Times New Roman" w:hint="eastAsia"/>
                <w:kern w:val="0"/>
                <w:szCs w:val="21"/>
              </w:rPr>
              <w:t>政府采购金额</w:t>
            </w:r>
          </w:p>
        </w:tc>
        <w:tc>
          <w:tcPr>
            <w:tcW w:w="2038"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eastAsia="Times New Roman" w:hAnsi="Times New Roman"/>
                <w:kern w:val="0"/>
                <w:szCs w:val="21"/>
              </w:rPr>
            </w:pPr>
            <w:r>
              <w:rPr>
                <w:rFonts w:ascii="Times New Roman" w:hAnsi="Times New Roman" w:hint="eastAsia"/>
                <w:kern w:val="0"/>
                <w:szCs w:val="21"/>
              </w:rPr>
              <w:t>350000</w:t>
            </w:r>
            <w:r>
              <w:rPr>
                <w:rFonts w:ascii="Times New Roman" w:hAnsi="Times New Roman" w:hint="eastAsia"/>
                <w:kern w:val="0"/>
                <w:szCs w:val="21"/>
              </w:rPr>
              <w:t xml:space="preserve">　</w:t>
            </w:r>
          </w:p>
        </w:tc>
        <w:tc>
          <w:tcPr>
            <w:tcW w:w="2240"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eastAsia="Times New Roman" w:hAnsi="Times New Roman"/>
                <w:kern w:val="0"/>
                <w:szCs w:val="21"/>
              </w:rPr>
            </w:pPr>
            <w:r>
              <w:rPr>
                <w:rFonts w:ascii="Times New Roman" w:hAnsi="Times New Roman" w:hint="eastAsia"/>
                <w:kern w:val="0"/>
                <w:szCs w:val="21"/>
              </w:rPr>
              <w:t>993240</w:t>
            </w:r>
            <w:r>
              <w:rPr>
                <w:rFonts w:ascii="Times New Roman" w:hAnsi="Times New Roman" w:hint="eastAsia"/>
                <w:kern w:val="0"/>
                <w:szCs w:val="21"/>
              </w:rPr>
              <w:t xml:space="preserve">　</w:t>
            </w:r>
          </w:p>
        </w:tc>
        <w:tc>
          <w:tcPr>
            <w:tcW w:w="1832" w:type="dxa"/>
            <w:tcBorders>
              <w:top w:val="single" w:sz="4" w:space="0" w:color="auto"/>
              <w:left w:val="nil"/>
              <w:bottom w:val="single" w:sz="4" w:space="0" w:color="auto"/>
              <w:right w:val="single" w:sz="4" w:space="0" w:color="000000"/>
            </w:tcBorders>
            <w:vAlign w:val="center"/>
          </w:tcPr>
          <w:p w:rsidR="00E85617" w:rsidRDefault="00FB3860">
            <w:pPr>
              <w:widowControl/>
              <w:jc w:val="center"/>
              <w:rPr>
                <w:rFonts w:ascii="Times New Roman" w:eastAsia="Times New Roman" w:hAnsi="Times New Roman"/>
                <w:kern w:val="0"/>
                <w:szCs w:val="21"/>
              </w:rPr>
            </w:pPr>
            <w:r>
              <w:rPr>
                <w:rFonts w:ascii="Times New Roman" w:hAnsi="Times New Roman" w:hint="eastAsia"/>
                <w:kern w:val="0"/>
                <w:szCs w:val="21"/>
              </w:rPr>
              <w:t>993240</w:t>
            </w:r>
            <w:r>
              <w:rPr>
                <w:rFonts w:ascii="Times New Roman" w:hAnsi="Times New Roman" w:hint="eastAsia"/>
                <w:kern w:val="0"/>
                <w:szCs w:val="21"/>
              </w:rPr>
              <w:t xml:space="preserve">　</w:t>
            </w:r>
          </w:p>
        </w:tc>
      </w:tr>
      <w:tr w:rsidR="00E85617">
        <w:trPr>
          <w:trHeight w:val="1044"/>
          <w:jc w:val="center"/>
        </w:trPr>
        <w:tc>
          <w:tcPr>
            <w:tcW w:w="3354" w:type="dxa"/>
            <w:tcBorders>
              <w:top w:val="nil"/>
              <w:left w:val="single" w:sz="4" w:space="0" w:color="auto"/>
              <w:bottom w:val="single" w:sz="4" w:space="0" w:color="auto"/>
              <w:right w:val="single" w:sz="4" w:space="0" w:color="auto"/>
            </w:tcBorders>
            <w:vAlign w:val="center"/>
          </w:tcPr>
          <w:p w:rsidR="00E85617" w:rsidRDefault="00FB3860">
            <w:pPr>
              <w:widowControl/>
              <w:jc w:val="center"/>
              <w:rPr>
                <w:rFonts w:ascii="Times New Roman" w:eastAsia="Times New Roman" w:hAnsi="Times New Roman"/>
                <w:kern w:val="0"/>
                <w:szCs w:val="21"/>
              </w:rPr>
            </w:pPr>
            <w:r>
              <w:rPr>
                <w:rFonts w:ascii="Times New Roman" w:hAnsi="Times New Roman" w:hint="eastAsia"/>
                <w:kern w:val="0"/>
                <w:szCs w:val="21"/>
              </w:rPr>
              <w:t>厉行节约保障措施</w:t>
            </w:r>
          </w:p>
        </w:tc>
        <w:tc>
          <w:tcPr>
            <w:tcW w:w="6110" w:type="dxa"/>
            <w:gridSpan w:val="3"/>
            <w:tcBorders>
              <w:top w:val="single" w:sz="4" w:space="0" w:color="auto"/>
              <w:left w:val="nil"/>
              <w:bottom w:val="single" w:sz="4" w:space="0" w:color="auto"/>
              <w:right w:val="single" w:sz="4" w:space="0" w:color="000000"/>
            </w:tcBorders>
            <w:vAlign w:val="center"/>
          </w:tcPr>
          <w:p w:rsidR="00E85617" w:rsidRDefault="00FB3860">
            <w:pPr>
              <w:widowControl/>
              <w:jc w:val="left"/>
              <w:rPr>
                <w:rFonts w:eastAsia="仿宋_GB2312"/>
                <w:kern w:val="0"/>
                <w:sz w:val="24"/>
              </w:rPr>
            </w:pPr>
            <w:r>
              <w:rPr>
                <w:rFonts w:eastAsia="仿宋_GB2312" w:hint="eastAsia"/>
                <w:kern w:val="0"/>
                <w:sz w:val="24"/>
              </w:rPr>
              <w:t>1</w:t>
            </w:r>
            <w:r>
              <w:rPr>
                <w:rFonts w:eastAsia="仿宋_GB2312" w:hint="eastAsia"/>
                <w:kern w:val="0"/>
                <w:sz w:val="24"/>
              </w:rPr>
              <w:t>、</w:t>
            </w:r>
            <w:r>
              <w:rPr>
                <w:rFonts w:eastAsia="仿宋_GB2312" w:hint="eastAsia"/>
                <w:kern w:val="0"/>
                <w:sz w:val="24"/>
              </w:rPr>
              <w:t>加强支出预算编制管理。</w:t>
            </w:r>
          </w:p>
          <w:p w:rsidR="00E85617" w:rsidRDefault="00FB3860">
            <w:pPr>
              <w:widowControl/>
              <w:rPr>
                <w:rFonts w:ascii="Times New Roman" w:eastAsia="Times New Roman" w:hAnsi="Times New Roman"/>
                <w:kern w:val="0"/>
                <w:szCs w:val="21"/>
              </w:rPr>
            </w:pPr>
            <w:r>
              <w:rPr>
                <w:rFonts w:eastAsia="仿宋_GB2312" w:hint="eastAsia"/>
                <w:kern w:val="0"/>
                <w:sz w:val="24"/>
              </w:rPr>
              <w:t>2</w:t>
            </w:r>
            <w:r>
              <w:rPr>
                <w:rFonts w:eastAsia="仿宋_GB2312" w:hint="eastAsia"/>
                <w:kern w:val="0"/>
                <w:sz w:val="24"/>
              </w:rPr>
              <w:t>、严控公务用车购置及运行经费。</w:t>
            </w:r>
            <w:r>
              <w:rPr>
                <w:rFonts w:ascii="Times New Roman" w:hAnsi="Times New Roman" w:hint="eastAsia"/>
                <w:kern w:val="0"/>
                <w:szCs w:val="21"/>
              </w:rPr>
              <w:t xml:space="preserve">　</w:t>
            </w:r>
          </w:p>
        </w:tc>
      </w:tr>
    </w:tbl>
    <w:p w:rsidR="00E85617" w:rsidRDefault="00FB3860">
      <w:pPr>
        <w:widowControl/>
        <w:jc w:val="left"/>
        <w:rPr>
          <w:rFonts w:ascii="Times New Roman" w:hAnsi="Times New Roman"/>
          <w:kern w:val="0"/>
          <w:sz w:val="22"/>
        </w:rPr>
      </w:pPr>
      <w:r>
        <w:rPr>
          <w:rFonts w:ascii="Times New Roman" w:hAnsi="Times New Roman" w:hint="eastAsia"/>
          <w:kern w:val="0"/>
          <w:sz w:val="22"/>
        </w:rPr>
        <w:t>说明：</w:t>
      </w:r>
      <w:r>
        <w:rPr>
          <w:rFonts w:ascii="Times New Roman" w:hAnsi="Times New Roman"/>
          <w:kern w:val="0"/>
          <w:sz w:val="22"/>
        </w:rPr>
        <w:t>“</w:t>
      </w:r>
      <w:r>
        <w:rPr>
          <w:rFonts w:ascii="Times New Roman" w:hAnsi="Times New Roman" w:hint="eastAsia"/>
          <w:kern w:val="0"/>
          <w:sz w:val="22"/>
        </w:rPr>
        <w:t>项目支出</w:t>
      </w:r>
      <w:r>
        <w:rPr>
          <w:rFonts w:ascii="Times New Roman" w:hAnsi="Times New Roman"/>
          <w:kern w:val="0"/>
          <w:sz w:val="22"/>
        </w:rPr>
        <w:t>”</w:t>
      </w:r>
      <w:r>
        <w:rPr>
          <w:rFonts w:ascii="Times New Roman" w:hAnsi="Times New Roman" w:hint="eastAsia"/>
          <w:kern w:val="0"/>
          <w:sz w:val="22"/>
        </w:rPr>
        <w:t>需要填报基本支出以外的所有项目支出情况，包括业务工作项目、运行维护项目和市级专项资金等；</w:t>
      </w:r>
      <w:r>
        <w:rPr>
          <w:rFonts w:ascii="Times New Roman" w:hAnsi="Times New Roman"/>
          <w:kern w:val="0"/>
          <w:sz w:val="22"/>
        </w:rPr>
        <w:t>“</w:t>
      </w:r>
      <w:r>
        <w:rPr>
          <w:rFonts w:ascii="Times New Roman" w:hAnsi="Times New Roman" w:hint="eastAsia"/>
          <w:kern w:val="0"/>
          <w:sz w:val="22"/>
        </w:rPr>
        <w:t>公用经费</w:t>
      </w:r>
      <w:r>
        <w:rPr>
          <w:rFonts w:ascii="Times New Roman" w:hAnsi="Times New Roman"/>
          <w:kern w:val="0"/>
          <w:sz w:val="22"/>
        </w:rPr>
        <w:t>”</w:t>
      </w:r>
      <w:r>
        <w:rPr>
          <w:rFonts w:ascii="Times New Roman" w:hAnsi="Times New Roman" w:hint="eastAsia"/>
          <w:kern w:val="0"/>
          <w:sz w:val="22"/>
        </w:rPr>
        <w:t>填报基本支出中的一般商品和服务支出。</w:t>
      </w:r>
    </w:p>
    <w:p w:rsidR="00E85617" w:rsidRDefault="00E85617">
      <w:pPr>
        <w:widowControl/>
        <w:jc w:val="left"/>
        <w:rPr>
          <w:rFonts w:ascii="Times New Roman" w:hAnsi="Times New Roman"/>
          <w:kern w:val="0"/>
          <w:sz w:val="22"/>
        </w:rPr>
      </w:pPr>
    </w:p>
    <w:p w:rsidR="00E85617" w:rsidRDefault="00FB3860">
      <w:pPr>
        <w:rPr>
          <w:rFonts w:ascii="Times New Roman" w:eastAsia="黑体" w:hAnsi="Times New Roman"/>
          <w:sz w:val="32"/>
          <w:szCs w:val="32"/>
        </w:rPr>
      </w:pPr>
      <w:r>
        <w:rPr>
          <w:rFonts w:ascii="Times New Roman" w:eastAsia="仿宋_GB2312" w:hAnsi="Times New Roman"/>
          <w:sz w:val="24"/>
        </w:rPr>
        <w:t>填表人：</w:t>
      </w:r>
      <w:r>
        <w:rPr>
          <w:rFonts w:ascii="Times New Roman" w:eastAsia="仿宋_GB2312" w:hAnsi="Times New Roman"/>
          <w:sz w:val="24"/>
        </w:rPr>
        <w:t xml:space="preserve">       </w:t>
      </w:r>
      <w:r>
        <w:rPr>
          <w:rFonts w:ascii="Times New Roman" w:eastAsia="仿宋_GB2312" w:hAnsi="Times New Roman"/>
          <w:sz w:val="24"/>
        </w:rPr>
        <w:t>填报日期：</w:t>
      </w:r>
      <w:r>
        <w:rPr>
          <w:rFonts w:ascii="Times New Roman" w:eastAsia="仿宋_GB2312" w:hAnsi="Times New Roman"/>
          <w:sz w:val="24"/>
        </w:rPr>
        <w:t xml:space="preserve">        </w:t>
      </w:r>
      <w:r>
        <w:rPr>
          <w:rFonts w:ascii="Times New Roman" w:eastAsia="仿宋_GB2312" w:hAnsi="Times New Roman"/>
          <w:sz w:val="24"/>
        </w:rPr>
        <w:t>联系电话：</w:t>
      </w:r>
      <w:r>
        <w:rPr>
          <w:rFonts w:ascii="Times New Roman" w:eastAsia="仿宋_GB2312" w:hAnsi="Times New Roman"/>
          <w:sz w:val="24"/>
        </w:rPr>
        <w:t xml:space="preserve">       </w:t>
      </w:r>
      <w:r>
        <w:rPr>
          <w:rFonts w:ascii="Times New Roman" w:eastAsia="仿宋_GB2312" w:hAnsi="Times New Roman"/>
          <w:sz w:val="24"/>
        </w:rPr>
        <w:t>单位负责人签字：</w:t>
      </w:r>
    </w:p>
    <w:p w:rsidR="00E85617" w:rsidRDefault="00FB3860">
      <w:pPr>
        <w:widowControl/>
        <w:jc w:val="left"/>
        <w:rPr>
          <w:rFonts w:ascii="Times New Roman" w:eastAsia="Times New Roman" w:hAnsi="Times New Roman"/>
          <w:kern w:val="0"/>
          <w:sz w:val="22"/>
        </w:rPr>
      </w:pPr>
      <w:r>
        <w:rPr>
          <w:rFonts w:ascii="Times New Roman" w:eastAsia="Times New Roman" w:hAnsi="Times New Roman"/>
          <w:kern w:val="0"/>
          <w:sz w:val="22"/>
        </w:rPr>
        <w:br w:type="page"/>
      </w:r>
    </w:p>
    <w:p w:rsidR="00E85617" w:rsidRDefault="00FB3860">
      <w:pPr>
        <w:rPr>
          <w:rFonts w:ascii="Times New Roman" w:eastAsia="黑体" w:hAnsi="Times New Roman"/>
        </w:rPr>
      </w:pPr>
      <w:r>
        <w:rPr>
          <w:rFonts w:ascii="Times New Roman" w:eastAsia="黑体" w:hAnsi="Times New Roman"/>
          <w:sz w:val="32"/>
          <w:szCs w:val="32"/>
        </w:rPr>
        <w:lastRenderedPageBreak/>
        <w:t>附件</w:t>
      </w:r>
      <w:r>
        <w:rPr>
          <w:rFonts w:ascii="Times New Roman" w:eastAsia="黑体" w:hAnsi="Times New Roman" w:hint="eastAsia"/>
          <w:sz w:val="32"/>
          <w:szCs w:val="32"/>
        </w:rPr>
        <w:t>2</w:t>
      </w:r>
    </w:p>
    <w:tbl>
      <w:tblPr>
        <w:tblW w:w="9999" w:type="dxa"/>
        <w:jc w:val="center"/>
        <w:tblLayout w:type="fixed"/>
        <w:tblLook w:val="04A0" w:firstRow="1" w:lastRow="0" w:firstColumn="1" w:lastColumn="0" w:noHBand="0" w:noVBand="1"/>
      </w:tblPr>
      <w:tblGrid>
        <w:gridCol w:w="1363"/>
        <w:gridCol w:w="1020"/>
        <w:gridCol w:w="1110"/>
        <w:gridCol w:w="1125"/>
        <w:gridCol w:w="1110"/>
        <w:gridCol w:w="255"/>
        <w:gridCol w:w="810"/>
        <w:gridCol w:w="210"/>
        <w:gridCol w:w="960"/>
        <w:gridCol w:w="765"/>
        <w:gridCol w:w="300"/>
        <w:gridCol w:w="971"/>
      </w:tblGrid>
      <w:tr w:rsidR="00E85617">
        <w:trPr>
          <w:trHeight w:val="549"/>
          <w:jc w:val="center"/>
        </w:trPr>
        <w:tc>
          <w:tcPr>
            <w:tcW w:w="9999" w:type="dxa"/>
            <w:gridSpan w:val="12"/>
            <w:tcBorders>
              <w:top w:val="nil"/>
              <w:left w:val="nil"/>
              <w:bottom w:val="nil"/>
              <w:right w:val="nil"/>
            </w:tcBorders>
            <w:shd w:val="clear" w:color="auto" w:fill="auto"/>
            <w:noWrap/>
            <w:vAlign w:val="center"/>
          </w:tcPr>
          <w:p w:rsidR="00E85617" w:rsidRDefault="00FB3860">
            <w:pPr>
              <w:ind w:firstLineChars="800" w:firstLine="2880"/>
              <w:rPr>
                <w:rFonts w:ascii="Times New Roman" w:eastAsia="方正小标宋_GBK" w:hAnsi="Times New Roman"/>
                <w:color w:val="000000"/>
                <w:kern w:val="0"/>
                <w:sz w:val="36"/>
                <w:szCs w:val="36"/>
              </w:rPr>
            </w:pPr>
            <w:r>
              <w:rPr>
                <w:rFonts w:ascii="方正小标宋简体" w:eastAsia="方正小标宋简体" w:hAnsi="方正小标宋简体" w:cs="方正小标宋简体" w:hint="eastAsia"/>
                <w:color w:val="000000"/>
                <w:kern w:val="0"/>
                <w:sz w:val="36"/>
                <w:szCs w:val="36"/>
              </w:rPr>
              <w:t>部门整体支出绩效自评表</w:t>
            </w:r>
          </w:p>
        </w:tc>
      </w:tr>
      <w:tr w:rsidR="00E85617">
        <w:trPr>
          <w:trHeight w:val="270"/>
          <w:jc w:val="center"/>
        </w:trPr>
        <w:tc>
          <w:tcPr>
            <w:tcW w:w="9999" w:type="dxa"/>
            <w:gridSpan w:val="12"/>
            <w:tcBorders>
              <w:top w:val="nil"/>
              <w:left w:val="nil"/>
              <w:bottom w:val="single" w:sz="4" w:space="0" w:color="auto"/>
              <w:right w:val="nil"/>
            </w:tcBorders>
            <w:shd w:val="clear" w:color="auto" w:fill="auto"/>
            <w:noWrap/>
            <w:vAlign w:val="center"/>
          </w:tcPr>
          <w:p w:rsidR="00E85617" w:rsidRDefault="00FB3860">
            <w:pPr>
              <w:widowControl/>
              <w:rPr>
                <w:rFonts w:ascii="Times New Roman" w:hAnsi="Times New Roman"/>
                <w:color w:val="000000"/>
                <w:kern w:val="0"/>
                <w:sz w:val="22"/>
              </w:rPr>
            </w:pPr>
            <w:r>
              <w:rPr>
                <w:rFonts w:ascii="Times New Roman" w:hAnsi="Times New Roman"/>
                <w:color w:val="000000"/>
                <w:kern w:val="0"/>
                <w:sz w:val="22"/>
              </w:rPr>
              <w:t>填报单位：</w:t>
            </w:r>
            <w:r>
              <w:rPr>
                <w:rFonts w:ascii="Times New Roman" w:hAnsi="Times New Roman"/>
                <w:color w:val="000000"/>
                <w:kern w:val="0"/>
                <w:sz w:val="22"/>
              </w:rPr>
              <w:t xml:space="preserve"> </w:t>
            </w:r>
            <w:r>
              <w:rPr>
                <w:rFonts w:ascii="Times New Roman" w:hAnsi="Times New Roman"/>
                <w:color w:val="000000"/>
                <w:kern w:val="0"/>
                <w:sz w:val="22"/>
              </w:rPr>
              <w:t>（盖章）</w:t>
            </w:r>
            <w:r>
              <w:rPr>
                <w:rFonts w:ascii="Times New Roman" w:hAnsi="Times New Roman" w:hint="eastAsia"/>
                <w:color w:val="000000"/>
                <w:kern w:val="0"/>
                <w:sz w:val="22"/>
              </w:rPr>
              <w:t xml:space="preserve">                 </w:t>
            </w:r>
            <w:r>
              <w:rPr>
                <w:rFonts w:ascii="Times New Roman" w:hAnsi="Times New Roman" w:hint="eastAsia"/>
                <w:color w:val="000000"/>
                <w:kern w:val="0"/>
                <w:sz w:val="22"/>
              </w:rPr>
              <w:t>（</w:t>
            </w:r>
            <w:r>
              <w:rPr>
                <w:rFonts w:ascii="Times New Roman" w:hAnsi="Times New Roman" w:hint="eastAsia"/>
                <w:color w:val="000000"/>
                <w:kern w:val="0"/>
                <w:sz w:val="22"/>
              </w:rPr>
              <w:t>2021</w:t>
            </w:r>
            <w:r>
              <w:rPr>
                <w:rFonts w:ascii="Times New Roman" w:hAnsi="Times New Roman" w:hint="eastAsia"/>
                <w:color w:val="000000"/>
                <w:kern w:val="0"/>
                <w:sz w:val="22"/>
              </w:rPr>
              <w:t>年度）</w:t>
            </w:r>
          </w:p>
        </w:tc>
      </w:tr>
      <w:tr w:rsidR="00E85617">
        <w:trPr>
          <w:trHeight w:val="480"/>
          <w:jc w:val="center"/>
        </w:trPr>
        <w:tc>
          <w:tcPr>
            <w:tcW w:w="1363" w:type="dxa"/>
            <w:tcBorders>
              <w:top w:val="nil"/>
              <w:left w:val="single" w:sz="4" w:space="0" w:color="auto"/>
              <w:bottom w:val="single" w:sz="4" w:space="0" w:color="auto"/>
              <w:right w:val="single" w:sz="4" w:space="0" w:color="auto"/>
            </w:tcBorders>
            <w:shd w:val="clear" w:color="auto" w:fill="auto"/>
            <w:noWrap/>
            <w:vAlign w:val="center"/>
          </w:tcPr>
          <w:p w:rsidR="00E85617" w:rsidRDefault="00FB3860">
            <w:pPr>
              <w:widowControl/>
              <w:spacing w:line="26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部门名称</w:t>
            </w:r>
          </w:p>
        </w:tc>
        <w:tc>
          <w:tcPr>
            <w:tcW w:w="4620" w:type="dxa"/>
            <w:gridSpan w:val="5"/>
            <w:tcBorders>
              <w:top w:val="single" w:sz="4" w:space="0" w:color="auto"/>
              <w:left w:val="nil"/>
              <w:bottom w:val="single" w:sz="4" w:space="0" w:color="auto"/>
              <w:right w:val="single" w:sz="4" w:space="0" w:color="000000"/>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衡阳市住房保障服务中心</w:t>
            </w:r>
            <w:r>
              <w:rPr>
                <w:rFonts w:ascii="Times New Roman" w:eastAsia="仿宋_GB2312" w:hAnsi="Times New Roman"/>
                <w:color w:val="000000"/>
                <w:kern w:val="0"/>
                <w:szCs w:val="21"/>
              </w:rPr>
              <w:t xml:space="preserve">　</w:t>
            </w:r>
          </w:p>
        </w:tc>
        <w:tc>
          <w:tcPr>
            <w:tcW w:w="1020" w:type="dxa"/>
            <w:gridSpan w:val="2"/>
            <w:tcBorders>
              <w:top w:val="single" w:sz="4" w:space="0" w:color="auto"/>
              <w:left w:val="nil"/>
              <w:bottom w:val="single" w:sz="4" w:space="0" w:color="auto"/>
              <w:right w:val="single" w:sz="4" w:space="0" w:color="000000"/>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执行数</w:t>
            </w:r>
          </w:p>
        </w:tc>
        <w:tc>
          <w:tcPr>
            <w:tcW w:w="960" w:type="dxa"/>
            <w:tcBorders>
              <w:top w:val="single" w:sz="4" w:space="0" w:color="auto"/>
              <w:left w:val="nil"/>
              <w:bottom w:val="single" w:sz="4" w:space="0" w:color="auto"/>
              <w:right w:val="single" w:sz="4" w:space="0" w:color="000000"/>
            </w:tcBorders>
            <w:shd w:val="clear" w:color="auto" w:fill="auto"/>
            <w:noWrap/>
          </w:tcPr>
          <w:p w:rsidR="00E85617" w:rsidRDefault="00FB3860">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资金执行率</w:t>
            </w:r>
          </w:p>
        </w:tc>
        <w:tc>
          <w:tcPr>
            <w:tcW w:w="1065" w:type="dxa"/>
            <w:gridSpan w:val="2"/>
            <w:tcBorders>
              <w:top w:val="single" w:sz="4" w:space="0" w:color="auto"/>
              <w:left w:val="nil"/>
              <w:bottom w:val="single" w:sz="4" w:space="0" w:color="auto"/>
              <w:right w:val="single" w:sz="4" w:space="0" w:color="000000"/>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分值</w:t>
            </w:r>
          </w:p>
        </w:tc>
        <w:tc>
          <w:tcPr>
            <w:tcW w:w="971" w:type="dxa"/>
            <w:tcBorders>
              <w:top w:val="single" w:sz="4" w:space="0" w:color="auto"/>
              <w:left w:val="nil"/>
              <w:bottom w:val="single" w:sz="4" w:space="0" w:color="auto"/>
              <w:right w:val="single" w:sz="4" w:space="0" w:color="000000"/>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得分</w:t>
            </w:r>
          </w:p>
        </w:tc>
      </w:tr>
      <w:tr w:rsidR="00E85617">
        <w:trPr>
          <w:trHeight w:val="395"/>
          <w:jc w:val="center"/>
        </w:trPr>
        <w:tc>
          <w:tcPr>
            <w:tcW w:w="1363" w:type="dxa"/>
            <w:vMerge w:val="restart"/>
            <w:tcBorders>
              <w:top w:val="nil"/>
              <w:left w:val="single" w:sz="4" w:space="0" w:color="auto"/>
              <w:right w:val="single" w:sz="4" w:space="0" w:color="auto"/>
            </w:tcBorders>
            <w:shd w:val="clear" w:color="auto" w:fill="auto"/>
            <w:noWrap/>
            <w:vAlign w:val="center"/>
          </w:tcPr>
          <w:p w:rsidR="00E85617" w:rsidRDefault="00FB3860">
            <w:pPr>
              <w:widowControl/>
              <w:spacing w:line="26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年度预算</w:t>
            </w:r>
          </w:p>
          <w:p w:rsidR="00E85617" w:rsidRDefault="00FB3860">
            <w:pPr>
              <w:widowControl/>
              <w:spacing w:line="26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申请（万元）</w:t>
            </w:r>
          </w:p>
        </w:tc>
        <w:tc>
          <w:tcPr>
            <w:tcW w:w="4620" w:type="dxa"/>
            <w:gridSpan w:val="5"/>
            <w:tcBorders>
              <w:top w:val="single" w:sz="4" w:space="0" w:color="auto"/>
              <w:left w:val="nil"/>
              <w:bottom w:val="single" w:sz="4" w:space="0" w:color="auto"/>
              <w:right w:val="single" w:sz="4" w:space="0" w:color="000000"/>
            </w:tcBorders>
            <w:shd w:val="clear" w:color="auto" w:fill="auto"/>
            <w:noWrap/>
            <w:vAlign w:val="center"/>
          </w:tcPr>
          <w:p w:rsidR="00E85617" w:rsidRDefault="00FB3860">
            <w:pPr>
              <w:widowControl/>
              <w:rPr>
                <w:rFonts w:ascii="Times New Roman" w:eastAsia="仿宋_GB2312" w:hAnsi="Times New Roman"/>
                <w:color w:val="000000"/>
                <w:kern w:val="0"/>
                <w:szCs w:val="21"/>
              </w:rPr>
            </w:pPr>
            <w:r>
              <w:rPr>
                <w:rFonts w:ascii="Times New Roman" w:eastAsia="仿宋_GB2312" w:hAnsi="Times New Roman"/>
                <w:color w:val="000000"/>
                <w:kern w:val="0"/>
                <w:szCs w:val="21"/>
              </w:rPr>
              <w:t>资金总额：</w:t>
            </w:r>
            <w:r>
              <w:rPr>
                <w:rFonts w:ascii="Times New Roman" w:eastAsia="仿宋_GB2312" w:hAnsi="Times New Roman" w:hint="eastAsia"/>
                <w:color w:val="000000"/>
                <w:kern w:val="0"/>
                <w:szCs w:val="21"/>
              </w:rPr>
              <w:t>1849.79</w:t>
            </w:r>
          </w:p>
        </w:tc>
        <w:tc>
          <w:tcPr>
            <w:tcW w:w="1020" w:type="dxa"/>
            <w:gridSpan w:val="2"/>
            <w:tcBorders>
              <w:top w:val="single" w:sz="4" w:space="0" w:color="auto"/>
              <w:left w:val="nil"/>
              <w:bottom w:val="single" w:sz="4" w:space="0" w:color="auto"/>
              <w:right w:val="single" w:sz="4" w:space="0" w:color="000000"/>
            </w:tcBorders>
            <w:shd w:val="clear" w:color="auto" w:fill="auto"/>
            <w:noWrap/>
            <w:vAlign w:val="center"/>
          </w:tcPr>
          <w:p w:rsidR="00E85617" w:rsidRDefault="00FB3860">
            <w:pPr>
              <w:widowControl/>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19536.11</w:t>
            </w:r>
          </w:p>
        </w:tc>
        <w:tc>
          <w:tcPr>
            <w:tcW w:w="960" w:type="dxa"/>
            <w:tcBorders>
              <w:top w:val="single" w:sz="4" w:space="0" w:color="auto"/>
              <w:left w:val="nil"/>
              <w:bottom w:val="single" w:sz="4" w:space="0" w:color="auto"/>
              <w:right w:val="single" w:sz="4" w:space="0" w:color="000000"/>
            </w:tcBorders>
            <w:shd w:val="clear" w:color="auto" w:fill="auto"/>
            <w:noWrap/>
            <w:vAlign w:val="center"/>
          </w:tcPr>
          <w:p w:rsidR="00E85617" w:rsidRDefault="00FB3860">
            <w:pPr>
              <w:widowControl/>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1056%</w:t>
            </w:r>
          </w:p>
        </w:tc>
        <w:tc>
          <w:tcPr>
            <w:tcW w:w="1065" w:type="dxa"/>
            <w:gridSpan w:val="2"/>
            <w:tcBorders>
              <w:top w:val="single" w:sz="4" w:space="0" w:color="auto"/>
              <w:left w:val="nil"/>
              <w:bottom w:val="single" w:sz="4" w:space="0" w:color="auto"/>
              <w:right w:val="single" w:sz="4" w:space="0" w:color="000000"/>
            </w:tcBorders>
            <w:shd w:val="clear" w:color="auto" w:fill="auto"/>
            <w:noWrap/>
            <w:vAlign w:val="center"/>
          </w:tcPr>
          <w:p w:rsidR="00E85617" w:rsidRDefault="00FB3860">
            <w:pPr>
              <w:widowControl/>
              <w:ind w:firstLineChars="200" w:firstLine="420"/>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971" w:type="dxa"/>
            <w:tcBorders>
              <w:top w:val="single" w:sz="4" w:space="0" w:color="auto"/>
              <w:left w:val="nil"/>
              <w:bottom w:val="single" w:sz="4" w:space="0" w:color="auto"/>
              <w:right w:val="single" w:sz="4" w:space="0" w:color="000000"/>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0</w:t>
            </w:r>
          </w:p>
        </w:tc>
      </w:tr>
      <w:tr w:rsidR="00E85617">
        <w:trPr>
          <w:trHeight w:val="370"/>
          <w:jc w:val="center"/>
        </w:trPr>
        <w:tc>
          <w:tcPr>
            <w:tcW w:w="1363" w:type="dxa"/>
            <w:vMerge/>
            <w:tcBorders>
              <w:left w:val="single" w:sz="4" w:space="0" w:color="auto"/>
              <w:right w:val="single" w:sz="4" w:space="0" w:color="auto"/>
            </w:tcBorders>
            <w:shd w:val="clear" w:color="auto" w:fill="auto"/>
            <w:noWrap/>
            <w:vAlign w:val="center"/>
          </w:tcPr>
          <w:p w:rsidR="00E85617" w:rsidRDefault="00E85617">
            <w:pPr>
              <w:widowControl/>
              <w:spacing w:line="260" w:lineRule="exact"/>
              <w:jc w:val="center"/>
              <w:rPr>
                <w:rFonts w:ascii="Times New Roman" w:eastAsia="仿宋_GB2312" w:hAnsi="Times New Roman"/>
                <w:color w:val="000000"/>
                <w:kern w:val="0"/>
                <w:szCs w:val="21"/>
              </w:rPr>
            </w:pPr>
          </w:p>
        </w:tc>
        <w:tc>
          <w:tcPr>
            <w:tcW w:w="4620" w:type="dxa"/>
            <w:gridSpan w:val="5"/>
            <w:tcBorders>
              <w:top w:val="single" w:sz="4" w:space="0" w:color="auto"/>
              <w:left w:val="nil"/>
              <w:bottom w:val="single" w:sz="4" w:space="0" w:color="auto"/>
              <w:right w:val="single" w:sz="4" w:space="0" w:color="000000"/>
            </w:tcBorders>
            <w:shd w:val="clear" w:color="auto" w:fill="auto"/>
            <w:noWrap/>
            <w:vAlign w:val="center"/>
          </w:tcPr>
          <w:p w:rsidR="00E85617" w:rsidRDefault="00FB3860">
            <w:pPr>
              <w:widowControl/>
              <w:rPr>
                <w:rFonts w:ascii="Times New Roman" w:eastAsia="仿宋_GB2312" w:hAnsi="Times New Roman"/>
                <w:color w:val="000000"/>
                <w:kern w:val="0"/>
                <w:szCs w:val="21"/>
              </w:rPr>
            </w:pPr>
            <w:r>
              <w:rPr>
                <w:rFonts w:ascii="Times New Roman" w:eastAsia="仿宋_GB2312" w:hAnsi="Times New Roman"/>
                <w:color w:val="000000"/>
                <w:kern w:val="0"/>
                <w:szCs w:val="21"/>
              </w:rPr>
              <w:t>按收入性质分：</w:t>
            </w:r>
            <w:r>
              <w:rPr>
                <w:rFonts w:ascii="Times New Roman" w:eastAsia="仿宋_GB2312" w:hAnsi="Times New Roman" w:hint="eastAsia"/>
                <w:color w:val="000000"/>
                <w:kern w:val="0"/>
                <w:szCs w:val="21"/>
              </w:rPr>
              <w:t xml:space="preserve">                         </w:t>
            </w:r>
          </w:p>
        </w:tc>
        <w:tc>
          <w:tcPr>
            <w:tcW w:w="4016" w:type="dxa"/>
            <w:gridSpan w:val="6"/>
            <w:tcBorders>
              <w:top w:val="single" w:sz="4" w:space="0" w:color="auto"/>
              <w:left w:val="nil"/>
              <w:bottom w:val="single" w:sz="4" w:space="0" w:color="auto"/>
              <w:right w:val="single" w:sz="4" w:space="0" w:color="000000"/>
            </w:tcBorders>
            <w:shd w:val="clear" w:color="auto" w:fill="auto"/>
            <w:noWrap/>
            <w:vAlign w:val="center"/>
          </w:tcPr>
          <w:p w:rsidR="00E85617" w:rsidRDefault="00FB3860">
            <w:pPr>
              <w:widowControl/>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按指出性质分：</w:t>
            </w:r>
          </w:p>
        </w:tc>
      </w:tr>
      <w:tr w:rsidR="00E85617">
        <w:trPr>
          <w:trHeight w:val="355"/>
          <w:jc w:val="center"/>
        </w:trPr>
        <w:tc>
          <w:tcPr>
            <w:tcW w:w="1363" w:type="dxa"/>
            <w:vMerge/>
            <w:tcBorders>
              <w:left w:val="single" w:sz="4" w:space="0" w:color="auto"/>
              <w:right w:val="single" w:sz="4" w:space="0" w:color="auto"/>
            </w:tcBorders>
            <w:shd w:val="clear" w:color="auto" w:fill="auto"/>
            <w:noWrap/>
            <w:vAlign w:val="center"/>
          </w:tcPr>
          <w:p w:rsidR="00E85617" w:rsidRDefault="00E85617">
            <w:pPr>
              <w:widowControl/>
              <w:spacing w:line="260" w:lineRule="exact"/>
              <w:jc w:val="center"/>
              <w:rPr>
                <w:rFonts w:ascii="Times New Roman" w:eastAsia="仿宋_GB2312" w:hAnsi="Times New Roman"/>
                <w:color w:val="000000"/>
                <w:kern w:val="0"/>
                <w:szCs w:val="21"/>
              </w:rPr>
            </w:pPr>
          </w:p>
        </w:tc>
        <w:tc>
          <w:tcPr>
            <w:tcW w:w="4620" w:type="dxa"/>
            <w:gridSpan w:val="5"/>
            <w:tcBorders>
              <w:top w:val="single" w:sz="4" w:space="0" w:color="auto"/>
              <w:left w:val="nil"/>
              <w:bottom w:val="single" w:sz="4" w:space="0" w:color="auto"/>
              <w:right w:val="single" w:sz="4" w:space="0" w:color="000000"/>
            </w:tcBorders>
            <w:shd w:val="clear" w:color="auto" w:fill="auto"/>
            <w:noWrap/>
            <w:vAlign w:val="center"/>
          </w:tcPr>
          <w:p w:rsidR="00E85617" w:rsidRDefault="00FB3860">
            <w:pPr>
              <w:widowControl/>
              <w:rPr>
                <w:rFonts w:ascii="Times New Roman" w:eastAsia="仿宋_GB2312" w:hAnsi="Times New Roman"/>
                <w:color w:val="000000"/>
                <w:kern w:val="0"/>
                <w:szCs w:val="21"/>
              </w:rPr>
            </w:pPr>
            <w:r>
              <w:rPr>
                <w:rFonts w:ascii="Times New Roman" w:eastAsia="仿宋_GB2312" w:hAnsi="Times New Roman"/>
                <w:color w:val="000000"/>
                <w:kern w:val="0"/>
                <w:szCs w:val="21"/>
              </w:rPr>
              <w:t>其中：</w:t>
            </w:r>
            <w:r>
              <w:rPr>
                <w:rFonts w:ascii="Times New Roman" w:eastAsia="仿宋_GB2312" w:hAnsi="Times New Roman"/>
                <w:color w:val="000000"/>
                <w:kern w:val="0"/>
                <w:szCs w:val="21"/>
              </w:rPr>
              <w:t xml:space="preserve"> </w:t>
            </w:r>
            <w:r>
              <w:rPr>
                <w:rFonts w:ascii="Times New Roman" w:eastAsia="仿宋_GB2312" w:hAnsi="Times New Roman"/>
                <w:color w:val="000000"/>
                <w:kern w:val="0"/>
                <w:szCs w:val="21"/>
              </w:rPr>
              <w:t>一般公共预算收入：</w:t>
            </w:r>
            <w:r>
              <w:rPr>
                <w:rFonts w:ascii="Times New Roman" w:eastAsia="仿宋_GB2312" w:hAnsi="Times New Roman" w:hint="eastAsia"/>
                <w:color w:val="000000"/>
                <w:kern w:val="0"/>
                <w:szCs w:val="21"/>
              </w:rPr>
              <w:t>1849.79</w:t>
            </w:r>
          </w:p>
        </w:tc>
        <w:tc>
          <w:tcPr>
            <w:tcW w:w="4016" w:type="dxa"/>
            <w:gridSpan w:val="6"/>
            <w:tcBorders>
              <w:top w:val="single" w:sz="4" w:space="0" w:color="auto"/>
              <w:left w:val="nil"/>
              <w:bottom w:val="single" w:sz="4" w:space="0" w:color="auto"/>
              <w:right w:val="single" w:sz="4" w:space="0" w:color="000000"/>
            </w:tcBorders>
            <w:shd w:val="clear" w:color="auto" w:fill="auto"/>
            <w:noWrap/>
            <w:vAlign w:val="center"/>
          </w:tcPr>
          <w:p w:rsidR="00E85617" w:rsidRDefault="00FB3860">
            <w:pPr>
              <w:widowControl/>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hint="eastAsia"/>
                <w:color w:val="000000"/>
                <w:kern w:val="0"/>
                <w:szCs w:val="21"/>
              </w:rPr>
              <w:t>其中：基本支出：</w:t>
            </w:r>
            <w:r>
              <w:rPr>
                <w:rFonts w:ascii="Times New Roman" w:eastAsia="仿宋_GB2312" w:hAnsi="Times New Roman" w:hint="eastAsia"/>
                <w:color w:val="000000"/>
                <w:kern w:val="0"/>
                <w:szCs w:val="21"/>
              </w:rPr>
              <w:t>1740.91</w:t>
            </w:r>
          </w:p>
        </w:tc>
      </w:tr>
      <w:tr w:rsidR="00E85617">
        <w:trPr>
          <w:trHeight w:val="385"/>
          <w:jc w:val="center"/>
        </w:trPr>
        <w:tc>
          <w:tcPr>
            <w:tcW w:w="1363" w:type="dxa"/>
            <w:vMerge/>
            <w:tcBorders>
              <w:left w:val="single" w:sz="4" w:space="0" w:color="auto"/>
              <w:right w:val="single" w:sz="4" w:space="0" w:color="auto"/>
            </w:tcBorders>
            <w:shd w:val="clear" w:color="auto" w:fill="auto"/>
            <w:noWrap/>
            <w:vAlign w:val="center"/>
          </w:tcPr>
          <w:p w:rsidR="00E85617" w:rsidRDefault="00E85617">
            <w:pPr>
              <w:widowControl/>
              <w:spacing w:line="260" w:lineRule="exact"/>
              <w:jc w:val="center"/>
              <w:rPr>
                <w:rFonts w:ascii="Times New Roman" w:eastAsia="仿宋_GB2312" w:hAnsi="Times New Roman"/>
                <w:color w:val="000000"/>
                <w:kern w:val="0"/>
                <w:szCs w:val="21"/>
              </w:rPr>
            </w:pPr>
          </w:p>
        </w:tc>
        <w:tc>
          <w:tcPr>
            <w:tcW w:w="4620" w:type="dxa"/>
            <w:gridSpan w:val="5"/>
            <w:tcBorders>
              <w:top w:val="single" w:sz="4" w:space="0" w:color="auto"/>
              <w:left w:val="nil"/>
              <w:bottom w:val="single" w:sz="4" w:space="0" w:color="auto"/>
              <w:right w:val="single" w:sz="4" w:space="0" w:color="000000"/>
            </w:tcBorders>
            <w:shd w:val="clear" w:color="auto" w:fill="auto"/>
            <w:noWrap/>
            <w:vAlign w:val="center"/>
          </w:tcPr>
          <w:p w:rsidR="00E85617" w:rsidRDefault="00FB3860">
            <w:pPr>
              <w:widowControl/>
              <w:ind w:firstLineChars="400" w:firstLine="840"/>
              <w:rPr>
                <w:rFonts w:ascii="Times New Roman" w:eastAsia="仿宋_GB2312" w:hAnsi="Times New Roman"/>
                <w:color w:val="000000"/>
                <w:kern w:val="0"/>
                <w:szCs w:val="21"/>
              </w:rPr>
            </w:pPr>
            <w:r>
              <w:rPr>
                <w:rFonts w:ascii="Times New Roman" w:eastAsia="仿宋_GB2312" w:hAnsi="Times New Roman"/>
                <w:color w:val="000000"/>
                <w:kern w:val="0"/>
                <w:szCs w:val="21"/>
              </w:rPr>
              <w:t>政府性基金拨款：</w:t>
            </w:r>
            <w:r>
              <w:rPr>
                <w:rFonts w:ascii="Times New Roman" w:eastAsia="仿宋_GB2312" w:hAnsi="Times New Roman" w:hint="eastAsia"/>
                <w:color w:val="000000"/>
                <w:kern w:val="0"/>
                <w:szCs w:val="21"/>
              </w:rPr>
              <w:t>0</w:t>
            </w:r>
          </w:p>
        </w:tc>
        <w:tc>
          <w:tcPr>
            <w:tcW w:w="4016" w:type="dxa"/>
            <w:gridSpan w:val="6"/>
            <w:tcBorders>
              <w:top w:val="single" w:sz="4" w:space="0" w:color="auto"/>
              <w:left w:val="nil"/>
              <w:bottom w:val="single" w:sz="4" w:space="0" w:color="auto"/>
              <w:right w:val="single" w:sz="4" w:space="0" w:color="000000"/>
            </w:tcBorders>
            <w:shd w:val="clear" w:color="auto" w:fill="auto"/>
            <w:noWrap/>
            <w:vAlign w:val="center"/>
          </w:tcPr>
          <w:p w:rsidR="00E85617" w:rsidRDefault="00FB3860">
            <w:pPr>
              <w:widowControl/>
              <w:ind w:firstLineChars="400" w:firstLine="840"/>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项目支出：</w:t>
            </w:r>
            <w:r>
              <w:rPr>
                <w:rFonts w:ascii="Times New Roman" w:eastAsia="仿宋_GB2312" w:hAnsi="Times New Roman" w:hint="eastAsia"/>
                <w:color w:val="000000"/>
                <w:kern w:val="0"/>
                <w:szCs w:val="21"/>
              </w:rPr>
              <w:t>108.88</w:t>
            </w:r>
          </w:p>
        </w:tc>
      </w:tr>
      <w:tr w:rsidR="00E85617">
        <w:trPr>
          <w:trHeight w:val="385"/>
          <w:jc w:val="center"/>
        </w:trPr>
        <w:tc>
          <w:tcPr>
            <w:tcW w:w="1363" w:type="dxa"/>
            <w:vMerge/>
            <w:tcBorders>
              <w:left w:val="single" w:sz="4" w:space="0" w:color="auto"/>
              <w:right w:val="single" w:sz="4" w:space="0" w:color="auto"/>
            </w:tcBorders>
            <w:shd w:val="clear" w:color="auto" w:fill="auto"/>
            <w:noWrap/>
            <w:vAlign w:val="center"/>
          </w:tcPr>
          <w:p w:rsidR="00E85617" w:rsidRDefault="00E85617">
            <w:pPr>
              <w:widowControl/>
              <w:spacing w:line="260" w:lineRule="exact"/>
              <w:jc w:val="center"/>
              <w:rPr>
                <w:rFonts w:ascii="Times New Roman" w:eastAsia="仿宋_GB2312" w:hAnsi="Times New Roman"/>
                <w:color w:val="000000"/>
                <w:kern w:val="0"/>
                <w:szCs w:val="21"/>
              </w:rPr>
            </w:pPr>
          </w:p>
        </w:tc>
        <w:tc>
          <w:tcPr>
            <w:tcW w:w="4620" w:type="dxa"/>
            <w:gridSpan w:val="5"/>
            <w:tcBorders>
              <w:top w:val="single" w:sz="4" w:space="0" w:color="auto"/>
              <w:left w:val="nil"/>
              <w:bottom w:val="single" w:sz="4" w:space="0" w:color="auto"/>
              <w:right w:val="single" w:sz="4" w:space="0" w:color="000000"/>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纳入专户管理的非税收入拨款：</w:t>
            </w:r>
            <w:r>
              <w:rPr>
                <w:rFonts w:ascii="Times New Roman" w:eastAsia="仿宋_GB2312" w:hAnsi="Times New Roman" w:hint="eastAsia"/>
                <w:color w:val="000000"/>
                <w:kern w:val="0"/>
                <w:szCs w:val="21"/>
              </w:rPr>
              <w:t>0</w:t>
            </w:r>
          </w:p>
        </w:tc>
        <w:tc>
          <w:tcPr>
            <w:tcW w:w="4016" w:type="dxa"/>
            <w:gridSpan w:val="6"/>
            <w:tcBorders>
              <w:top w:val="single" w:sz="4" w:space="0" w:color="auto"/>
              <w:left w:val="nil"/>
              <w:bottom w:val="single" w:sz="4" w:space="0" w:color="auto"/>
              <w:right w:val="single" w:sz="4" w:space="0" w:color="000000"/>
            </w:tcBorders>
            <w:shd w:val="clear" w:color="auto" w:fill="auto"/>
            <w:noWrap/>
            <w:vAlign w:val="center"/>
          </w:tcPr>
          <w:p w:rsidR="00E85617" w:rsidRDefault="00E85617">
            <w:pPr>
              <w:widowControl/>
              <w:jc w:val="left"/>
              <w:rPr>
                <w:rFonts w:ascii="Times New Roman" w:eastAsia="仿宋_GB2312" w:hAnsi="Times New Roman"/>
                <w:color w:val="000000"/>
                <w:kern w:val="0"/>
                <w:szCs w:val="21"/>
              </w:rPr>
            </w:pPr>
          </w:p>
        </w:tc>
      </w:tr>
      <w:tr w:rsidR="00E85617">
        <w:trPr>
          <w:trHeight w:val="375"/>
          <w:jc w:val="center"/>
        </w:trPr>
        <w:tc>
          <w:tcPr>
            <w:tcW w:w="1363" w:type="dxa"/>
            <w:vMerge/>
            <w:tcBorders>
              <w:left w:val="single" w:sz="4" w:space="0" w:color="auto"/>
              <w:bottom w:val="single" w:sz="4" w:space="0" w:color="auto"/>
              <w:right w:val="single" w:sz="4" w:space="0" w:color="auto"/>
            </w:tcBorders>
            <w:shd w:val="clear" w:color="auto" w:fill="auto"/>
            <w:noWrap/>
            <w:vAlign w:val="center"/>
          </w:tcPr>
          <w:p w:rsidR="00E85617" w:rsidRDefault="00E85617">
            <w:pPr>
              <w:widowControl/>
              <w:spacing w:line="260" w:lineRule="exact"/>
              <w:jc w:val="center"/>
              <w:rPr>
                <w:rFonts w:ascii="Times New Roman" w:eastAsia="仿宋_GB2312" w:hAnsi="Times New Roman"/>
                <w:color w:val="000000"/>
                <w:kern w:val="0"/>
                <w:szCs w:val="21"/>
              </w:rPr>
            </w:pPr>
          </w:p>
        </w:tc>
        <w:tc>
          <w:tcPr>
            <w:tcW w:w="4620" w:type="dxa"/>
            <w:gridSpan w:val="5"/>
            <w:tcBorders>
              <w:top w:val="single" w:sz="4" w:space="0" w:color="auto"/>
              <w:left w:val="nil"/>
              <w:bottom w:val="single" w:sz="4" w:space="0" w:color="auto"/>
              <w:right w:val="single" w:sz="4" w:space="0" w:color="000000"/>
            </w:tcBorders>
            <w:shd w:val="clear" w:color="auto" w:fill="auto"/>
            <w:noWrap/>
            <w:vAlign w:val="center"/>
          </w:tcPr>
          <w:p w:rsidR="00E85617" w:rsidRDefault="00FB3860">
            <w:pPr>
              <w:widowControl/>
              <w:ind w:firstLineChars="800" w:firstLine="168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其他资金：</w:t>
            </w:r>
            <w:r>
              <w:rPr>
                <w:rFonts w:ascii="Times New Roman" w:eastAsia="仿宋_GB2312" w:hAnsi="Times New Roman" w:hint="eastAsia"/>
                <w:color w:val="000000"/>
                <w:kern w:val="0"/>
                <w:szCs w:val="21"/>
              </w:rPr>
              <w:t>0</w:t>
            </w:r>
          </w:p>
        </w:tc>
        <w:tc>
          <w:tcPr>
            <w:tcW w:w="4016" w:type="dxa"/>
            <w:gridSpan w:val="6"/>
            <w:tcBorders>
              <w:top w:val="single" w:sz="4" w:space="0" w:color="auto"/>
              <w:left w:val="nil"/>
              <w:bottom w:val="single" w:sz="4" w:space="0" w:color="auto"/>
              <w:right w:val="single" w:sz="4" w:space="0" w:color="000000"/>
            </w:tcBorders>
            <w:shd w:val="clear" w:color="auto" w:fill="auto"/>
            <w:noWrap/>
            <w:vAlign w:val="center"/>
          </w:tcPr>
          <w:p w:rsidR="00E85617" w:rsidRDefault="00E85617">
            <w:pPr>
              <w:widowControl/>
              <w:ind w:firstLineChars="800" w:firstLine="1680"/>
              <w:jc w:val="left"/>
              <w:rPr>
                <w:rFonts w:ascii="Times New Roman" w:eastAsia="仿宋_GB2312" w:hAnsi="Times New Roman"/>
                <w:color w:val="000000"/>
                <w:kern w:val="0"/>
                <w:szCs w:val="21"/>
              </w:rPr>
            </w:pPr>
          </w:p>
        </w:tc>
      </w:tr>
      <w:tr w:rsidR="00E85617">
        <w:trPr>
          <w:trHeight w:val="609"/>
          <w:jc w:val="center"/>
        </w:trPr>
        <w:tc>
          <w:tcPr>
            <w:tcW w:w="1363" w:type="dxa"/>
            <w:tcBorders>
              <w:top w:val="nil"/>
              <w:left w:val="single" w:sz="4" w:space="0" w:color="auto"/>
              <w:bottom w:val="single" w:sz="4" w:space="0" w:color="auto"/>
              <w:right w:val="single" w:sz="4" w:space="0" w:color="auto"/>
            </w:tcBorders>
            <w:shd w:val="clear" w:color="auto" w:fill="auto"/>
            <w:noWrap/>
            <w:vAlign w:val="center"/>
          </w:tcPr>
          <w:p w:rsidR="00E85617" w:rsidRDefault="00FB3860">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部门职能职责概述</w:t>
            </w:r>
          </w:p>
        </w:tc>
        <w:tc>
          <w:tcPr>
            <w:tcW w:w="8636" w:type="dxa"/>
            <w:gridSpan w:val="11"/>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主要负责城区住房保障和房产市场管理相关事务性工作。</w:t>
            </w:r>
          </w:p>
        </w:tc>
      </w:tr>
      <w:tr w:rsidR="00E85617">
        <w:trPr>
          <w:trHeight w:val="609"/>
          <w:jc w:val="center"/>
        </w:trPr>
        <w:tc>
          <w:tcPr>
            <w:tcW w:w="1363" w:type="dxa"/>
            <w:tcBorders>
              <w:top w:val="nil"/>
              <w:left w:val="single" w:sz="4" w:space="0" w:color="auto"/>
              <w:bottom w:val="single" w:sz="4" w:space="0" w:color="auto"/>
              <w:right w:val="single" w:sz="4" w:space="0" w:color="auto"/>
            </w:tcBorders>
            <w:shd w:val="clear" w:color="auto" w:fill="auto"/>
            <w:noWrap/>
            <w:vAlign w:val="center"/>
          </w:tcPr>
          <w:p w:rsidR="00E85617" w:rsidRDefault="00FB3860">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整体绩效</w:t>
            </w:r>
          </w:p>
          <w:p w:rsidR="00E85617" w:rsidRDefault="00FB3860">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目标</w:t>
            </w:r>
          </w:p>
        </w:tc>
        <w:tc>
          <w:tcPr>
            <w:tcW w:w="8636" w:type="dxa"/>
            <w:gridSpan w:val="11"/>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w:t>
            </w:r>
            <w:r>
              <w:rPr>
                <w:rFonts w:ascii="Times New Roman" w:eastAsia="仿宋_GB2312" w:hAnsi="Times New Roman" w:hint="eastAsia"/>
                <w:color w:val="000000"/>
                <w:kern w:val="0"/>
                <w:szCs w:val="21"/>
              </w:rPr>
              <w:t>、</w:t>
            </w:r>
            <w:r>
              <w:rPr>
                <w:rFonts w:ascii="Times New Roman" w:eastAsia="仿宋_GB2312" w:hAnsi="Times New Roman" w:hint="eastAsia"/>
                <w:color w:val="000000"/>
                <w:kern w:val="0"/>
                <w:szCs w:val="21"/>
              </w:rPr>
              <w:t>在稳定市场中当主力。</w:t>
            </w:r>
            <w:r>
              <w:rPr>
                <w:rFonts w:ascii="Times New Roman" w:eastAsia="仿宋_GB2312" w:hAnsi="Times New Roman" w:hint="eastAsia"/>
                <w:color w:val="000000"/>
                <w:kern w:val="0"/>
                <w:szCs w:val="21"/>
              </w:rPr>
              <w:t>2</w:t>
            </w:r>
            <w:r>
              <w:rPr>
                <w:rFonts w:ascii="Times New Roman" w:eastAsia="仿宋_GB2312" w:hAnsi="Times New Roman" w:hint="eastAsia"/>
                <w:color w:val="000000"/>
                <w:kern w:val="0"/>
                <w:szCs w:val="21"/>
              </w:rPr>
              <w:t>、在住有所居中当先锋。</w:t>
            </w:r>
            <w:r>
              <w:rPr>
                <w:rFonts w:ascii="Times New Roman" w:eastAsia="仿宋_GB2312" w:hAnsi="Times New Roman" w:hint="eastAsia"/>
                <w:color w:val="000000"/>
                <w:kern w:val="0"/>
                <w:szCs w:val="21"/>
              </w:rPr>
              <w:t>3</w:t>
            </w:r>
            <w:r>
              <w:rPr>
                <w:rFonts w:ascii="Times New Roman" w:eastAsia="仿宋_GB2312" w:hAnsi="Times New Roman" w:hint="eastAsia"/>
                <w:color w:val="000000"/>
                <w:kern w:val="0"/>
                <w:szCs w:val="21"/>
              </w:rPr>
              <w:t>、在服务民生中唱主角。</w:t>
            </w:r>
          </w:p>
        </w:tc>
      </w:tr>
      <w:tr w:rsidR="00E85617">
        <w:trPr>
          <w:trHeight w:val="763"/>
          <w:jc w:val="center"/>
        </w:trPr>
        <w:tc>
          <w:tcPr>
            <w:tcW w:w="1363" w:type="dxa"/>
            <w:vMerge w:val="restart"/>
            <w:tcBorders>
              <w:top w:val="single" w:sz="4" w:space="0" w:color="auto"/>
              <w:left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部门整体支出年度绩效指标</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一级指标</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二级指标</w:t>
            </w:r>
          </w:p>
        </w:tc>
        <w:tc>
          <w:tcPr>
            <w:tcW w:w="1125"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三级指标</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年度</w:t>
            </w:r>
          </w:p>
          <w:p w:rsidR="00E85617" w:rsidRDefault="00FB3860">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指标值</w:t>
            </w:r>
          </w:p>
        </w:tc>
        <w:tc>
          <w:tcPr>
            <w:tcW w:w="1065" w:type="dxa"/>
            <w:gridSpan w:val="2"/>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实际</w:t>
            </w:r>
          </w:p>
          <w:p w:rsidR="00E85617" w:rsidRDefault="00FB3860">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完成值</w:t>
            </w:r>
          </w:p>
        </w:tc>
        <w:tc>
          <w:tcPr>
            <w:tcW w:w="1170" w:type="dxa"/>
            <w:gridSpan w:val="2"/>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分值</w:t>
            </w:r>
          </w:p>
        </w:tc>
        <w:tc>
          <w:tcPr>
            <w:tcW w:w="765"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得分</w:t>
            </w:r>
          </w:p>
        </w:tc>
        <w:tc>
          <w:tcPr>
            <w:tcW w:w="1271" w:type="dxa"/>
            <w:gridSpan w:val="2"/>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偏差原因</w:t>
            </w:r>
          </w:p>
          <w:p w:rsidR="00E85617" w:rsidRDefault="00FB3860">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分析及</w:t>
            </w:r>
          </w:p>
          <w:p w:rsidR="00E85617" w:rsidRDefault="00FB3860">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改进措施</w:t>
            </w:r>
          </w:p>
        </w:tc>
      </w:tr>
      <w:tr w:rsidR="00E85617">
        <w:trPr>
          <w:trHeight w:val="340"/>
          <w:jc w:val="center"/>
        </w:trPr>
        <w:tc>
          <w:tcPr>
            <w:tcW w:w="1363" w:type="dxa"/>
            <w:vMerge/>
            <w:tcBorders>
              <w:left w:val="single" w:sz="4" w:space="0" w:color="auto"/>
              <w:right w:val="single" w:sz="4" w:space="0" w:color="auto"/>
            </w:tcBorders>
            <w:shd w:val="clear" w:color="auto" w:fill="auto"/>
            <w:noWrap/>
            <w:vAlign w:val="center"/>
          </w:tcPr>
          <w:p w:rsidR="00E85617" w:rsidRDefault="00E85617">
            <w:pPr>
              <w:jc w:val="center"/>
              <w:rPr>
                <w:rFonts w:ascii="Times New Roman" w:eastAsia="仿宋_GB2312" w:hAnsi="Times New Roman"/>
                <w:color w:val="000000"/>
                <w:kern w:val="0"/>
                <w:szCs w:val="21"/>
              </w:rPr>
            </w:pPr>
          </w:p>
        </w:tc>
        <w:tc>
          <w:tcPr>
            <w:tcW w:w="1020" w:type="dxa"/>
            <w:vMerge w:val="restart"/>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产出</w:t>
            </w:r>
          </w:p>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指标</w:t>
            </w:r>
          </w:p>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w:t>
            </w:r>
            <w:r>
              <w:rPr>
                <w:rFonts w:ascii="Times New Roman" w:eastAsia="仿宋_GB2312" w:hAnsi="Times New Roman" w:hint="eastAsia"/>
                <w:color w:val="000000"/>
                <w:kern w:val="0"/>
                <w:szCs w:val="21"/>
              </w:rPr>
              <w:t>50</w:t>
            </w:r>
            <w:r>
              <w:rPr>
                <w:rFonts w:ascii="Times New Roman" w:eastAsia="仿宋_GB2312" w:hAnsi="Times New Roman"/>
                <w:color w:val="000000"/>
                <w:kern w:val="0"/>
                <w:szCs w:val="21"/>
              </w:rPr>
              <w:t>分</w:t>
            </w:r>
            <w:r>
              <w:rPr>
                <w:rFonts w:ascii="Times New Roman" w:eastAsia="仿宋_GB2312" w:hAnsi="Times New Roman"/>
                <w:color w:val="000000"/>
                <w:kern w:val="0"/>
                <w:szCs w:val="21"/>
              </w:rPr>
              <w:t>)</w:t>
            </w:r>
          </w:p>
        </w:tc>
        <w:tc>
          <w:tcPr>
            <w:tcW w:w="11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数量指标</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预售资金监管资金缴存</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r>
              <w:rPr>
                <w:rFonts w:ascii="宋体" w:hAnsi="宋体" w:cs="宋体" w:hint="eastAsia"/>
                <w:color w:val="000000"/>
                <w:kern w:val="0"/>
                <w:sz w:val="18"/>
                <w:szCs w:val="18"/>
              </w:rPr>
              <w:t>7</w:t>
            </w:r>
            <w:r>
              <w:rPr>
                <w:rFonts w:ascii="宋体" w:hAnsi="宋体" w:cs="宋体" w:hint="eastAsia"/>
                <w:color w:val="000000"/>
                <w:kern w:val="0"/>
                <w:sz w:val="18"/>
                <w:szCs w:val="18"/>
              </w:rPr>
              <w:t>5</w:t>
            </w:r>
            <w:r>
              <w:rPr>
                <w:rFonts w:ascii="宋体" w:hAnsi="宋体" w:cs="宋体" w:hint="eastAsia"/>
                <w:color w:val="000000"/>
                <w:kern w:val="0"/>
                <w:sz w:val="18"/>
                <w:szCs w:val="18"/>
              </w:rPr>
              <w:t>%</w:t>
            </w:r>
          </w:p>
        </w:tc>
        <w:tc>
          <w:tcPr>
            <w:tcW w:w="10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ind w:firstLineChars="100" w:firstLine="180"/>
              <w:jc w:val="center"/>
              <w:rPr>
                <w:rFonts w:ascii="宋体" w:hAnsi="宋体" w:cs="宋体"/>
                <w:color w:val="000000"/>
                <w:kern w:val="0"/>
                <w:sz w:val="18"/>
                <w:szCs w:val="18"/>
              </w:rPr>
            </w:pPr>
            <w:r>
              <w:rPr>
                <w:rFonts w:ascii="宋体" w:hAnsi="宋体" w:cs="宋体" w:hint="eastAsia"/>
                <w:color w:val="000000"/>
                <w:kern w:val="0"/>
                <w:sz w:val="18"/>
                <w:szCs w:val="18"/>
              </w:rPr>
              <w:t>83.12</w:t>
            </w:r>
            <w:r>
              <w:rPr>
                <w:rFonts w:ascii="宋体" w:hAnsi="宋体" w:cs="宋体" w:hint="eastAsia"/>
                <w:color w:val="000000"/>
                <w:kern w:val="0"/>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hint="eastAsia"/>
                <w:color w:val="000000"/>
                <w:kern w:val="0"/>
                <w:sz w:val="18"/>
                <w:szCs w:val="18"/>
              </w:rPr>
              <w:t>分</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hint="eastAsia"/>
                <w:color w:val="000000"/>
                <w:kern w:val="0"/>
                <w:sz w:val="18"/>
                <w:szCs w:val="18"/>
              </w:rPr>
              <w:t>分</w:t>
            </w:r>
          </w:p>
        </w:tc>
        <w:tc>
          <w:tcPr>
            <w:tcW w:w="1271" w:type="dxa"/>
            <w:gridSpan w:val="2"/>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E85617">
        <w:trPr>
          <w:trHeight w:val="340"/>
          <w:jc w:val="center"/>
        </w:trPr>
        <w:tc>
          <w:tcPr>
            <w:tcW w:w="1363" w:type="dxa"/>
            <w:vMerge/>
            <w:tcBorders>
              <w:left w:val="single" w:sz="4" w:space="0" w:color="auto"/>
              <w:right w:val="single" w:sz="4" w:space="0" w:color="auto"/>
            </w:tcBorders>
            <w:shd w:val="clear" w:color="auto" w:fill="auto"/>
            <w:noWrap/>
            <w:vAlign w:val="center"/>
          </w:tcPr>
          <w:p w:rsidR="00E85617" w:rsidRDefault="00E85617">
            <w:pPr>
              <w:jc w:val="center"/>
              <w:rPr>
                <w:rFonts w:ascii="Times New Roman" w:eastAsia="仿宋_GB2312" w:hAnsi="Times New Roman"/>
                <w:color w:val="000000"/>
                <w:kern w:val="0"/>
                <w:szCs w:val="21"/>
              </w:rPr>
            </w:pPr>
          </w:p>
        </w:tc>
        <w:tc>
          <w:tcPr>
            <w:tcW w:w="1020" w:type="dxa"/>
            <w:vMerge/>
            <w:tcBorders>
              <w:top w:val="single" w:sz="4" w:space="0" w:color="auto"/>
              <w:left w:val="nil"/>
              <w:bottom w:val="single" w:sz="4" w:space="0" w:color="auto"/>
              <w:right w:val="single" w:sz="4" w:space="0" w:color="auto"/>
            </w:tcBorders>
            <w:shd w:val="clear" w:color="auto" w:fill="auto"/>
            <w:noWrap/>
            <w:vAlign w:val="center"/>
          </w:tcPr>
          <w:p w:rsidR="00E85617" w:rsidRDefault="00E85617">
            <w:pPr>
              <w:jc w:val="left"/>
              <w:rPr>
                <w:rFonts w:ascii="Times New Roman" w:eastAsia="仿宋_GB2312" w:hAnsi="Times New Roman"/>
                <w:color w:val="000000"/>
                <w:kern w:val="0"/>
                <w:szCs w:val="21"/>
              </w:rPr>
            </w:pPr>
          </w:p>
        </w:tc>
        <w:tc>
          <w:tcPr>
            <w:tcW w:w="111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E85617">
            <w:pPr>
              <w:widowControl/>
              <w:jc w:val="center"/>
              <w:rPr>
                <w:rFonts w:ascii="宋体" w:hAnsi="宋体" w:cs="宋体"/>
                <w:color w:val="000000"/>
                <w:kern w:val="0"/>
                <w:sz w:val="18"/>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开工项目的</w:t>
            </w:r>
            <w:r>
              <w:rPr>
                <w:rFonts w:ascii="宋体" w:hAnsi="宋体" w:cs="宋体" w:hint="eastAsia"/>
                <w:color w:val="000000"/>
                <w:kern w:val="0"/>
                <w:sz w:val="18"/>
                <w:szCs w:val="18"/>
              </w:rPr>
              <w:t>项目资本金</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10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hint="eastAsia"/>
                <w:color w:val="000000"/>
                <w:kern w:val="0"/>
                <w:sz w:val="18"/>
                <w:szCs w:val="18"/>
              </w:rPr>
              <w:t>分</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hint="eastAsia"/>
                <w:color w:val="000000"/>
                <w:kern w:val="0"/>
                <w:sz w:val="18"/>
                <w:szCs w:val="18"/>
              </w:rPr>
              <w:t>分</w:t>
            </w:r>
          </w:p>
        </w:tc>
        <w:tc>
          <w:tcPr>
            <w:tcW w:w="1271" w:type="dxa"/>
            <w:gridSpan w:val="2"/>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E85617">
        <w:trPr>
          <w:trHeight w:val="340"/>
          <w:jc w:val="center"/>
        </w:trPr>
        <w:tc>
          <w:tcPr>
            <w:tcW w:w="1363" w:type="dxa"/>
            <w:vMerge/>
            <w:tcBorders>
              <w:left w:val="single" w:sz="4" w:space="0" w:color="auto"/>
              <w:right w:val="single" w:sz="4" w:space="0" w:color="auto"/>
            </w:tcBorders>
            <w:shd w:val="clear" w:color="auto" w:fill="auto"/>
            <w:noWrap/>
            <w:vAlign w:val="center"/>
          </w:tcPr>
          <w:p w:rsidR="00E85617" w:rsidRDefault="00E85617">
            <w:pPr>
              <w:jc w:val="center"/>
              <w:rPr>
                <w:rFonts w:ascii="Times New Roman" w:eastAsia="仿宋_GB2312" w:hAnsi="Times New Roman"/>
                <w:color w:val="000000"/>
                <w:kern w:val="0"/>
                <w:szCs w:val="21"/>
              </w:rPr>
            </w:pPr>
          </w:p>
        </w:tc>
        <w:tc>
          <w:tcPr>
            <w:tcW w:w="1020" w:type="dxa"/>
            <w:vMerge/>
            <w:tcBorders>
              <w:top w:val="single" w:sz="4" w:space="0" w:color="auto"/>
              <w:left w:val="nil"/>
              <w:bottom w:val="single" w:sz="4" w:space="0" w:color="auto"/>
              <w:right w:val="single" w:sz="4" w:space="0" w:color="auto"/>
            </w:tcBorders>
            <w:shd w:val="clear" w:color="auto" w:fill="auto"/>
            <w:noWrap/>
            <w:vAlign w:val="center"/>
          </w:tcPr>
          <w:p w:rsidR="00E85617" w:rsidRDefault="00E85617">
            <w:pPr>
              <w:jc w:val="left"/>
              <w:rPr>
                <w:rFonts w:ascii="Times New Roman" w:eastAsia="仿宋_GB2312" w:hAnsi="Times New Roman"/>
                <w:color w:val="000000"/>
                <w:kern w:val="0"/>
                <w:szCs w:val="21"/>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公租房分配</w:t>
            </w:r>
            <w:r>
              <w:rPr>
                <w:rFonts w:ascii="宋体" w:hAnsi="宋体" w:cs="宋体" w:hint="eastAsia"/>
                <w:color w:val="000000"/>
                <w:kern w:val="0"/>
                <w:sz w:val="18"/>
                <w:szCs w:val="18"/>
              </w:rPr>
              <w:t>率</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r>
              <w:rPr>
                <w:rFonts w:ascii="宋体" w:hAnsi="宋体" w:cs="宋体" w:hint="eastAsia"/>
                <w:color w:val="000000"/>
                <w:kern w:val="0"/>
                <w:sz w:val="18"/>
                <w:szCs w:val="18"/>
              </w:rPr>
              <w:t>98%</w:t>
            </w:r>
          </w:p>
        </w:tc>
        <w:tc>
          <w:tcPr>
            <w:tcW w:w="10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分</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分</w:t>
            </w:r>
          </w:p>
        </w:tc>
        <w:tc>
          <w:tcPr>
            <w:tcW w:w="1271" w:type="dxa"/>
            <w:gridSpan w:val="2"/>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E85617">
        <w:trPr>
          <w:trHeight w:val="340"/>
          <w:jc w:val="center"/>
        </w:trPr>
        <w:tc>
          <w:tcPr>
            <w:tcW w:w="1363" w:type="dxa"/>
            <w:vMerge/>
            <w:tcBorders>
              <w:left w:val="single" w:sz="4" w:space="0" w:color="auto"/>
              <w:right w:val="single" w:sz="4" w:space="0" w:color="auto"/>
            </w:tcBorders>
            <w:shd w:val="clear" w:color="auto" w:fill="auto"/>
            <w:noWrap/>
            <w:vAlign w:val="center"/>
          </w:tcPr>
          <w:p w:rsidR="00E85617" w:rsidRDefault="00E85617">
            <w:pPr>
              <w:jc w:val="center"/>
              <w:rPr>
                <w:rFonts w:ascii="Times New Roman" w:eastAsia="仿宋_GB2312" w:hAnsi="Times New Roman"/>
                <w:color w:val="000000"/>
                <w:kern w:val="0"/>
                <w:szCs w:val="21"/>
              </w:rPr>
            </w:pPr>
          </w:p>
        </w:tc>
        <w:tc>
          <w:tcPr>
            <w:tcW w:w="1020" w:type="dxa"/>
            <w:vMerge/>
            <w:tcBorders>
              <w:top w:val="single" w:sz="4" w:space="0" w:color="auto"/>
              <w:left w:val="nil"/>
              <w:bottom w:val="single" w:sz="4" w:space="0" w:color="auto"/>
              <w:right w:val="single" w:sz="4" w:space="0" w:color="auto"/>
            </w:tcBorders>
            <w:shd w:val="clear" w:color="auto" w:fill="auto"/>
            <w:noWrap/>
            <w:vAlign w:val="center"/>
          </w:tcPr>
          <w:p w:rsidR="00E85617" w:rsidRDefault="00E85617">
            <w:pPr>
              <w:jc w:val="left"/>
              <w:rPr>
                <w:rFonts w:ascii="Times New Roman" w:eastAsia="仿宋_GB2312" w:hAnsi="Times New Roman"/>
                <w:color w:val="000000"/>
                <w:kern w:val="0"/>
                <w:szCs w:val="21"/>
              </w:rPr>
            </w:pPr>
          </w:p>
        </w:tc>
        <w:tc>
          <w:tcPr>
            <w:tcW w:w="11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时效指标</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公租房房源分配</w:t>
            </w:r>
            <w:r>
              <w:rPr>
                <w:rFonts w:ascii="宋体" w:hAnsi="宋体" w:cs="宋体" w:hint="eastAsia"/>
                <w:color w:val="000000"/>
                <w:kern w:val="0"/>
                <w:sz w:val="18"/>
                <w:szCs w:val="18"/>
              </w:rPr>
              <w:t>及时性</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及时</w:t>
            </w:r>
          </w:p>
        </w:tc>
        <w:tc>
          <w:tcPr>
            <w:tcW w:w="10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及时</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分</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分</w:t>
            </w:r>
          </w:p>
        </w:tc>
        <w:tc>
          <w:tcPr>
            <w:tcW w:w="1271" w:type="dxa"/>
            <w:gridSpan w:val="2"/>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E85617">
        <w:trPr>
          <w:trHeight w:val="340"/>
          <w:jc w:val="center"/>
        </w:trPr>
        <w:tc>
          <w:tcPr>
            <w:tcW w:w="1363" w:type="dxa"/>
            <w:vMerge/>
            <w:tcBorders>
              <w:left w:val="single" w:sz="4" w:space="0" w:color="auto"/>
              <w:right w:val="single" w:sz="4" w:space="0" w:color="auto"/>
            </w:tcBorders>
            <w:shd w:val="clear" w:color="auto" w:fill="auto"/>
            <w:noWrap/>
            <w:vAlign w:val="center"/>
          </w:tcPr>
          <w:p w:rsidR="00E85617" w:rsidRDefault="00E85617">
            <w:pPr>
              <w:jc w:val="center"/>
              <w:rPr>
                <w:rFonts w:ascii="Times New Roman" w:eastAsia="仿宋_GB2312" w:hAnsi="Times New Roman"/>
                <w:color w:val="000000"/>
                <w:kern w:val="0"/>
                <w:szCs w:val="21"/>
              </w:rPr>
            </w:pPr>
          </w:p>
        </w:tc>
        <w:tc>
          <w:tcPr>
            <w:tcW w:w="1020" w:type="dxa"/>
            <w:vMerge/>
            <w:tcBorders>
              <w:top w:val="single" w:sz="4" w:space="0" w:color="auto"/>
              <w:left w:val="nil"/>
              <w:bottom w:val="single" w:sz="4" w:space="0" w:color="auto"/>
              <w:right w:val="single" w:sz="4" w:space="0" w:color="auto"/>
            </w:tcBorders>
            <w:shd w:val="clear" w:color="auto" w:fill="auto"/>
            <w:noWrap/>
            <w:vAlign w:val="center"/>
          </w:tcPr>
          <w:p w:rsidR="00E85617" w:rsidRDefault="00E85617">
            <w:pPr>
              <w:jc w:val="left"/>
              <w:rPr>
                <w:rFonts w:ascii="Times New Roman" w:eastAsia="仿宋_GB2312" w:hAnsi="Times New Roman"/>
                <w:color w:val="000000"/>
                <w:kern w:val="0"/>
                <w:szCs w:val="21"/>
              </w:rPr>
            </w:pPr>
          </w:p>
        </w:tc>
        <w:tc>
          <w:tcPr>
            <w:tcW w:w="111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E85617">
            <w:pPr>
              <w:widowControl/>
              <w:jc w:val="center"/>
              <w:rPr>
                <w:rFonts w:ascii="宋体" w:hAnsi="宋体" w:cs="宋体"/>
                <w:color w:val="000000"/>
                <w:kern w:val="0"/>
                <w:sz w:val="18"/>
                <w:szCs w:val="18"/>
              </w:rPr>
            </w:pP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租赁补贴发放</w:t>
            </w:r>
            <w:r>
              <w:rPr>
                <w:rFonts w:ascii="宋体" w:hAnsi="宋体" w:cs="宋体" w:hint="eastAsia"/>
                <w:color w:val="000000"/>
                <w:kern w:val="0"/>
                <w:sz w:val="18"/>
                <w:szCs w:val="18"/>
              </w:rPr>
              <w:t>及时性</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及时</w:t>
            </w:r>
          </w:p>
        </w:tc>
        <w:tc>
          <w:tcPr>
            <w:tcW w:w="10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及时</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分</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分</w:t>
            </w:r>
          </w:p>
        </w:tc>
        <w:tc>
          <w:tcPr>
            <w:tcW w:w="1271" w:type="dxa"/>
            <w:gridSpan w:val="2"/>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E85617">
        <w:trPr>
          <w:trHeight w:val="340"/>
          <w:jc w:val="center"/>
        </w:trPr>
        <w:tc>
          <w:tcPr>
            <w:tcW w:w="1363" w:type="dxa"/>
            <w:vMerge/>
            <w:tcBorders>
              <w:left w:val="single" w:sz="4" w:space="0" w:color="auto"/>
              <w:right w:val="single" w:sz="4" w:space="0" w:color="auto"/>
            </w:tcBorders>
            <w:shd w:val="clear" w:color="auto" w:fill="auto"/>
            <w:noWrap/>
            <w:vAlign w:val="center"/>
          </w:tcPr>
          <w:p w:rsidR="00E85617" w:rsidRDefault="00E85617">
            <w:pPr>
              <w:jc w:val="center"/>
              <w:rPr>
                <w:rFonts w:ascii="Times New Roman" w:eastAsia="仿宋_GB2312" w:hAnsi="Times New Roman"/>
                <w:color w:val="000000"/>
                <w:kern w:val="0"/>
                <w:szCs w:val="21"/>
              </w:rPr>
            </w:pPr>
          </w:p>
        </w:tc>
        <w:tc>
          <w:tcPr>
            <w:tcW w:w="1020" w:type="dxa"/>
            <w:vMerge/>
            <w:tcBorders>
              <w:top w:val="single" w:sz="4" w:space="0" w:color="auto"/>
              <w:left w:val="nil"/>
              <w:bottom w:val="single" w:sz="4" w:space="0" w:color="auto"/>
              <w:right w:val="single" w:sz="4" w:space="0" w:color="auto"/>
            </w:tcBorders>
            <w:shd w:val="clear" w:color="auto" w:fill="auto"/>
            <w:noWrap/>
            <w:vAlign w:val="center"/>
          </w:tcPr>
          <w:p w:rsidR="00E85617" w:rsidRDefault="00E85617">
            <w:pPr>
              <w:jc w:val="left"/>
              <w:rPr>
                <w:rFonts w:ascii="Times New Roman" w:eastAsia="仿宋_GB2312" w:hAnsi="Times New Roman"/>
                <w:color w:val="000000"/>
                <w:kern w:val="0"/>
                <w:szCs w:val="21"/>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成本指标</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kern w:val="0"/>
                <w:sz w:val="18"/>
                <w:szCs w:val="18"/>
              </w:rPr>
              <w:t>一般公共支出“三公经费”控制率</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r>
              <w:rPr>
                <w:rFonts w:ascii="宋体" w:hAnsi="宋体" w:cs="宋体" w:hint="eastAsia"/>
                <w:color w:val="000000"/>
                <w:kern w:val="0"/>
                <w:sz w:val="18"/>
                <w:szCs w:val="18"/>
              </w:rPr>
              <w:t>98%</w:t>
            </w:r>
          </w:p>
        </w:tc>
        <w:tc>
          <w:tcPr>
            <w:tcW w:w="10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96.6%</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分</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分</w:t>
            </w:r>
          </w:p>
        </w:tc>
        <w:tc>
          <w:tcPr>
            <w:tcW w:w="1271" w:type="dxa"/>
            <w:gridSpan w:val="2"/>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E85617">
        <w:trPr>
          <w:trHeight w:val="340"/>
          <w:jc w:val="center"/>
        </w:trPr>
        <w:tc>
          <w:tcPr>
            <w:tcW w:w="1363" w:type="dxa"/>
            <w:vMerge/>
            <w:tcBorders>
              <w:left w:val="single" w:sz="4" w:space="0" w:color="auto"/>
              <w:right w:val="single" w:sz="4" w:space="0" w:color="auto"/>
            </w:tcBorders>
            <w:shd w:val="clear" w:color="auto" w:fill="auto"/>
            <w:noWrap/>
            <w:vAlign w:val="center"/>
          </w:tcPr>
          <w:p w:rsidR="00E85617" w:rsidRDefault="00E85617">
            <w:pPr>
              <w:jc w:val="center"/>
              <w:rPr>
                <w:rFonts w:ascii="Times New Roman" w:eastAsia="仿宋_GB2312" w:hAnsi="Times New Roman"/>
                <w:color w:val="000000"/>
                <w:kern w:val="0"/>
                <w:szCs w:val="21"/>
              </w:rPr>
            </w:pPr>
          </w:p>
        </w:tc>
        <w:tc>
          <w:tcPr>
            <w:tcW w:w="1020" w:type="dxa"/>
            <w:vMerge w:val="restart"/>
            <w:tcBorders>
              <w:top w:val="single" w:sz="4" w:space="0" w:color="auto"/>
              <w:left w:val="nil"/>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效益</w:t>
            </w:r>
          </w:p>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指标</w:t>
            </w:r>
          </w:p>
          <w:p w:rsidR="00E85617" w:rsidRDefault="00FB3860">
            <w:pPr>
              <w:widowControl/>
              <w:rPr>
                <w:rFonts w:ascii="Times New Roman" w:eastAsia="仿宋_GB2312" w:hAnsi="Times New Roman"/>
                <w:color w:val="000000"/>
                <w:kern w:val="0"/>
                <w:szCs w:val="21"/>
              </w:rPr>
            </w:pPr>
            <w:r>
              <w:rPr>
                <w:rFonts w:ascii="Times New Roman" w:eastAsia="仿宋_GB2312" w:hAnsi="Times New Roman"/>
                <w:color w:val="000000"/>
                <w:kern w:val="0"/>
                <w:szCs w:val="21"/>
              </w:rPr>
              <w:t>（</w:t>
            </w:r>
            <w:r>
              <w:rPr>
                <w:rFonts w:ascii="Times New Roman" w:eastAsia="仿宋_GB2312" w:hAnsi="Times New Roman" w:hint="eastAsia"/>
                <w:color w:val="000000"/>
                <w:kern w:val="0"/>
                <w:szCs w:val="21"/>
              </w:rPr>
              <w:t>40</w:t>
            </w:r>
            <w:r>
              <w:rPr>
                <w:rFonts w:ascii="Times New Roman" w:eastAsia="仿宋_GB2312" w:hAnsi="Times New Roman"/>
                <w:color w:val="000000"/>
                <w:kern w:val="0"/>
                <w:szCs w:val="21"/>
              </w:rPr>
              <w:t>分）</w:t>
            </w:r>
          </w:p>
          <w:p w:rsidR="00E85617" w:rsidRDefault="00E85617">
            <w:pPr>
              <w:jc w:val="left"/>
              <w:rPr>
                <w:rFonts w:ascii="Times New Roman" w:eastAsia="仿宋_GB2312" w:hAnsi="Times New Roman"/>
                <w:color w:val="000000"/>
                <w:kern w:val="0"/>
                <w:szCs w:val="21"/>
              </w:rPr>
            </w:pPr>
          </w:p>
          <w:p w:rsidR="00E85617" w:rsidRDefault="00E85617">
            <w:pPr>
              <w:widowControl/>
              <w:rPr>
                <w:rFonts w:ascii="Times New Roman" w:eastAsia="仿宋_GB2312" w:hAnsi="Times New Roman"/>
                <w:color w:val="000000"/>
                <w:kern w:val="0"/>
                <w:szCs w:val="21"/>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经济效</w:t>
            </w:r>
          </w:p>
          <w:p w:rsidR="00E85617" w:rsidRDefault="00FB386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益指标</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kern w:val="0"/>
                <w:sz w:val="18"/>
                <w:szCs w:val="18"/>
              </w:rPr>
              <w:t>营商环境</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改善</w:t>
            </w:r>
          </w:p>
        </w:tc>
        <w:tc>
          <w:tcPr>
            <w:tcW w:w="10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改善</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分</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分</w:t>
            </w:r>
          </w:p>
        </w:tc>
        <w:tc>
          <w:tcPr>
            <w:tcW w:w="1271" w:type="dxa"/>
            <w:gridSpan w:val="2"/>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E85617">
        <w:trPr>
          <w:trHeight w:val="340"/>
          <w:jc w:val="center"/>
        </w:trPr>
        <w:tc>
          <w:tcPr>
            <w:tcW w:w="1363" w:type="dxa"/>
            <w:vMerge/>
            <w:tcBorders>
              <w:left w:val="single" w:sz="4" w:space="0" w:color="auto"/>
              <w:right w:val="single" w:sz="4" w:space="0" w:color="auto"/>
            </w:tcBorders>
            <w:shd w:val="clear" w:color="auto" w:fill="auto"/>
            <w:noWrap/>
            <w:vAlign w:val="center"/>
          </w:tcPr>
          <w:p w:rsidR="00E85617" w:rsidRDefault="00E85617">
            <w:pPr>
              <w:jc w:val="center"/>
              <w:rPr>
                <w:rFonts w:ascii="Times New Roman" w:eastAsia="仿宋_GB2312" w:hAnsi="Times New Roman"/>
                <w:color w:val="000000"/>
                <w:kern w:val="0"/>
                <w:szCs w:val="21"/>
              </w:rPr>
            </w:pPr>
          </w:p>
        </w:tc>
        <w:tc>
          <w:tcPr>
            <w:tcW w:w="1020" w:type="dxa"/>
            <w:vMerge/>
            <w:tcBorders>
              <w:left w:val="nil"/>
              <w:right w:val="single" w:sz="4" w:space="0" w:color="auto"/>
            </w:tcBorders>
            <w:shd w:val="clear" w:color="auto" w:fill="auto"/>
            <w:noWrap/>
            <w:vAlign w:val="center"/>
          </w:tcPr>
          <w:p w:rsidR="00E85617" w:rsidRDefault="00E85617">
            <w:pPr>
              <w:jc w:val="left"/>
              <w:rPr>
                <w:rFonts w:ascii="Times New Roman" w:eastAsia="仿宋_GB2312" w:hAnsi="Times New Roman"/>
                <w:color w:val="000000"/>
                <w:kern w:val="0"/>
                <w:szCs w:val="21"/>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社会效</w:t>
            </w:r>
          </w:p>
          <w:p w:rsidR="00E85617" w:rsidRDefault="00FB386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益指标</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市场秩序</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平稳</w:t>
            </w:r>
          </w:p>
        </w:tc>
        <w:tc>
          <w:tcPr>
            <w:tcW w:w="10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较</w:t>
            </w:r>
            <w:r>
              <w:rPr>
                <w:rFonts w:ascii="宋体" w:hAnsi="宋体" w:cs="宋体" w:hint="eastAsia"/>
                <w:color w:val="000000"/>
                <w:kern w:val="0"/>
                <w:sz w:val="18"/>
                <w:szCs w:val="18"/>
              </w:rPr>
              <w:t>平稳</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分</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分</w:t>
            </w:r>
          </w:p>
        </w:tc>
        <w:tc>
          <w:tcPr>
            <w:tcW w:w="1271" w:type="dxa"/>
            <w:gridSpan w:val="2"/>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E85617">
        <w:trPr>
          <w:trHeight w:val="340"/>
          <w:jc w:val="center"/>
        </w:trPr>
        <w:tc>
          <w:tcPr>
            <w:tcW w:w="1363" w:type="dxa"/>
            <w:vMerge/>
            <w:tcBorders>
              <w:left w:val="single" w:sz="4" w:space="0" w:color="auto"/>
              <w:right w:val="single" w:sz="4" w:space="0" w:color="auto"/>
            </w:tcBorders>
            <w:shd w:val="clear" w:color="auto" w:fill="auto"/>
            <w:noWrap/>
            <w:vAlign w:val="center"/>
          </w:tcPr>
          <w:p w:rsidR="00E85617" w:rsidRDefault="00E85617">
            <w:pPr>
              <w:widowControl/>
              <w:jc w:val="center"/>
              <w:rPr>
                <w:rFonts w:ascii="Times New Roman" w:eastAsia="仿宋_GB2312" w:hAnsi="Times New Roman"/>
                <w:color w:val="000000"/>
                <w:kern w:val="0"/>
                <w:szCs w:val="21"/>
              </w:rPr>
            </w:pPr>
          </w:p>
        </w:tc>
        <w:tc>
          <w:tcPr>
            <w:tcW w:w="1020" w:type="dxa"/>
            <w:vMerge/>
            <w:tcBorders>
              <w:left w:val="nil"/>
              <w:right w:val="single" w:sz="4" w:space="0" w:color="auto"/>
            </w:tcBorders>
            <w:shd w:val="clear" w:color="auto" w:fill="auto"/>
            <w:noWrap/>
            <w:vAlign w:val="center"/>
          </w:tcPr>
          <w:p w:rsidR="00E85617" w:rsidRDefault="00E85617">
            <w:pPr>
              <w:widowControl/>
              <w:jc w:val="left"/>
              <w:rPr>
                <w:rFonts w:ascii="Times New Roman" w:eastAsia="仿宋_GB2312" w:hAnsi="Times New Roman"/>
                <w:color w:val="000000"/>
                <w:kern w:val="0"/>
                <w:szCs w:val="21"/>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可持续影响指标</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保障</w:t>
            </w:r>
            <w:r>
              <w:rPr>
                <w:rFonts w:ascii="宋体" w:hAnsi="宋体" w:cs="宋体" w:hint="eastAsia"/>
                <w:color w:val="000000"/>
                <w:kern w:val="0"/>
                <w:sz w:val="18"/>
                <w:szCs w:val="18"/>
              </w:rPr>
              <w:t>性</w:t>
            </w:r>
            <w:r>
              <w:rPr>
                <w:rFonts w:ascii="宋体" w:hAnsi="宋体" w:cs="宋体" w:hint="eastAsia"/>
                <w:color w:val="000000"/>
                <w:kern w:val="0"/>
                <w:sz w:val="18"/>
                <w:szCs w:val="18"/>
              </w:rPr>
              <w:t>住房人居环境</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持续提升</w:t>
            </w:r>
          </w:p>
        </w:tc>
        <w:tc>
          <w:tcPr>
            <w:tcW w:w="10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不断提升</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分</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分</w:t>
            </w: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E85617">
        <w:trPr>
          <w:trHeight w:val="340"/>
          <w:jc w:val="center"/>
        </w:trPr>
        <w:tc>
          <w:tcPr>
            <w:tcW w:w="1363" w:type="dxa"/>
            <w:vMerge/>
            <w:tcBorders>
              <w:left w:val="single" w:sz="4" w:space="0" w:color="auto"/>
              <w:right w:val="single" w:sz="4" w:space="0" w:color="auto"/>
            </w:tcBorders>
            <w:shd w:val="clear" w:color="auto" w:fill="auto"/>
            <w:noWrap/>
            <w:vAlign w:val="center"/>
          </w:tcPr>
          <w:p w:rsidR="00E85617" w:rsidRDefault="00E85617">
            <w:pPr>
              <w:jc w:val="left"/>
              <w:rPr>
                <w:rFonts w:ascii="Times New Roman" w:eastAsia="仿宋_GB2312" w:hAnsi="Times New Roman"/>
                <w:color w:val="000000"/>
                <w:kern w:val="0"/>
                <w:szCs w:val="21"/>
              </w:rPr>
            </w:pPr>
          </w:p>
        </w:tc>
        <w:tc>
          <w:tcPr>
            <w:tcW w:w="1020" w:type="dxa"/>
            <w:vMerge/>
            <w:tcBorders>
              <w:left w:val="nil"/>
              <w:right w:val="single" w:sz="4" w:space="0" w:color="auto"/>
            </w:tcBorders>
            <w:shd w:val="clear" w:color="auto" w:fill="auto"/>
            <w:noWrap/>
            <w:vAlign w:val="center"/>
          </w:tcPr>
          <w:p w:rsidR="00E85617" w:rsidRDefault="00E85617">
            <w:pPr>
              <w:widowControl/>
              <w:jc w:val="center"/>
              <w:rPr>
                <w:rFonts w:ascii="Times New Roman" w:eastAsia="仿宋_GB2312" w:hAnsi="Times New Roman"/>
                <w:color w:val="000000"/>
                <w:kern w:val="0"/>
                <w:szCs w:val="21"/>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社会公众或服务对象满意度</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hAnsi="宋体" w:hint="eastAsia"/>
                <w:color w:val="000000"/>
                <w:kern w:val="0"/>
                <w:sz w:val="18"/>
                <w:szCs w:val="18"/>
              </w:rPr>
              <w:t>服务对象满意度</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r>
              <w:rPr>
                <w:rFonts w:ascii="宋体" w:hAnsi="宋体" w:cs="宋体" w:hint="eastAsia"/>
                <w:color w:val="000000"/>
                <w:kern w:val="0"/>
                <w:sz w:val="18"/>
                <w:szCs w:val="18"/>
              </w:rPr>
              <w:t>98%</w:t>
            </w:r>
          </w:p>
        </w:tc>
        <w:tc>
          <w:tcPr>
            <w:tcW w:w="10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99</w:t>
            </w:r>
            <w:r>
              <w:rPr>
                <w:rFonts w:ascii="宋体" w:hAnsi="宋体" w:cs="宋体" w:hint="eastAsia"/>
                <w:color w:val="000000"/>
                <w:kern w:val="0"/>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分</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分</w:t>
            </w:r>
          </w:p>
        </w:tc>
        <w:tc>
          <w:tcPr>
            <w:tcW w:w="1271" w:type="dxa"/>
            <w:gridSpan w:val="2"/>
            <w:tcBorders>
              <w:top w:val="nil"/>
              <w:left w:val="nil"/>
              <w:bottom w:val="single" w:sz="4" w:space="0" w:color="auto"/>
              <w:right w:val="single" w:sz="4" w:space="0" w:color="auto"/>
            </w:tcBorders>
            <w:shd w:val="clear" w:color="auto" w:fill="auto"/>
            <w:noWrap/>
            <w:vAlign w:val="center"/>
          </w:tcPr>
          <w:p w:rsidR="00E85617" w:rsidRDefault="00FB386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E85617">
        <w:trPr>
          <w:trHeight w:val="340"/>
          <w:jc w:val="center"/>
        </w:trPr>
        <w:tc>
          <w:tcPr>
            <w:tcW w:w="67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总分</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ind w:firstLineChars="100" w:firstLine="21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100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90</w:t>
            </w: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E85617">
            <w:pPr>
              <w:widowControl/>
              <w:jc w:val="left"/>
              <w:rPr>
                <w:rFonts w:ascii="Times New Roman" w:eastAsia="仿宋_GB2312" w:hAnsi="Times New Roman"/>
                <w:color w:val="000000"/>
                <w:kern w:val="0"/>
                <w:szCs w:val="21"/>
              </w:rPr>
            </w:pPr>
          </w:p>
        </w:tc>
      </w:tr>
    </w:tbl>
    <w:p w:rsidR="00E85617" w:rsidRDefault="00FB3860">
      <w:pPr>
        <w:spacing w:beforeLines="50" w:before="156"/>
        <w:rPr>
          <w:rFonts w:ascii="Times New Roman" w:eastAsia="黑体" w:hAnsi="Times New Roman"/>
          <w:sz w:val="32"/>
          <w:szCs w:val="32"/>
        </w:rPr>
      </w:pPr>
      <w:r>
        <w:rPr>
          <w:rFonts w:ascii="Times New Roman" w:eastAsia="仿宋_GB2312" w:hAnsi="Times New Roman"/>
          <w:sz w:val="24"/>
        </w:rPr>
        <w:t>填表人：</w:t>
      </w:r>
      <w:r>
        <w:rPr>
          <w:rFonts w:ascii="Times New Roman" w:eastAsia="仿宋_GB2312" w:hAnsi="Times New Roman"/>
          <w:sz w:val="24"/>
        </w:rPr>
        <w:t xml:space="preserve">       </w:t>
      </w:r>
      <w:r>
        <w:rPr>
          <w:rFonts w:ascii="Times New Roman" w:eastAsia="仿宋_GB2312" w:hAnsi="Times New Roman"/>
          <w:sz w:val="24"/>
        </w:rPr>
        <w:t>填报日期：</w:t>
      </w:r>
      <w:r>
        <w:rPr>
          <w:rFonts w:ascii="Times New Roman" w:eastAsia="仿宋_GB2312" w:hAnsi="Times New Roman"/>
          <w:sz w:val="24"/>
        </w:rPr>
        <w:t xml:space="preserve">        </w:t>
      </w:r>
      <w:r>
        <w:rPr>
          <w:rFonts w:ascii="Times New Roman" w:eastAsia="仿宋_GB2312" w:hAnsi="Times New Roman"/>
          <w:sz w:val="24"/>
        </w:rPr>
        <w:t>联系电话：</w:t>
      </w:r>
      <w:r>
        <w:rPr>
          <w:rFonts w:ascii="Times New Roman" w:eastAsia="仿宋_GB2312" w:hAnsi="Times New Roman"/>
          <w:sz w:val="24"/>
        </w:rPr>
        <w:t xml:space="preserve">       </w:t>
      </w:r>
      <w:r>
        <w:rPr>
          <w:rFonts w:ascii="Times New Roman" w:eastAsia="仿宋_GB2312" w:hAnsi="Times New Roman"/>
          <w:sz w:val="24"/>
        </w:rPr>
        <w:t>单位负责人签字：</w:t>
      </w:r>
    </w:p>
    <w:p w:rsidR="00E85617" w:rsidRDefault="00E85617">
      <w:pPr>
        <w:widowControl/>
        <w:jc w:val="left"/>
        <w:rPr>
          <w:rFonts w:ascii="仿宋_GB2312" w:eastAsia="仿宋_GB2312" w:hAnsi="Times New Roman"/>
          <w:sz w:val="32"/>
          <w:szCs w:val="32"/>
        </w:rPr>
      </w:pPr>
    </w:p>
    <w:p w:rsidR="00E85617" w:rsidRDefault="00FB3860">
      <w:pPr>
        <w:rPr>
          <w:rFonts w:ascii="Times New Roman" w:eastAsia="黑体" w:hAnsi="Times New Roman"/>
        </w:rPr>
      </w:pPr>
      <w:r>
        <w:rPr>
          <w:rFonts w:ascii="仿宋_GB2312" w:eastAsia="仿宋_GB2312" w:hAnsi="Times New Roman" w:hint="eastAsia"/>
          <w:sz w:val="32"/>
          <w:szCs w:val="32"/>
        </w:rPr>
        <w:lastRenderedPageBreak/>
        <w:t>附件</w:t>
      </w:r>
      <w:r>
        <w:rPr>
          <w:rFonts w:ascii="仿宋_GB2312" w:eastAsia="仿宋_GB2312" w:hAnsi="Times New Roman" w:hint="eastAsia"/>
          <w:sz w:val="32"/>
          <w:szCs w:val="32"/>
        </w:rPr>
        <w:t>3</w:t>
      </w:r>
      <w:r>
        <w:rPr>
          <w:rFonts w:ascii="仿宋_GB2312" w:eastAsia="仿宋_GB2312" w:hAnsi="Times New Roman"/>
          <w:kern w:val="0"/>
          <w:sz w:val="22"/>
        </w:rPr>
        <w:t xml:space="preserve"> </w:t>
      </w:r>
      <w:r>
        <w:rPr>
          <w:rFonts w:ascii="Times New Roman" w:eastAsia="Times New Roman" w:hAnsi="Times New Roman"/>
          <w:kern w:val="0"/>
          <w:sz w:val="22"/>
        </w:rPr>
        <w:t xml:space="preserve"> </w:t>
      </w:r>
    </w:p>
    <w:tbl>
      <w:tblPr>
        <w:tblW w:w="9999" w:type="dxa"/>
        <w:jc w:val="center"/>
        <w:tblLayout w:type="fixed"/>
        <w:tblLook w:val="04A0" w:firstRow="1" w:lastRow="0" w:firstColumn="1" w:lastColumn="0" w:noHBand="0" w:noVBand="1"/>
      </w:tblPr>
      <w:tblGrid>
        <w:gridCol w:w="1135"/>
        <w:gridCol w:w="992"/>
        <w:gridCol w:w="1138"/>
        <w:gridCol w:w="1278"/>
        <w:gridCol w:w="1230"/>
        <w:gridCol w:w="1107"/>
        <w:gridCol w:w="885"/>
        <w:gridCol w:w="963"/>
        <w:gridCol w:w="1271"/>
      </w:tblGrid>
      <w:tr w:rsidR="00E85617">
        <w:trPr>
          <w:trHeight w:val="690"/>
          <w:jc w:val="center"/>
        </w:trPr>
        <w:tc>
          <w:tcPr>
            <w:tcW w:w="9999" w:type="dxa"/>
            <w:gridSpan w:val="9"/>
            <w:tcBorders>
              <w:top w:val="nil"/>
              <w:left w:val="nil"/>
              <w:bottom w:val="nil"/>
              <w:right w:val="nil"/>
            </w:tcBorders>
            <w:shd w:val="clear" w:color="auto" w:fill="auto"/>
            <w:noWrap/>
            <w:vAlign w:val="center"/>
          </w:tcPr>
          <w:p w:rsidR="00E85617" w:rsidRDefault="00FB3860">
            <w:pPr>
              <w:widowControl/>
              <w:jc w:val="center"/>
              <w:rPr>
                <w:rFonts w:ascii="Times New Roman" w:eastAsia="方正小标宋_GBK" w:hAnsi="Times New Roman"/>
                <w:color w:val="000000"/>
                <w:kern w:val="0"/>
                <w:sz w:val="36"/>
                <w:szCs w:val="36"/>
              </w:rPr>
            </w:pPr>
            <w:r>
              <w:rPr>
                <w:rFonts w:ascii="方正小标宋简体" w:eastAsia="方正小标宋简体" w:hAnsi="方正小标宋简体" w:cs="方正小标宋简体" w:hint="eastAsia"/>
                <w:color w:val="000000"/>
                <w:kern w:val="0"/>
                <w:sz w:val="36"/>
                <w:szCs w:val="36"/>
              </w:rPr>
              <w:t>项目支出绩效自评表</w:t>
            </w:r>
          </w:p>
        </w:tc>
      </w:tr>
      <w:tr w:rsidR="00E85617">
        <w:trPr>
          <w:trHeight w:val="270"/>
          <w:jc w:val="center"/>
        </w:trPr>
        <w:tc>
          <w:tcPr>
            <w:tcW w:w="9999" w:type="dxa"/>
            <w:gridSpan w:val="9"/>
            <w:tcBorders>
              <w:top w:val="nil"/>
              <w:left w:val="nil"/>
              <w:bottom w:val="single" w:sz="4" w:space="0" w:color="auto"/>
              <w:right w:val="nil"/>
            </w:tcBorders>
            <w:shd w:val="clear" w:color="auto" w:fill="auto"/>
            <w:noWrap/>
            <w:vAlign w:val="center"/>
          </w:tcPr>
          <w:p w:rsidR="00E85617" w:rsidRDefault="00FB3860">
            <w:pPr>
              <w:widowControl/>
              <w:rPr>
                <w:rFonts w:ascii="Times New Roman" w:hAnsi="Times New Roman"/>
                <w:color w:val="000000"/>
                <w:kern w:val="0"/>
                <w:sz w:val="22"/>
              </w:rPr>
            </w:pPr>
            <w:r>
              <w:rPr>
                <w:rFonts w:ascii="Times New Roman" w:hAnsi="Times New Roman"/>
                <w:color w:val="000000"/>
                <w:kern w:val="0"/>
                <w:sz w:val="22"/>
              </w:rPr>
              <w:t xml:space="preserve"> </w:t>
            </w:r>
            <w:r>
              <w:rPr>
                <w:rFonts w:ascii="Times New Roman" w:hAnsi="Times New Roman"/>
                <w:color w:val="000000"/>
                <w:kern w:val="0"/>
                <w:sz w:val="22"/>
              </w:rPr>
              <w:t>填报单位：</w:t>
            </w:r>
            <w:r>
              <w:rPr>
                <w:rFonts w:ascii="Times New Roman" w:hAnsi="Times New Roman"/>
                <w:color w:val="000000"/>
                <w:kern w:val="0"/>
                <w:sz w:val="22"/>
              </w:rPr>
              <w:t xml:space="preserve"> </w:t>
            </w:r>
            <w:r>
              <w:rPr>
                <w:rFonts w:ascii="Times New Roman" w:hAnsi="Times New Roman"/>
                <w:color w:val="000000"/>
                <w:kern w:val="0"/>
                <w:sz w:val="22"/>
              </w:rPr>
              <w:t>（盖章）</w:t>
            </w:r>
            <w:r>
              <w:rPr>
                <w:rFonts w:ascii="Times New Roman" w:hAnsi="Times New Roman" w:hint="eastAsia"/>
                <w:color w:val="000000"/>
                <w:kern w:val="0"/>
                <w:sz w:val="22"/>
              </w:rPr>
              <w:t xml:space="preserve">                </w:t>
            </w:r>
            <w:r>
              <w:rPr>
                <w:rFonts w:ascii="Times New Roman" w:hAnsi="Times New Roman"/>
                <w:color w:val="000000"/>
                <w:kern w:val="0"/>
                <w:sz w:val="22"/>
              </w:rPr>
              <w:t>（</w:t>
            </w:r>
            <w:r>
              <w:rPr>
                <w:rFonts w:ascii="Times New Roman" w:hAnsi="Times New Roman" w:hint="eastAsia"/>
                <w:color w:val="000000"/>
                <w:kern w:val="0"/>
                <w:sz w:val="22"/>
              </w:rPr>
              <w:t>2021</w:t>
            </w:r>
            <w:r>
              <w:rPr>
                <w:rFonts w:ascii="Times New Roman" w:hAnsi="Times New Roman"/>
                <w:color w:val="000000"/>
                <w:kern w:val="0"/>
                <w:sz w:val="22"/>
              </w:rPr>
              <w:t>年度）</w:t>
            </w:r>
          </w:p>
        </w:tc>
      </w:tr>
      <w:tr w:rsidR="00E85617">
        <w:trPr>
          <w:trHeight w:val="585"/>
          <w:jc w:val="center"/>
        </w:trPr>
        <w:tc>
          <w:tcPr>
            <w:tcW w:w="1135" w:type="dxa"/>
            <w:tcBorders>
              <w:top w:val="nil"/>
              <w:left w:val="single" w:sz="4" w:space="0" w:color="auto"/>
              <w:bottom w:val="single" w:sz="4" w:space="0" w:color="auto"/>
              <w:right w:val="single" w:sz="4" w:space="0" w:color="auto"/>
            </w:tcBorders>
            <w:shd w:val="clear" w:color="auto" w:fill="auto"/>
            <w:noWrap/>
            <w:vAlign w:val="center"/>
          </w:tcPr>
          <w:p w:rsidR="00E85617" w:rsidRDefault="00FB3860">
            <w:pPr>
              <w:widowControl/>
              <w:spacing w:line="26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项目支</w:t>
            </w:r>
          </w:p>
          <w:p w:rsidR="00E85617" w:rsidRDefault="00FB3860">
            <w:pPr>
              <w:widowControl/>
              <w:spacing w:line="26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出名称</w:t>
            </w:r>
          </w:p>
        </w:tc>
        <w:tc>
          <w:tcPr>
            <w:tcW w:w="8864" w:type="dxa"/>
            <w:gridSpan w:val="8"/>
            <w:tcBorders>
              <w:top w:val="single" w:sz="4" w:space="0" w:color="auto"/>
              <w:left w:val="nil"/>
              <w:bottom w:val="single" w:sz="4" w:space="0" w:color="auto"/>
              <w:right w:val="single" w:sz="4" w:space="0" w:color="000000"/>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hAnsi="宋体" w:hint="eastAsia"/>
                <w:kern w:val="0"/>
                <w:sz w:val="20"/>
                <w:szCs w:val="20"/>
              </w:rPr>
              <w:t>公共租赁住房维护和管理支出</w:t>
            </w:r>
            <w:r>
              <w:rPr>
                <w:rFonts w:ascii="Times New Roman" w:eastAsia="仿宋_GB2312" w:hAnsi="Times New Roman"/>
                <w:color w:val="000000"/>
                <w:kern w:val="0"/>
                <w:szCs w:val="21"/>
              </w:rPr>
              <w:t xml:space="preserve">　</w:t>
            </w:r>
          </w:p>
        </w:tc>
      </w:tr>
      <w:tr w:rsidR="00E85617">
        <w:trPr>
          <w:trHeight w:val="400"/>
          <w:jc w:val="center"/>
        </w:trPr>
        <w:tc>
          <w:tcPr>
            <w:tcW w:w="1135" w:type="dxa"/>
            <w:tcBorders>
              <w:top w:val="nil"/>
              <w:left w:val="single" w:sz="4" w:space="0" w:color="auto"/>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主管部门</w:t>
            </w:r>
          </w:p>
        </w:tc>
        <w:tc>
          <w:tcPr>
            <w:tcW w:w="4638" w:type="dxa"/>
            <w:gridSpan w:val="4"/>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hAnsi="Times New Roman" w:hint="eastAsia"/>
                <w:color w:val="000000"/>
                <w:kern w:val="0"/>
                <w:szCs w:val="21"/>
              </w:rPr>
              <w:t>衡阳市住房和城乡建设局</w:t>
            </w:r>
            <w:r>
              <w:rPr>
                <w:rFonts w:ascii="Times New Roman" w:hAnsi="Times New Roman" w:hint="eastAsia"/>
                <w:color w:val="000000"/>
                <w:kern w:val="0"/>
                <w:szCs w:val="21"/>
              </w:rPr>
              <w:t xml:space="preserve">　</w:t>
            </w:r>
          </w:p>
        </w:tc>
        <w:tc>
          <w:tcPr>
            <w:tcW w:w="1107" w:type="dxa"/>
            <w:tcBorders>
              <w:top w:val="single" w:sz="4" w:space="0" w:color="auto"/>
              <w:left w:val="nil"/>
              <w:bottom w:val="single" w:sz="4" w:space="0" w:color="auto"/>
              <w:right w:val="single" w:sz="4" w:space="0" w:color="000000"/>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实施单位</w:t>
            </w:r>
          </w:p>
        </w:tc>
        <w:tc>
          <w:tcPr>
            <w:tcW w:w="3119" w:type="dxa"/>
            <w:gridSpan w:val="3"/>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hAnsi="Times New Roman" w:hint="eastAsia"/>
                <w:color w:val="000000"/>
                <w:kern w:val="0"/>
                <w:szCs w:val="21"/>
              </w:rPr>
              <w:t>衡阳市住房保障服务中心</w:t>
            </w:r>
          </w:p>
        </w:tc>
      </w:tr>
      <w:tr w:rsidR="00E85617">
        <w:trPr>
          <w:trHeight w:val="340"/>
          <w:jc w:val="center"/>
        </w:trPr>
        <w:tc>
          <w:tcPr>
            <w:tcW w:w="1135" w:type="dxa"/>
            <w:vMerge w:val="restart"/>
            <w:tcBorders>
              <w:top w:val="nil"/>
              <w:left w:val="single" w:sz="4" w:space="0" w:color="auto"/>
              <w:bottom w:val="single" w:sz="4" w:space="0" w:color="000000"/>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项目资金</w:t>
            </w:r>
            <w:r>
              <w:rPr>
                <w:rFonts w:ascii="Times New Roman" w:eastAsia="仿宋_GB2312" w:hAnsi="Times New Roman"/>
                <w:color w:val="000000"/>
                <w:kern w:val="0"/>
                <w:szCs w:val="21"/>
              </w:rPr>
              <w:br/>
            </w:r>
            <w:r>
              <w:rPr>
                <w:rFonts w:ascii="Times New Roman" w:eastAsia="仿宋_GB2312" w:hAnsi="Times New Roman"/>
                <w:color w:val="000000"/>
                <w:kern w:val="0"/>
                <w:szCs w:val="21"/>
              </w:rPr>
              <w:t>（万元）</w:t>
            </w:r>
          </w:p>
        </w:tc>
        <w:tc>
          <w:tcPr>
            <w:tcW w:w="2130" w:type="dxa"/>
            <w:gridSpan w:val="2"/>
            <w:tcBorders>
              <w:top w:val="nil"/>
              <w:left w:val="nil"/>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278" w:type="dxa"/>
            <w:tcBorders>
              <w:top w:val="nil"/>
              <w:left w:val="nil"/>
              <w:bottom w:val="single" w:sz="4" w:space="0" w:color="auto"/>
              <w:right w:val="single" w:sz="4" w:space="0" w:color="auto"/>
            </w:tcBorders>
            <w:shd w:val="clear" w:color="auto" w:fill="auto"/>
            <w:noWrap/>
            <w:vAlign w:val="center"/>
          </w:tcPr>
          <w:p w:rsidR="00E85617" w:rsidRDefault="00FB3860">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年初</w:t>
            </w:r>
          </w:p>
          <w:p w:rsidR="00E85617" w:rsidRDefault="00FB3860">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预算数</w:t>
            </w:r>
          </w:p>
        </w:tc>
        <w:tc>
          <w:tcPr>
            <w:tcW w:w="1230" w:type="dxa"/>
            <w:tcBorders>
              <w:top w:val="nil"/>
              <w:left w:val="nil"/>
              <w:bottom w:val="single" w:sz="4" w:space="0" w:color="auto"/>
              <w:right w:val="single" w:sz="4" w:space="0" w:color="auto"/>
            </w:tcBorders>
            <w:shd w:val="clear" w:color="auto" w:fill="auto"/>
            <w:noWrap/>
            <w:vAlign w:val="center"/>
          </w:tcPr>
          <w:p w:rsidR="00E85617" w:rsidRDefault="00FB3860">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全年</w:t>
            </w:r>
          </w:p>
          <w:p w:rsidR="00E85617" w:rsidRDefault="00FB3860">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预算数</w:t>
            </w:r>
          </w:p>
        </w:tc>
        <w:tc>
          <w:tcPr>
            <w:tcW w:w="1107" w:type="dxa"/>
            <w:tcBorders>
              <w:top w:val="nil"/>
              <w:left w:val="nil"/>
              <w:bottom w:val="single" w:sz="4" w:space="0" w:color="auto"/>
              <w:right w:val="single" w:sz="4" w:space="0" w:color="auto"/>
            </w:tcBorders>
            <w:shd w:val="clear" w:color="auto" w:fill="auto"/>
            <w:noWrap/>
          </w:tcPr>
          <w:p w:rsidR="00E85617" w:rsidRDefault="00FB3860">
            <w:pPr>
              <w:spacing w:line="240" w:lineRule="exact"/>
              <w:jc w:val="center"/>
              <w:rPr>
                <w:rFonts w:ascii="Times New Roman" w:eastAsia="仿宋_GB2312" w:hAnsi="Times New Roman"/>
                <w:szCs w:val="21"/>
              </w:rPr>
            </w:pPr>
            <w:r>
              <w:rPr>
                <w:rFonts w:ascii="Times New Roman" w:eastAsia="仿宋_GB2312" w:hAnsi="Times New Roman"/>
                <w:szCs w:val="21"/>
              </w:rPr>
              <w:t>全年</w:t>
            </w:r>
          </w:p>
          <w:p w:rsidR="00E85617" w:rsidRDefault="00FB3860">
            <w:pPr>
              <w:spacing w:line="240" w:lineRule="exact"/>
              <w:jc w:val="center"/>
              <w:rPr>
                <w:rFonts w:ascii="Times New Roman" w:eastAsia="仿宋_GB2312" w:hAnsi="Times New Roman"/>
                <w:szCs w:val="21"/>
              </w:rPr>
            </w:pPr>
            <w:r>
              <w:rPr>
                <w:rFonts w:ascii="Times New Roman" w:eastAsia="仿宋_GB2312" w:hAnsi="Times New Roman"/>
                <w:szCs w:val="21"/>
              </w:rPr>
              <w:t>执行数</w:t>
            </w:r>
          </w:p>
        </w:tc>
        <w:tc>
          <w:tcPr>
            <w:tcW w:w="885" w:type="dxa"/>
            <w:tcBorders>
              <w:top w:val="nil"/>
              <w:left w:val="nil"/>
              <w:bottom w:val="single" w:sz="4" w:space="0" w:color="auto"/>
              <w:right w:val="single" w:sz="4" w:space="0" w:color="auto"/>
            </w:tcBorders>
            <w:shd w:val="clear" w:color="auto" w:fill="auto"/>
            <w:noWrap/>
          </w:tcPr>
          <w:p w:rsidR="00E85617" w:rsidRDefault="00E85617">
            <w:pPr>
              <w:spacing w:line="240" w:lineRule="exact"/>
              <w:jc w:val="center"/>
              <w:rPr>
                <w:rFonts w:ascii="Times New Roman" w:eastAsia="仿宋_GB2312" w:hAnsi="Times New Roman"/>
                <w:szCs w:val="21"/>
              </w:rPr>
            </w:pPr>
          </w:p>
          <w:p w:rsidR="00E85617" w:rsidRDefault="00FB3860">
            <w:pPr>
              <w:spacing w:line="240" w:lineRule="exact"/>
              <w:jc w:val="center"/>
              <w:rPr>
                <w:rFonts w:ascii="Times New Roman" w:eastAsia="仿宋_GB2312" w:hAnsi="Times New Roman"/>
                <w:szCs w:val="21"/>
              </w:rPr>
            </w:pPr>
            <w:r>
              <w:rPr>
                <w:rFonts w:ascii="Times New Roman" w:eastAsia="仿宋_GB2312" w:hAnsi="Times New Roman"/>
                <w:szCs w:val="21"/>
              </w:rPr>
              <w:t>分值</w:t>
            </w:r>
          </w:p>
        </w:tc>
        <w:tc>
          <w:tcPr>
            <w:tcW w:w="963" w:type="dxa"/>
            <w:tcBorders>
              <w:top w:val="nil"/>
              <w:left w:val="nil"/>
              <w:bottom w:val="single" w:sz="4" w:space="0" w:color="auto"/>
              <w:right w:val="single" w:sz="4" w:space="0" w:color="auto"/>
            </w:tcBorders>
            <w:shd w:val="clear" w:color="auto" w:fill="auto"/>
            <w:noWrap/>
          </w:tcPr>
          <w:p w:rsidR="00E85617" w:rsidRDefault="00E85617">
            <w:pPr>
              <w:spacing w:line="240" w:lineRule="exact"/>
              <w:jc w:val="center"/>
              <w:rPr>
                <w:rFonts w:ascii="Times New Roman" w:eastAsia="仿宋_GB2312" w:hAnsi="Times New Roman"/>
                <w:szCs w:val="21"/>
              </w:rPr>
            </w:pPr>
          </w:p>
          <w:p w:rsidR="00E85617" w:rsidRDefault="00FB3860">
            <w:pPr>
              <w:spacing w:line="240" w:lineRule="exact"/>
              <w:jc w:val="center"/>
              <w:rPr>
                <w:rFonts w:ascii="Times New Roman" w:eastAsia="仿宋_GB2312" w:hAnsi="Times New Roman"/>
                <w:szCs w:val="21"/>
              </w:rPr>
            </w:pPr>
            <w:r>
              <w:rPr>
                <w:rFonts w:ascii="Times New Roman" w:eastAsia="仿宋_GB2312" w:hAnsi="Times New Roman"/>
                <w:szCs w:val="21"/>
              </w:rPr>
              <w:t>执行率</w:t>
            </w:r>
          </w:p>
        </w:tc>
        <w:tc>
          <w:tcPr>
            <w:tcW w:w="1271" w:type="dxa"/>
            <w:tcBorders>
              <w:top w:val="nil"/>
              <w:left w:val="nil"/>
              <w:bottom w:val="single" w:sz="4" w:space="0" w:color="auto"/>
              <w:right w:val="single" w:sz="4" w:space="0" w:color="auto"/>
            </w:tcBorders>
            <w:shd w:val="clear" w:color="auto" w:fill="auto"/>
            <w:noWrap/>
          </w:tcPr>
          <w:p w:rsidR="00E85617" w:rsidRDefault="00E85617">
            <w:pPr>
              <w:spacing w:line="240" w:lineRule="exact"/>
              <w:jc w:val="center"/>
              <w:rPr>
                <w:rFonts w:ascii="Times New Roman" w:eastAsia="仿宋_GB2312" w:hAnsi="Times New Roman"/>
                <w:szCs w:val="21"/>
              </w:rPr>
            </w:pPr>
          </w:p>
          <w:p w:rsidR="00E85617" w:rsidRDefault="00FB3860">
            <w:pPr>
              <w:spacing w:line="240" w:lineRule="exact"/>
              <w:jc w:val="center"/>
              <w:rPr>
                <w:rFonts w:ascii="Times New Roman" w:eastAsia="仿宋_GB2312" w:hAnsi="Times New Roman"/>
                <w:szCs w:val="21"/>
              </w:rPr>
            </w:pPr>
            <w:r>
              <w:rPr>
                <w:rFonts w:ascii="Times New Roman" w:eastAsia="仿宋_GB2312" w:hAnsi="Times New Roman"/>
                <w:szCs w:val="21"/>
              </w:rPr>
              <w:t>得分</w:t>
            </w:r>
          </w:p>
        </w:tc>
      </w:tr>
      <w:tr w:rsidR="00E85617">
        <w:trPr>
          <w:trHeight w:val="340"/>
          <w:jc w:val="center"/>
        </w:trPr>
        <w:tc>
          <w:tcPr>
            <w:tcW w:w="1135" w:type="dxa"/>
            <w:vMerge/>
            <w:tcBorders>
              <w:top w:val="nil"/>
              <w:left w:val="single" w:sz="4" w:space="0" w:color="auto"/>
              <w:bottom w:val="single" w:sz="4" w:space="0" w:color="000000"/>
              <w:right w:val="single" w:sz="4" w:space="0" w:color="auto"/>
            </w:tcBorders>
            <w:shd w:val="clear" w:color="auto" w:fill="auto"/>
            <w:noWrap/>
            <w:vAlign w:val="center"/>
          </w:tcPr>
          <w:p w:rsidR="00E85617" w:rsidRDefault="00E85617">
            <w:pPr>
              <w:widowControl/>
              <w:jc w:val="left"/>
              <w:rPr>
                <w:rFonts w:ascii="Times New Roman" w:eastAsia="仿宋_GB2312" w:hAnsi="Times New Roman"/>
                <w:color w:val="000000"/>
                <w:kern w:val="0"/>
                <w:szCs w:val="21"/>
              </w:rPr>
            </w:pPr>
          </w:p>
        </w:tc>
        <w:tc>
          <w:tcPr>
            <w:tcW w:w="2130" w:type="dxa"/>
            <w:gridSpan w:val="2"/>
            <w:tcBorders>
              <w:top w:val="nil"/>
              <w:left w:val="nil"/>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年度资金总额　</w:t>
            </w:r>
          </w:p>
        </w:tc>
        <w:tc>
          <w:tcPr>
            <w:tcW w:w="1278" w:type="dxa"/>
            <w:tcBorders>
              <w:top w:val="nil"/>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99</w:t>
            </w:r>
          </w:p>
        </w:tc>
        <w:tc>
          <w:tcPr>
            <w:tcW w:w="1230" w:type="dxa"/>
            <w:tcBorders>
              <w:top w:val="nil"/>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99</w:t>
            </w:r>
          </w:p>
        </w:tc>
        <w:tc>
          <w:tcPr>
            <w:tcW w:w="1107" w:type="dxa"/>
            <w:tcBorders>
              <w:top w:val="nil"/>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99</w:t>
            </w:r>
          </w:p>
        </w:tc>
        <w:tc>
          <w:tcPr>
            <w:tcW w:w="885" w:type="dxa"/>
            <w:tcBorders>
              <w:top w:val="nil"/>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10</w:t>
            </w:r>
          </w:p>
        </w:tc>
        <w:tc>
          <w:tcPr>
            <w:tcW w:w="963" w:type="dxa"/>
            <w:tcBorders>
              <w:top w:val="nil"/>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100%</w:t>
            </w:r>
          </w:p>
        </w:tc>
        <w:tc>
          <w:tcPr>
            <w:tcW w:w="1271" w:type="dxa"/>
            <w:tcBorders>
              <w:top w:val="nil"/>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10</w:t>
            </w:r>
          </w:p>
        </w:tc>
      </w:tr>
      <w:tr w:rsidR="00E85617">
        <w:trPr>
          <w:trHeight w:val="340"/>
          <w:jc w:val="center"/>
        </w:trPr>
        <w:tc>
          <w:tcPr>
            <w:tcW w:w="1135" w:type="dxa"/>
            <w:vMerge/>
            <w:tcBorders>
              <w:top w:val="nil"/>
              <w:left w:val="single" w:sz="4" w:space="0" w:color="auto"/>
              <w:bottom w:val="single" w:sz="4" w:space="0" w:color="000000"/>
              <w:right w:val="single" w:sz="4" w:space="0" w:color="auto"/>
            </w:tcBorders>
            <w:shd w:val="clear" w:color="auto" w:fill="auto"/>
            <w:noWrap/>
            <w:vAlign w:val="center"/>
          </w:tcPr>
          <w:p w:rsidR="00E85617" w:rsidRDefault="00E85617">
            <w:pPr>
              <w:widowControl/>
              <w:jc w:val="left"/>
              <w:rPr>
                <w:rFonts w:ascii="Times New Roman" w:eastAsia="仿宋_GB2312" w:hAnsi="Times New Roman"/>
                <w:color w:val="000000"/>
                <w:kern w:val="0"/>
                <w:szCs w:val="21"/>
              </w:rPr>
            </w:pPr>
          </w:p>
        </w:tc>
        <w:tc>
          <w:tcPr>
            <w:tcW w:w="2130" w:type="dxa"/>
            <w:gridSpan w:val="2"/>
            <w:tcBorders>
              <w:top w:val="nil"/>
              <w:left w:val="nil"/>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其中：当年财政拨款　</w:t>
            </w:r>
          </w:p>
        </w:tc>
        <w:tc>
          <w:tcPr>
            <w:tcW w:w="1278" w:type="dxa"/>
            <w:tcBorders>
              <w:top w:val="nil"/>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99</w:t>
            </w:r>
          </w:p>
        </w:tc>
        <w:tc>
          <w:tcPr>
            <w:tcW w:w="1230" w:type="dxa"/>
            <w:tcBorders>
              <w:top w:val="nil"/>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99</w:t>
            </w:r>
          </w:p>
        </w:tc>
        <w:tc>
          <w:tcPr>
            <w:tcW w:w="1107" w:type="dxa"/>
            <w:tcBorders>
              <w:top w:val="nil"/>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99</w:t>
            </w:r>
          </w:p>
        </w:tc>
        <w:tc>
          <w:tcPr>
            <w:tcW w:w="885" w:type="dxa"/>
            <w:tcBorders>
              <w:top w:val="nil"/>
              <w:left w:val="nil"/>
              <w:bottom w:val="single" w:sz="4" w:space="0" w:color="auto"/>
              <w:right w:val="single" w:sz="4" w:space="0" w:color="auto"/>
            </w:tcBorders>
            <w:shd w:val="clear" w:color="auto" w:fill="auto"/>
            <w:noWrap/>
            <w:vAlign w:val="center"/>
          </w:tcPr>
          <w:p w:rsidR="00E85617" w:rsidRDefault="00E85617">
            <w:pPr>
              <w:widowControl/>
              <w:jc w:val="center"/>
              <w:rPr>
                <w:rFonts w:ascii="Times New Roman" w:eastAsia="仿宋_GB2312" w:hAnsi="Times New Roman"/>
                <w:color w:val="000000"/>
                <w:kern w:val="0"/>
                <w:szCs w:val="21"/>
              </w:rPr>
            </w:pPr>
          </w:p>
        </w:tc>
        <w:tc>
          <w:tcPr>
            <w:tcW w:w="963" w:type="dxa"/>
            <w:tcBorders>
              <w:top w:val="nil"/>
              <w:left w:val="nil"/>
              <w:bottom w:val="single" w:sz="4" w:space="0" w:color="auto"/>
              <w:right w:val="single" w:sz="4" w:space="0" w:color="auto"/>
            </w:tcBorders>
            <w:shd w:val="clear" w:color="auto" w:fill="auto"/>
            <w:noWrap/>
            <w:vAlign w:val="center"/>
          </w:tcPr>
          <w:p w:rsidR="00E85617" w:rsidRDefault="00E85617">
            <w:pPr>
              <w:widowControl/>
              <w:jc w:val="center"/>
              <w:rPr>
                <w:rFonts w:ascii="Times New Roman" w:eastAsia="仿宋_GB2312" w:hAnsi="Times New Roman"/>
                <w:color w:val="000000"/>
                <w:kern w:val="0"/>
                <w:szCs w:val="21"/>
              </w:rPr>
            </w:pPr>
          </w:p>
        </w:tc>
        <w:tc>
          <w:tcPr>
            <w:tcW w:w="1271" w:type="dxa"/>
            <w:tcBorders>
              <w:top w:val="nil"/>
              <w:left w:val="nil"/>
              <w:bottom w:val="single" w:sz="4" w:space="0" w:color="auto"/>
              <w:right w:val="single" w:sz="4" w:space="0" w:color="auto"/>
            </w:tcBorders>
            <w:shd w:val="clear" w:color="auto" w:fill="auto"/>
            <w:noWrap/>
            <w:vAlign w:val="center"/>
          </w:tcPr>
          <w:p w:rsidR="00E85617" w:rsidRDefault="00E85617">
            <w:pPr>
              <w:widowControl/>
              <w:jc w:val="center"/>
              <w:rPr>
                <w:rFonts w:ascii="Times New Roman" w:eastAsia="仿宋_GB2312" w:hAnsi="Times New Roman"/>
                <w:color w:val="000000"/>
                <w:kern w:val="0"/>
                <w:szCs w:val="21"/>
              </w:rPr>
            </w:pPr>
          </w:p>
        </w:tc>
      </w:tr>
      <w:tr w:rsidR="00E85617">
        <w:trPr>
          <w:trHeight w:val="340"/>
          <w:jc w:val="center"/>
        </w:trPr>
        <w:tc>
          <w:tcPr>
            <w:tcW w:w="1135" w:type="dxa"/>
            <w:vMerge/>
            <w:tcBorders>
              <w:top w:val="nil"/>
              <w:left w:val="single" w:sz="4" w:space="0" w:color="auto"/>
              <w:bottom w:val="single" w:sz="4" w:space="0" w:color="000000"/>
              <w:right w:val="single" w:sz="4" w:space="0" w:color="auto"/>
            </w:tcBorders>
            <w:shd w:val="clear" w:color="auto" w:fill="auto"/>
            <w:noWrap/>
            <w:vAlign w:val="center"/>
          </w:tcPr>
          <w:p w:rsidR="00E85617" w:rsidRDefault="00E85617">
            <w:pPr>
              <w:widowControl/>
              <w:jc w:val="left"/>
              <w:rPr>
                <w:rFonts w:ascii="Times New Roman" w:eastAsia="仿宋_GB2312" w:hAnsi="Times New Roman"/>
                <w:color w:val="000000"/>
                <w:kern w:val="0"/>
                <w:szCs w:val="21"/>
              </w:rPr>
            </w:pPr>
          </w:p>
        </w:tc>
        <w:tc>
          <w:tcPr>
            <w:tcW w:w="2130" w:type="dxa"/>
            <w:gridSpan w:val="2"/>
            <w:tcBorders>
              <w:top w:val="nil"/>
              <w:left w:val="nil"/>
              <w:bottom w:val="single" w:sz="4" w:space="0" w:color="auto"/>
              <w:right w:val="single" w:sz="4" w:space="0" w:color="auto"/>
            </w:tcBorders>
            <w:shd w:val="clear" w:color="auto" w:fill="auto"/>
            <w:noWrap/>
            <w:vAlign w:val="center"/>
          </w:tcPr>
          <w:p w:rsidR="00E85617" w:rsidRDefault="00FB3860">
            <w:pPr>
              <w:widowControl/>
              <w:ind w:firstLineChars="300" w:firstLine="63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上年结转资金　</w:t>
            </w:r>
          </w:p>
        </w:tc>
        <w:tc>
          <w:tcPr>
            <w:tcW w:w="1278" w:type="dxa"/>
            <w:tcBorders>
              <w:top w:val="nil"/>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0</w:t>
            </w:r>
          </w:p>
        </w:tc>
        <w:tc>
          <w:tcPr>
            <w:tcW w:w="1230" w:type="dxa"/>
            <w:tcBorders>
              <w:top w:val="nil"/>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0</w:t>
            </w:r>
          </w:p>
        </w:tc>
        <w:tc>
          <w:tcPr>
            <w:tcW w:w="1107" w:type="dxa"/>
            <w:tcBorders>
              <w:top w:val="nil"/>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0</w:t>
            </w:r>
          </w:p>
        </w:tc>
        <w:tc>
          <w:tcPr>
            <w:tcW w:w="885" w:type="dxa"/>
            <w:tcBorders>
              <w:top w:val="nil"/>
              <w:left w:val="nil"/>
              <w:bottom w:val="single" w:sz="4" w:space="0" w:color="auto"/>
              <w:right w:val="single" w:sz="4" w:space="0" w:color="auto"/>
            </w:tcBorders>
            <w:shd w:val="clear" w:color="auto" w:fill="auto"/>
            <w:noWrap/>
            <w:vAlign w:val="center"/>
          </w:tcPr>
          <w:p w:rsidR="00E85617" w:rsidRDefault="00E85617">
            <w:pPr>
              <w:widowControl/>
              <w:jc w:val="center"/>
              <w:rPr>
                <w:rFonts w:ascii="Times New Roman" w:eastAsia="仿宋_GB2312" w:hAnsi="Times New Roman"/>
                <w:color w:val="000000"/>
                <w:kern w:val="0"/>
                <w:szCs w:val="21"/>
              </w:rPr>
            </w:pPr>
          </w:p>
        </w:tc>
        <w:tc>
          <w:tcPr>
            <w:tcW w:w="963" w:type="dxa"/>
            <w:tcBorders>
              <w:top w:val="nil"/>
              <w:left w:val="nil"/>
              <w:bottom w:val="single" w:sz="4" w:space="0" w:color="auto"/>
              <w:right w:val="single" w:sz="4" w:space="0" w:color="auto"/>
            </w:tcBorders>
            <w:shd w:val="clear" w:color="auto" w:fill="auto"/>
            <w:noWrap/>
            <w:vAlign w:val="center"/>
          </w:tcPr>
          <w:p w:rsidR="00E85617" w:rsidRDefault="00E85617">
            <w:pPr>
              <w:widowControl/>
              <w:jc w:val="center"/>
              <w:rPr>
                <w:rFonts w:ascii="Times New Roman" w:eastAsia="仿宋_GB2312" w:hAnsi="Times New Roman"/>
                <w:color w:val="000000"/>
                <w:kern w:val="0"/>
                <w:szCs w:val="21"/>
              </w:rPr>
            </w:pPr>
          </w:p>
        </w:tc>
        <w:tc>
          <w:tcPr>
            <w:tcW w:w="1271" w:type="dxa"/>
            <w:tcBorders>
              <w:top w:val="nil"/>
              <w:left w:val="nil"/>
              <w:bottom w:val="single" w:sz="4" w:space="0" w:color="auto"/>
              <w:right w:val="single" w:sz="4" w:space="0" w:color="auto"/>
            </w:tcBorders>
            <w:shd w:val="clear" w:color="auto" w:fill="auto"/>
            <w:noWrap/>
            <w:vAlign w:val="center"/>
          </w:tcPr>
          <w:p w:rsidR="00E85617" w:rsidRDefault="00E85617">
            <w:pPr>
              <w:widowControl/>
              <w:jc w:val="center"/>
              <w:rPr>
                <w:rFonts w:ascii="Times New Roman" w:eastAsia="仿宋_GB2312" w:hAnsi="Times New Roman"/>
                <w:color w:val="000000"/>
                <w:kern w:val="0"/>
                <w:szCs w:val="21"/>
              </w:rPr>
            </w:pPr>
          </w:p>
        </w:tc>
      </w:tr>
      <w:tr w:rsidR="00E85617">
        <w:trPr>
          <w:trHeight w:val="340"/>
          <w:jc w:val="center"/>
        </w:trPr>
        <w:tc>
          <w:tcPr>
            <w:tcW w:w="1135" w:type="dxa"/>
            <w:vMerge/>
            <w:tcBorders>
              <w:top w:val="nil"/>
              <w:left w:val="single" w:sz="4" w:space="0" w:color="auto"/>
              <w:bottom w:val="single" w:sz="4" w:space="0" w:color="000000"/>
              <w:right w:val="single" w:sz="4" w:space="0" w:color="auto"/>
            </w:tcBorders>
            <w:shd w:val="clear" w:color="auto" w:fill="auto"/>
            <w:noWrap/>
            <w:vAlign w:val="center"/>
          </w:tcPr>
          <w:p w:rsidR="00E85617" w:rsidRDefault="00E85617">
            <w:pPr>
              <w:widowControl/>
              <w:jc w:val="left"/>
              <w:rPr>
                <w:rFonts w:ascii="Times New Roman" w:eastAsia="仿宋_GB2312" w:hAnsi="Times New Roman"/>
                <w:color w:val="000000"/>
                <w:kern w:val="0"/>
                <w:szCs w:val="21"/>
              </w:rPr>
            </w:pPr>
          </w:p>
        </w:tc>
        <w:tc>
          <w:tcPr>
            <w:tcW w:w="2130" w:type="dxa"/>
            <w:gridSpan w:val="2"/>
            <w:tcBorders>
              <w:top w:val="nil"/>
              <w:left w:val="nil"/>
              <w:bottom w:val="single" w:sz="4" w:space="0" w:color="auto"/>
              <w:right w:val="single" w:sz="4" w:space="0" w:color="auto"/>
            </w:tcBorders>
            <w:shd w:val="clear" w:color="auto" w:fill="auto"/>
            <w:noWrap/>
            <w:vAlign w:val="center"/>
          </w:tcPr>
          <w:p w:rsidR="00E85617" w:rsidRDefault="00FB3860">
            <w:pPr>
              <w:widowControl/>
              <w:ind w:firstLineChars="300" w:firstLine="63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其他资金</w:t>
            </w:r>
          </w:p>
        </w:tc>
        <w:tc>
          <w:tcPr>
            <w:tcW w:w="1278" w:type="dxa"/>
            <w:tcBorders>
              <w:top w:val="nil"/>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0</w:t>
            </w:r>
          </w:p>
        </w:tc>
        <w:tc>
          <w:tcPr>
            <w:tcW w:w="1230" w:type="dxa"/>
            <w:tcBorders>
              <w:top w:val="nil"/>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0</w:t>
            </w:r>
          </w:p>
        </w:tc>
        <w:tc>
          <w:tcPr>
            <w:tcW w:w="1107" w:type="dxa"/>
            <w:tcBorders>
              <w:top w:val="nil"/>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0</w:t>
            </w:r>
          </w:p>
        </w:tc>
        <w:tc>
          <w:tcPr>
            <w:tcW w:w="885" w:type="dxa"/>
            <w:tcBorders>
              <w:top w:val="nil"/>
              <w:left w:val="nil"/>
              <w:bottom w:val="single" w:sz="4" w:space="0" w:color="auto"/>
              <w:right w:val="single" w:sz="4" w:space="0" w:color="auto"/>
            </w:tcBorders>
            <w:shd w:val="clear" w:color="auto" w:fill="auto"/>
            <w:noWrap/>
            <w:vAlign w:val="center"/>
          </w:tcPr>
          <w:p w:rsidR="00E85617" w:rsidRDefault="00E85617">
            <w:pPr>
              <w:widowControl/>
              <w:jc w:val="center"/>
              <w:rPr>
                <w:rFonts w:ascii="Times New Roman" w:eastAsia="仿宋_GB2312" w:hAnsi="Times New Roman"/>
                <w:color w:val="000000"/>
                <w:kern w:val="0"/>
                <w:szCs w:val="21"/>
              </w:rPr>
            </w:pPr>
          </w:p>
        </w:tc>
        <w:tc>
          <w:tcPr>
            <w:tcW w:w="963" w:type="dxa"/>
            <w:tcBorders>
              <w:top w:val="nil"/>
              <w:left w:val="nil"/>
              <w:bottom w:val="single" w:sz="4" w:space="0" w:color="auto"/>
              <w:right w:val="single" w:sz="4" w:space="0" w:color="auto"/>
            </w:tcBorders>
            <w:shd w:val="clear" w:color="auto" w:fill="auto"/>
            <w:noWrap/>
            <w:vAlign w:val="center"/>
          </w:tcPr>
          <w:p w:rsidR="00E85617" w:rsidRDefault="00E85617">
            <w:pPr>
              <w:widowControl/>
              <w:jc w:val="center"/>
              <w:rPr>
                <w:rFonts w:ascii="Times New Roman" w:eastAsia="仿宋_GB2312" w:hAnsi="Times New Roman"/>
                <w:color w:val="000000"/>
                <w:kern w:val="0"/>
                <w:szCs w:val="21"/>
              </w:rPr>
            </w:pPr>
          </w:p>
        </w:tc>
        <w:tc>
          <w:tcPr>
            <w:tcW w:w="1271" w:type="dxa"/>
            <w:tcBorders>
              <w:top w:val="nil"/>
              <w:left w:val="nil"/>
              <w:bottom w:val="single" w:sz="4" w:space="0" w:color="auto"/>
              <w:right w:val="single" w:sz="4" w:space="0" w:color="auto"/>
            </w:tcBorders>
            <w:shd w:val="clear" w:color="auto" w:fill="auto"/>
            <w:noWrap/>
            <w:vAlign w:val="center"/>
          </w:tcPr>
          <w:p w:rsidR="00E85617" w:rsidRDefault="00E85617">
            <w:pPr>
              <w:widowControl/>
              <w:jc w:val="center"/>
              <w:rPr>
                <w:rFonts w:ascii="Times New Roman" w:eastAsia="仿宋_GB2312" w:hAnsi="Times New Roman"/>
                <w:color w:val="000000"/>
                <w:kern w:val="0"/>
                <w:szCs w:val="21"/>
              </w:rPr>
            </w:pPr>
          </w:p>
        </w:tc>
      </w:tr>
      <w:tr w:rsidR="00E85617">
        <w:trPr>
          <w:trHeight w:val="340"/>
          <w:jc w:val="center"/>
        </w:trPr>
        <w:tc>
          <w:tcPr>
            <w:tcW w:w="1135" w:type="dxa"/>
            <w:vMerge w:val="restart"/>
            <w:tcBorders>
              <w:top w:val="nil"/>
              <w:left w:val="single" w:sz="4" w:space="0" w:color="auto"/>
              <w:bottom w:val="single" w:sz="4" w:space="0" w:color="000000"/>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年度总</w:t>
            </w:r>
          </w:p>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体目标</w:t>
            </w:r>
          </w:p>
        </w:tc>
        <w:tc>
          <w:tcPr>
            <w:tcW w:w="4638" w:type="dxa"/>
            <w:gridSpan w:val="4"/>
            <w:tcBorders>
              <w:top w:val="single" w:sz="4" w:space="0" w:color="auto"/>
              <w:left w:val="nil"/>
              <w:bottom w:val="single" w:sz="4" w:space="0" w:color="auto"/>
              <w:right w:val="single" w:sz="4" w:space="0" w:color="000000"/>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预期目标</w:t>
            </w:r>
          </w:p>
        </w:tc>
        <w:tc>
          <w:tcPr>
            <w:tcW w:w="4226" w:type="dxa"/>
            <w:gridSpan w:val="4"/>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实际完成情况　</w:t>
            </w:r>
          </w:p>
        </w:tc>
      </w:tr>
      <w:tr w:rsidR="00E85617">
        <w:trPr>
          <w:trHeight w:val="610"/>
          <w:jc w:val="center"/>
        </w:trPr>
        <w:tc>
          <w:tcPr>
            <w:tcW w:w="1135" w:type="dxa"/>
            <w:vMerge/>
            <w:tcBorders>
              <w:top w:val="nil"/>
              <w:left w:val="single" w:sz="4" w:space="0" w:color="auto"/>
              <w:bottom w:val="single" w:sz="4" w:space="0" w:color="auto"/>
              <w:right w:val="single" w:sz="4" w:space="0" w:color="auto"/>
            </w:tcBorders>
            <w:shd w:val="clear" w:color="auto" w:fill="auto"/>
            <w:noWrap/>
            <w:vAlign w:val="center"/>
          </w:tcPr>
          <w:p w:rsidR="00E85617" w:rsidRDefault="00E85617">
            <w:pPr>
              <w:widowControl/>
              <w:jc w:val="left"/>
              <w:rPr>
                <w:rFonts w:ascii="Times New Roman" w:eastAsia="仿宋_GB2312" w:hAnsi="Times New Roman"/>
                <w:color w:val="000000"/>
                <w:kern w:val="0"/>
                <w:szCs w:val="21"/>
              </w:rPr>
            </w:pPr>
          </w:p>
        </w:tc>
        <w:tc>
          <w:tcPr>
            <w:tcW w:w="4638" w:type="dxa"/>
            <w:gridSpan w:val="4"/>
            <w:tcBorders>
              <w:top w:val="single" w:sz="4" w:space="0" w:color="auto"/>
              <w:left w:val="nil"/>
              <w:bottom w:val="single" w:sz="4" w:space="0" w:color="auto"/>
              <w:right w:val="single" w:sz="4" w:space="0" w:color="000000"/>
            </w:tcBorders>
            <w:shd w:val="clear" w:color="auto" w:fill="auto"/>
            <w:noWrap/>
            <w:vAlign w:val="center"/>
          </w:tcPr>
          <w:p w:rsidR="00E85617" w:rsidRDefault="00FB3860">
            <w:pPr>
              <w:widowControl/>
              <w:ind w:firstLineChars="200" w:firstLine="420"/>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公租房运营维修优化升级。按照“精致管理、精细建设、精美小区”的要求，持续加大对公租房配套基础设施建设和房屋修缮的投入。抓好公租房分配管理。</w:t>
            </w:r>
            <w:r>
              <w:rPr>
                <w:rFonts w:ascii="Times New Roman" w:eastAsia="仿宋_GB2312" w:hAnsi="Times New Roman"/>
                <w:color w:val="000000"/>
                <w:kern w:val="0"/>
                <w:szCs w:val="21"/>
              </w:rPr>
              <w:t xml:space="preserve">　　</w:t>
            </w:r>
          </w:p>
        </w:tc>
        <w:tc>
          <w:tcPr>
            <w:tcW w:w="4226" w:type="dxa"/>
            <w:gridSpan w:val="4"/>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公租房管理日趋规范，保障能力持续增强，人居环境质量不断提升。市本级可分配房源</w:t>
            </w:r>
            <w:r>
              <w:rPr>
                <w:rFonts w:ascii="Times New Roman" w:eastAsia="仿宋_GB2312" w:hAnsi="Times New Roman" w:hint="eastAsia"/>
                <w:color w:val="000000"/>
                <w:kern w:val="0"/>
                <w:szCs w:val="21"/>
              </w:rPr>
              <w:t>2189</w:t>
            </w:r>
            <w:r>
              <w:rPr>
                <w:rFonts w:ascii="Times New Roman" w:eastAsia="仿宋_GB2312" w:hAnsi="Times New Roman" w:hint="eastAsia"/>
                <w:color w:val="000000"/>
                <w:kern w:val="0"/>
                <w:szCs w:val="21"/>
              </w:rPr>
              <w:t>套公租房全部分配完成，</w:t>
            </w:r>
            <w:r>
              <w:rPr>
                <w:rFonts w:ascii="Times New Roman" w:eastAsia="仿宋_GB2312" w:hAnsi="Times New Roman" w:hint="eastAsia"/>
                <w:color w:val="000000"/>
                <w:kern w:val="0"/>
                <w:szCs w:val="21"/>
              </w:rPr>
              <w:t>4608</w:t>
            </w:r>
            <w:r>
              <w:rPr>
                <w:rFonts w:ascii="Times New Roman" w:eastAsia="仿宋_GB2312" w:hAnsi="Times New Roman" w:hint="eastAsia"/>
                <w:color w:val="000000"/>
                <w:kern w:val="0"/>
                <w:szCs w:val="21"/>
              </w:rPr>
              <w:t>户租赁补贴足额发放</w:t>
            </w:r>
            <w:r>
              <w:rPr>
                <w:rFonts w:ascii="Times New Roman" w:eastAsia="仿宋_GB2312" w:hAnsi="Times New Roman" w:hint="eastAsia"/>
                <w:color w:val="000000"/>
                <w:kern w:val="0"/>
                <w:szCs w:val="21"/>
              </w:rPr>
              <w:t>。</w:t>
            </w:r>
          </w:p>
        </w:tc>
      </w:tr>
      <w:tr w:rsidR="00E85617">
        <w:trPr>
          <w:trHeight w:val="868"/>
          <w:jc w:val="center"/>
        </w:trPr>
        <w:tc>
          <w:tcPr>
            <w:tcW w:w="1135" w:type="dxa"/>
            <w:vMerge w:val="restart"/>
            <w:tcBorders>
              <w:top w:val="single" w:sz="4" w:space="0" w:color="auto"/>
              <w:left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绩</w:t>
            </w:r>
          </w:p>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效</w:t>
            </w:r>
          </w:p>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w:t>
            </w:r>
          </w:p>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标</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一级指标</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二级指标</w:t>
            </w:r>
          </w:p>
        </w:tc>
        <w:tc>
          <w:tcPr>
            <w:tcW w:w="1278"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三级指标</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年度</w:t>
            </w:r>
          </w:p>
          <w:p w:rsidR="00E85617" w:rsidRDefault="00FB3860">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指标值</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实际</w:t>
            </w:r>
          </w:p>
          <w:p w:rsidR="00E85617" w:rsidRDefault="00FB3860">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完成值</w:t>
            </w:r>
          </w:p>
        </w:tc>
        <w:tc>
          <w:tcPr>
            <w:tcW w:w="885"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分值</w:t>
            </w:r>
          </w:p>
        </w:tc>
        <w:tc>
          <w:tcPr>
            <w:tcW w:w="963"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得分</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偏差原因</w:t>
            </w:r>
          </w:p>
          <w:p w:rsidR="00E85617" w:rsidRDefault="00FB3860">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分析及</w:t>
            </w:r>
          </w:p>
          <w:p w:rsidR="00E85617" w:rsidRDefault="00FB3860">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改进措施</w:t>
            </w:r>
          </w:p>
        </w:tc>
      </w:tr>
      <w:tr w:rsidR="00E85617">
        <w:trPr>
          <w:trHeight w:val="340"/>
          <w:jc w:val="center"/>
        </w:trPr>
        <w:tc>
          <w:tcPr>
            <w:tcW w:w="1135" w:type="dxa"/>
            <w:vMerge/>
            <w:tcBorders>
              <w:left w:val="single" w:sz="4" w:space="0" w:color="auto"/>
              <w:right w:val="single" w:sz="4" w:space="0" w:color="auto"/>
            </w:tcBorders>
            <w:shd w:val="clear" w:color="auto" w:fill="auto"/>
            <w:noWrap/>
            <w:vAlign w:val="center"/>
          </w:tcPr>
          <w:p w:rsidR="00E85617" w:rsidRDefault="00E85617">
            <w:pPr>
              <w:jc w:val="center"/>
              <w:rPr>
                <w:rFonts w:ascii="Times New Roman" w:eastAsia="仿宋_GB2312" w:hAnsi="Times New Roman"/>
                <w:color w:val="000000"/>
                <w:kern w:val="0"/>
                <w:szCs w:val="21"/>
              </w:rPr>
            </w:pPr>
          </w:p>
        </w:tc>
        <w:tc>
          <w:tcPr>
            <w:tcW w:w="992" w:type="dxa"/>
            <w:vMerge w:val="restart"/>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产出</w:t>
            </w:r>
          </w:p>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指标</w:t>
            </w:r>
          </w:p>
          <w:p w:rsidR="00E85617" w:rsidRDefault="00E85617">
            <w:pPr>
              <w:widowControl/>
              <w:jc w:val="center"/>
              <w:rPr>
                <w:rFonts w:ascii="Times New Roman" w:eastAsia="仿宋_GB2312" w:hAnsi="Times New Roman"/>
                <w:color w:val="000000"/>
                <w:kern w:val="0"/>
                <w:szCs w:val="21"/>
              </w:rPr>
            </w:pPr>
          </w:p>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(50</w:t>
            </w:r>
            <w:r>
              <w:rPr>
                <w:rFonts w:ascii="Times New Roman" w:eastAsia="仿宋_GB2312" w:hAnsi="Times New Roman"/>
                <w:color w:val="000000"/>
                <w:kern w:val="0"/>
                <w:szCs w:val="21"/>
              </w:rPr>
              <w:t>分</w:t>
            </w:r>
            <w:r>
              <w:rPr>
                <w:rFonts w:ascii="Times New Roman" w:eastAsia="仿宋_GB2312" w:hAnsi="Times New Roman"/>
                <w:color w:val="000000"/>
                <w:kern w:val="0"/>
                <w:szCs w:val="21"/>
              </w:rPr>
              <w:t>)</w:t>
            </w:r>
          </w:p>
        </w:tc>
        <w:tc>
          <w:tcPr>
            <w:tcW w:w="1138" w:type="dxa"/>
            <w:vMerge w:val="restart"/>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数量指标</w:t>
            </w:r>
          </w:p>
        </w:tc>
        <w:tc>
          <w:tcPr>
            <w:tcW w:w="1278"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发放租赁补贴</w:t>
            </w:r>
            <w:r>
              <w:rPr>
                <w:rFonts w:ascii="Times New Roman" w:eastAsia="仿宋_GB2312" w:hAnsi="Times New Roman" w:hint="eastAsia"/>
                <w:color w:val="000000"/>
                <w:kern w:val="0"/>
                <w:szCs w:val="21"/>
              </w:rPr>
              <w:t>率</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885"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hint="eastAsia"/>
                <w:color w:val="000000"/>
                <w:kern w:val="0"/>
                <w:sz w:val="18"/>
                <w:szCs w:val="18"/>
              </w:rPr>
              <w:t>分</w:t>
            </w:r>
          </w:p>
        </w:tc>
        <w:tc>
          <w:tcPr>
            <w:tcW w:w="963"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hint="eastAsia"/>
                <w:color w:val="000000"/>
                <w:kern w:val="0"/>
                <w:sz w:val="18"/>
                <w:szCs w:val="18"/>
              </w:rPr>
              <w:t>分</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E85617">
        <w:trPr>
          <w:trHeight w:val="340"/>
          <w:jc w:val="center"/>
        </w:trPr>
        <w:tc>
          <w:tcPr>
            <w:tcW w:w="1135" w:type="dxa"/>
            <w:vMerge/>
            <w:tcBorders>
              <w:left w:val="single" w:sz="4" w:space="0" w:color="auto"/>
              <w:right w:val="single" w:sz="4" w:space="0" w:color="auto"/>
            </w:tcBorders>
            <w:shd w:val="clear" w:color="auto" w:fill="auto"/>
            <w:noWrap/>
            <w:vAlign w:val="center"/>
          </w:tcPr>
          <w:p w:rsidR="00E85617" w:rsidRDefault="00E85617">
            <w:pPr>
              <w:jc w:val="center"/>
              <w:rPr>
                <w:rFonts w:ascii="Times New Roman" w:eastAsia="仿宋_GB2312" w:hAnsi="Times New Roman"/>
                <w:color w:val="000000"/>
                <w:kern w:val="0"/>
                <w:szCs w:val="21"/>
              </w:rPr>
            </w:pPr>
          </w:p>
        </w:tc>
        <w:tc>
          <w:tcPr>
            <w:tcW w:w="992" w:type="dxa"/>
            <w:vMerge/>
            <w:tcBorders>
              <w:top w:val="single" w:sz="4" w:space="0" w:color="auto"/>
              <w:left w:val="nil"/>
              <w:bottom w:val="single" w:sz="4" w:space="0" w:color="auto"/>
              <w:right w:val="single" w:sz="4" w:space="0" w:color="auto"/>
            </w:tcBorders>
            <w:shd w:val="clear" w:color="auto" w:fill="auto"/>
            <w:noWrap/>
            <w:vAlign w:val="center"/>
          </w:tcPr>
          <w:p w:rsidR="00E85617" w:rsidRDefault="00E85617">
            <w:pPr>
              <w:jc w:val="left"/>
              <w:rPr>
                <w:rFonts w:ascii="Times New Roman" w:eastAsia="仿宋_GB2312" w:hAnsi="Times New Roman"/>
                <w:color w:val="000000"/>
                <w:kern w:val="0"/>
                <w:szCs w:val="21"/>
              </w:rPr>
            </w:pPr>
          </w:p>
        </w:tc>
        <w:tc>
          <w:tcPr>
            <w:tcW w:w="1138" w:type="dxa"/>
            <w:vMerge/>
            <w:tcBorders>
              <w:top w:val="single" w:sz="4" w:space="0" w:color="auto"/>
              <w:left w:val="nil"/>
              <w:bottom w:val="single" w:sz="4" w:space="0" w:color="auto"/>
              <w:right w:val="single" w:sz="4" w:space="0" w:color="auto"/>
            </w:tcBorders>
            <w:shd w:val="clear" w:color="auto" w:fill="auto"/>
            <w:noWrap/>
            <w:vAlign w:val="center"/>
          </w:tcPr>
          <w:p w:rsidR="00E85617" w:rsidRDefault="00E85617">
            <w:pPr>
              <w:widowControl/>
              <w:jc w:val="center"/>
              <w:rPr>
                <w:rFonts w:ascii="Times New Roman" w:eastAsia="仿宋_GB2312" w:hAnsi="Times New Roman"/>
                <w:color w:val="000000"/>
                <w:kern w:val="0"/>
                <w:szCs w:val="21"/>
              </w:rPr>
            </w:pPr>
          </w:p>
        </w:tc>
        <w:tc>
          <w:tcPr>
            <w:tcW w:w="1278"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保障性住房修缮完成率</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885"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hint="eastAsia"/>
                <w:color w:val="000000"/>
                <w:kern w:val="0"/>
                <w:sz w:val="18"/>
                <w:szCs w:val="18"/>
              </w:rPr>
              <w:t>分</w:t>
            </w:r>
          </w:p>
        </w:tc>
        <w:tc>
          <w:tcPr>
            <w:tcW w:w="963"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hint="eastAsia"/>
                <w:color w:val="000000"/>
                <w:kern w:val="0"/>
                <w:sz w:val="18"/>
                <w:szCs w:val="18"/>
              </w:rPr>
              <w:t>分</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E85617">
        <w:trPr>
          <w:trHeight w:val="340"/>
          <w:jc w:val="center"/>
        </w:trPr>
        <w:tc>
          <w:tcPr>
            <w:tcW w:w="1135" w:type="dxa"/>
            <w:vMerge/>
            <w:tcBorders>
              <w:left w:val="single" w:sz="4" w:space="0" w:color="auto"/>
              <w:right w:val="single" w:sz="4" w:space="0" w:color="auto"/>
            </w:tcBorders>
            <w:shd w:val="clear" w:color="auto" w:fill="auto"/>
            <w:noWrap/>
            <w:vAlign w:val="center"/>
          </w:tcPr>
          <w:p w:rsidR="00E85617" w:rsidRDefault="00E85617">
            <w:pPr>
              <w:jc w:val="center"/>
              <w:rPr>
                <w:rFonts w:ascii="Times New Roman" w:eastAsia="仿宋_GB2312" w:hAnsi="Times New Roman"/>
                <w:color w:val="000000"/>
                <w:kern w:val="0"/>
                <w:szCs w:val="21"/>
              </w:rPr>
            </w:pPr>
          </w:p>
        </w:tc>
        <w:tc>
          <w:tcPr>
            <w:tcW w:w="992" w:type="dxa"/>
            <w:vMerge/>
            <w:tcBorders>
              <w:top w:val="single" w:sz="4" w:space="0" w:color="auto"/>
              <w:left w:val="nil"/>
              <w:bottom w:val="single" w:sz="4" w:space="0" w:color="auto"/>
              <w:right w:val="single" w:sz="4" w:space="0" w:color="auto"/>
            </w:tcBorders>
            <w:shd w:val="clear" w:color="auto" w:fill="auto"/>
            <w:noWrap/>
            <w:vAlign w:val="center"/>
          </w:tcPr>
          <w:p w:rsidR="00E85617" w:rsidRDefault="00E85617">
            <w:pPr>
              <w:jc w:val="left"/>
              <w:rPr>
                <w:rFonts w:ascii="Times New Roman" w:eastAsia="仿宋_GB2312" w:hAnsi="Times New Roman"/>
                <w:color w:val="000000"/>
                <w:kern w:val="0"/>
                <w:szCs w:val="21"/>
              </w:rPr>
            </w:pP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质量指标</w:t>
            </w:r>
          </w:p>
        </w:tc>
        <w:tc>
          <w:tcPr>
            <w:tcW w:w="1278"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公租房分配</w:t>
            </w:r>
            <w:r>
              <w:rPr>
                <w:rFonts w:ascii="宋体" w:hAnsi="宋体" w:cs="宋体" w:hint="eastAsia"/>
                <w:color w:val="000000"/>
                <w:kern w:val="0"/>
                <w:sz w:val="18"/>
                <w:szCs w:val="18"/>
              </w:rPr>
              <w:t>率</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r>
              <w:rPr>
                <w:rFonts w:ascii="宋体" w:hAnsi="宋体" w:cs="宋体" w:hint="eastAsia"/>
                <w:color w:val="000000"/>
                <w:kern w:val="0"/>
                <w:sz w:val="18"/>
                <w:szCs w:val="18"/>
              </w:rPr>
              <w:t>98%</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885"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分</w:t>
            </w:r>
          </w:p>
        </w:tc>
        <w:tc>
          <w:tcPr>
            <w:tcW w:w="963"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分</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E85617">
        <w:trPr>
          <w:trHeight w:val="340"/>
          <w:jc w:val="center"/>
        </w:trPr>
        <w:tc>
          <w:tcPr>
            <w:tcW w:w="1135" w:type="dxa"/>
            <w:vMerge/>
            <w:tcBorders>
              <w:left w:val="single" w:sz="4" w:space="0" w:color="auto"/>
              <w:right w:val="single" w:sz="4" w:space="0" w:color="auto"/>
            </w:tcBorders>
            <w:shd w:val="clear" w:color="auto" w:fill="auto"/>
            <w:noWrap/>
            <w:vAlign w:val="center"/>
          </w:tcPr>
          <w:p w:rsidR="00E85617" w:rsidRDefault="00E85617">
            <w:pPr>
              <w:jc w:val="center"/>
              <w:rPr>
                <w:rFonts w:ascii="Times New Roman" w:eastAsia="仿宋_GB2312" w:hAnsi="Times New Roman"/>
                <w:color w:val="000000"/>
                <w:kern w:val="0"/>
                <w:szCs w:val="21"/>
              </w:rPr>
            </w:pPr>
          </w:p>
        </w:tc>
        <w:tc>
          <w:tcPr>
            <w:tcW w:w="992" w:type="dxa"/>
            <w:vMerge/>
            <w:tcBorders>
              <w:top w:val="single" w:sz="4" w:space="0" w:color="auto"/>
              <w:left w:val="nil"/>
              <w:bottom w:val="single" w:sz="4" w:space="0" w:color="auto"/>
              <w:right w:val="single" w:sz="4" w:space="0" w:color="auto"/>
            </w:tcBorders>
            <w:shd w:val="clear" w:color="auto" w:fill="auto"/>
            <w:noWrap/>
            <w:vAlign w:val="center"/>
          </w:tcPr>
          <w:p w:rsidR="00E85617" w:rsidRDefault="00E85617">
            <w:pPr>
              <w:jc w:val="left"/>
              <w:rPr>
                <w:rFonts w:ascii="Times New Roman" w:eastAsia="仿宋_GB2312" w:hAnsi="Times New Roman"/>
                <w:color w:val="000000"/>
                <w:kern w:val="0"/>
                <w:szCs w:val="21"/>
              </w:rPr>
            </w:pPr>
          </w:p>
        </w:tc>
        <w:tc>
          <w:tcPr>
            <w:tcW w:w="1138" w:type="dxa"/>
            <w:vMerge w:val="restart"/>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时效指标</w:t>
            </w:r>
          </w:p>
        </w:tc>
        <w:tc>
          <w:tcPr>
            <w:tcW w:w="1278"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保障性住房修缮及时性</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及时</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及时</w:t>
            </w:r>
          </w:p>
        </w:tc>
        <w:tc>
          <w:tcPr>
            <w:tcW w:w="885"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分</w:t>
            </w:r>
          </w:p>
        </w:tc>
        <w:tc>
          <w:tcPr>
            <w:tcW w:w="963"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分</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E85617">
        <w:trPr>
          <w:trHeight w:val="340"/>
          <w:jc w:val="center"/>
        </w:trPr>
        <w:tc>
          <w:tcPr>
            <w:tcW w:w="1135" w:type="dxa"/>
            <w:vMerge/>
            <w:tcBorders>
              <w:left w:val="single" w:sz="4" w:space="0" w:color="auto"/>
              <w:right w:val="single" w:sz="4" w:space="0" w:color="auto"/>
            </w:tcBorders>
            <w:shd w:val="clear" w:color="auto" w:fill="auto"/>
            <w:noWrap/>
            <w:vAlign w:val="center"/>
          </w:tcPr>
          <w:p w:rsidR="00E85617" w:rsidRDefault="00E85617">
            <w:pPr>
              <w:jc w:val="center"/>
              <w:rPr>
                <w:rFonts w:ascii="Times New Roman" w:eastAsia="仿宋_GB2312" w:hAnsi="Times New Roman"/>
                <w:color w:val="000000"/>
                <w:kern w:val="0"/>
                <w:szCs w:val="21"/>
              </w:rPr>
            </w:pPr>
          </w:p>
        </w:tc>
        <w:tc>
          <w:tcPr>
            <w:tcW w:w="992" w:type="dxa"/>
            <w:vMerge/>
            <w:tcBorders>
              <w:top w:val="single" w:sz="4" w:space="0" w:color="auto"/>
              <w:left w:val="nil"/>
              <w:bottom w:val="single" w:sz="4" w:space="0" w:color="auto"/>
              <w:right w:val="single" w:sz="4" w:space="0" w:color="auto"/>
            </w:tcBorders>
            <w:shd w:val="clear" w:color="auto" w:fill="auto"/>
            <w:noWrap/>
            <w:vAlign w:val="center"/>
          </w:tcPr>
          <w:p w:rsidR="00E85617" w:rsidRDefault="00E85617">
            <w:pPr>
              <w:jc w:val="left"/>
              <w:rPr>
                <w:rFonts w:ascii="Times New Roman" w:eastAsia="仿宋_GB2312" w:hAnsi="Times New Roman"/>
                <w:color w:val="000000"/>
                <w:kern w:val="0"/>
                <w:szCs w:val="21"/>
              </w:rPr>
            </w:pPr>
          </w:p>
        </w:tc>
        <w:tc>
          <w:tcPr>
            <w:tcW w:w="1138" w:type="dxa"/>
            <w:vMerge/>
            <w:tcBorders>
              <w:top w:val="single" w:sz="4" w:space="0" w:color="auto"/>
              <w:left w:val="nil"/>
              <w:bottom w:val="single" w:sz="4" w:space="0" w:color="auto"/>
              <w:right w:val="single" w:sz="4" w:space="0" w:color="auto"/>
            </w:tcBorders>
            <w:shd w:val="clear" w:color="auto" w:fill="auto"/>
            <w:noWrap/>
            <w:vAlign w:val="center"/>
          </w:tcPr>
          <w:p w:rsidR="00E85617" w:rsidRDefault="00E85617">
            <w:pPr>
              <w:widowControl/>
              <w:jc w:val="center"/>
              <w:rPr>
                <w:rFonts w:ascii="Times New Roman" w:eastAsia="仿宋_GB2312" w:hAnsi="Times New Roman"/>
                <w:color w:val="000000"/>
                <w:kern w:val="0"/>
                <w:szCs w:val="21"/>
              </w:rPr>
            </w:pPr>
          </w:p>
        </w:tc>
        <w:tc>
          <w:tcPr>
            <w:tcW w:w="1278"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住户咨询回复及时性</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及时</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及时</w:t>
            </w:r>
          </w:p>
        </w:tc>
        <w:tc>
          <w:tcPr>
            <w:tcW w:w="885"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分</w:t>
            </w:r>
          </w:p>
        </w:tc>
        <w:tc>
          <w:tcPr>
            <w:tcW w:w="963"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分</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E85617">
        <w:trPr>
          <w:trHeight w:val="340"/>
          <w:jc w:val="center"/>
        </w:trPr>
        <w:tc>
          <w:tcPr>
            <w:tcW w:w="1135" w:type="dxa"/>
            <w:vMerge/>
            <w:tcBorders>
              <w:left w:val="single" w:sz="4" w:space="0" w:color="auto"/>
              <w:right w:val="single" w:sz="4" w:space="0" w:color="auto"/>
            </w:tcBorders>
            <w:shd w:val="clear" w:color="auto" w:fill="auto"/>
            <w:noWrap/>
            <w:vAlign w:val="center"/>
          </w:tcPr>
          <w:p w:rsidR="00E85617" w:rsidRDefault="00E85617">
            <w:pPr>
              <w:jc w:val="center"/>
              <w:rPr>
                <w:rFonts w:ascii="Times New Roman" w:eastAsia="仿宋_GB2312" w:hAnsi="Times New Roman"/>
                <w:color w:val="000000"/>
                <w:kern w:val="0"/>
                <w:szCs w:val="21"/>
              </w:rPr>
            </w:pPr>
          </w:p>
        </w:tc>
        <w:tc>
          <w:tcPr>
            <w:tcW w:w="992" w:type="dxa"/>
            <w:vMerge/>
            <w:tcBorders>
              <w:top w:val="single" w:sz="4" w:space="0" w:color="auto"/>
              <w:left w:val="nil"/>
              <w:bottom w:val="single" w:sz="4" w:space="0" w:color="auto"/>
              <w:right w:val="single" w:sz="4" w:space="0" w:color="auto"/>
            </w:tcBorders>
            <w:shd w:val="clear" w:color="auto" w:fill="auto"/>
            <w:noWrap/>
            <w:vAlign w:val="center"/>
          </w:tcPr>
          <w:p w:rsidR="00E85617" w:rsidRDefault="00E85617">
            <w:pPr>
              <w:jc w:val="left"/>
              <w:rPr>
                <w:rFonts w:ascii="Times New Roman" w:eastAsia="仿宋_GB2312" w:hAnsi="Times New Roman"/>
                <w:color w:val="000000"/>
                <w:kern w:val="0"/>
                <w:szCs w:val="21"/>
              </w:rPr>
            </w:pP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成本指标</w:t>
            </w:r>
          </w:p>
        </w:tc>
        <w:tc>
          <w:tcPr>
            <w:tcW w:w="1278"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成本控制率</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100</w:t>
            </w:r>
            <w:r>
              <w:rPr>
                <w:rFonts w:ascii="宋体" w:hAnsi="宋体" w:cs="宋体" w:hint="eastAsia"/>
                <w:color w:val="000000"/>
                <w:kern w:val="0"/>
                <w:sz w:val="18"/>
                <w:szCs w:val="18"/>
              </w:rPr>
              <w:t>%</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885"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分</w:t>
            </w:r>
          </w:p>
        </w:tc>
        <w:tc>
          <w:tcPr>
            <w:tcW w:w="963"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分</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E85617">
        <w:trPr>
          <w:trHeight w:val="340"/>
          <w:jc w:val="center"/>
        </w:trPr>
        <w:tc>
          <w:tcPr>
            <w:tcW w:w="1135" w:type="dxa"/>
            <w:vMerge/>
            <w:tcBorders>
              <w:left w:val="single" w:sz="4" w:space="0" w:color="auto"/>
              <w:right w:val="single" w:sz="4" w:space="0" w:color="auto"/>
            </w:tcBorders>
            <w:shd w:val="clear" w:color="auto" w:fill="auto"/>
            <w:noWrap/>
            <w:vAlign w:val="center"/>
          </w:tcPr>
          <w:p w:rsidR="00E85617" w:rsidRDefault="00E85617">
            <w:pPr>
              <w:jc w:val="center"/>
              <w:rPr>
                <w:rFonts w:ascii="Times New Roman" w:eastAsia="仿宋_GB2312" w:hAnsi="Times New Roman"/>
                <w:color w:val="000000"/>
                <w:kern w:val="0"/>
                <w:szCs w:val="21"/>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效益</w:t>
            </w:r>
          </w:p>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指标</w:t>
            </w:r>
          </w:p>
          <w:p w:rsidR="00E85617" w:rsidRDefault="00E85617">
            <w:pPr>
              <w:widowControl/>
              <w:jc w:val="left"/>
              <w:rPr>
                <w:rFonts w:ascii="Times New Roman" w:eastAsia="仿宋_GB2312" w:hAnsi="Times New Roman"/>
                <w:color w:val="000000"/>
                <w:kern w:val="0"/>
                <w:szCs w:val="21"/>
              </w:rPr>
            </w:pPr>
          </w:p>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w:t>
            </w:r>
            <w:r>
              <w:rPr>
                <w:rFonts w:ascii="Times New Roman" w:eastAsia="仿宋_GB2312" w:hAnsi="Times New Roman"/>
                <w:color w:val="000000"/>
                <w:kern w:val="0"/>
                <w:szCs w:val="21"/>
              </w:rPr>
              <w:t>30</w:t>
            </w:r>
            <w:r>
              <w:rPr>
                <w:rFonts w:ascii="Times New Roman" w:eastAsia="仿宋_GB2312" w:hAnsi="Times New Roman"/>
                <w:color w:val="000000"/>
                <w:kern w:val="0"/>
                <w:szCs w:val="21"/>
              </w:rPr>
              <w:t>分）</w:t>
            </w:r>
          </w:p>
          <w:p w:rsidR="00E85617" w:rsidRDefault="00FB3860">
            <w:pPr>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经济效</w:t>
            </w:r>
          </w:p>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益指标</w:t>
            </w:r>
          </w:p>
        </w:tc>
        <w:tc>
          <w:tcPr>
            <w:tcW w:w="1278"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租金缴存率</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r>
              <w:rPr>
                <w:rFonts w:ascii="宋体" w:hAnsi="宋体" w:cs="宋体" w:hint="eastAsia"/>
                <w:color w:val="000000"/>
                <w:kern w:val="0"/>
                <w:sz w:val="18"/>
                <w:szCs w:val="18"/>
              </w:rPr>
              <w:t>9</w:t>
            </w:r>
            <w:r>
              <w:rPr>
                <w:rFonts w:ascii="宋体" w:hAnsi="宋体" w:cs="宋体" w:hint="eastAsia"/>
                <w:color w:val="000000"/>
                <w:kern w:val="0"/>
                <w:sz w:val="18"/>
                <w:szCs w:val="18"/>
              </w:rPr>
              <w:t>5</w:t>
            </w:r>
            <w:r>
              <w:rPr>
                <w:rFonts w:ascii="宋体" w:hAnsi="宋体" w:cs="宋体" w:hint="eastAsia"/>
                <w:color w:val="000000"/>
                <w:kern w:val="0"/>
                <w:sz w:val="18"/>
                <w:szCs w:val="18"/>
              </w:rPr>
              <w:t>%</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885"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分</w:t>
            </w:r>
          </w:p>
        </w:tc>
        <w:tc>
          <w:tcPr>
            <w:tcW w:w="963"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分</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E85617">
        <w:trPr>
          <w:trHeight w:val="340"/>
          <w:jc w:val="center"/>
        </w:trPr>
        <w:tc>
          <w:tcPr>
            <w:tcW w:w="1135" w:type="dxa"/>
            <w:vMerge/>
            <w:tcBorders>
              <w:left w:val="single" w:sz="4" w:space="0" w:color="auto"/>
              <w:right w:val="single" w:sz="4" w:space="0" w:color="auto"/>
            </w:tcBorders>
            <w:shd w:val="clear" w:color="auto" w:fill="auto"/>
            <w:noWrap/>
            <w:vAlign w:val="center"/>
          </w:tcPr>
          <w:p w:rsidR="00E85617" w:rsidRDefault="00E85617">
            <w:pPr>
              <w:jc w:val="center"/>
              <w:rPr>
                <w:rFonts w:ascii="Times New Roman" w:eastAsia="仿宋_GB2312" w:hAnsi="Times New Roman"/>
                <w:color w:val="000000"/>
                <w:kern w:val="0"/>
                <w:szCs w:val="21"/>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E85617">
            <w:pPr>
              <w:jc w:val="left"/>
              <w:rPr>
                <w:rFonts w:ascii="Times New Roman" w:eastAsia="仿宋_GB2312" w:hAnsi="Times New Roman"/>
                <w:color w:val="000000"/>
                <w:kern w:val="0"/>
                <w:szCs w:val="21"/>
              </w:rPr>
            </w:pP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社会效</w:t>
            </w:r>
          </w:p>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益指标</w:t>
            </w:r>
          </w:p>
        </w:tc>
        <w:tc>
          <w:tcPr>
            <w:tcW w:w="1278"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保障性住房平安小区</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无安全事故</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无安全事故</w:t>
            </w:r>
          </w:p>
        </w:tc>
        <w:tc>
          <w:tcPr>
            <w:tcW w:w="885"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分</w:t>
            </w:r>
          </w:p>
        </w:tc>
        <w:tc>
          <w:tcPr>
            <w:tcW w:w="963"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分</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E85617">
        <w:trPr>
          <w:trHeight w:val="340"/>
          <w:jc w:val="center"/>
        </w:trPr>
        <w:tc>
          <w:tcPr>
            <w:tcW w:w="1135" w:type="dxa"/>
            <w:vMerge/>
            <w:tcBorders>
              <w:left w:val="single" w:sz="4" w:space="0" w:color="auto"/>
              <w:right w:val="single" w:sz="4" w:space="0" w:color="auto"/>
            </w:tcBorders>
            <w:shd w:val="clear" w:color="auto" w:fill="auto"/>
            <w:noWrap/>
            <w:vAlign w:val="center"/>
          </w:tcPr>
          <w:p w:rsidR="00E85617" w:rsidRDefault="00E85617">
            <w:pPr>
              <w:widowControl/>
              <w:jc w:val="center"/>
              <w:rPr>
                <w:rFonts w:ascii="Times New Roman" w:eastAsia="仿宋_GB2312" w:hAnsi="Times New Roman"/>
                <w:color w:val="000000"/>
                <w:kern w:val="0"/>
                <w:szCs w:val="21"/>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E85617">
            <w:pPr>
              <w:widowControl/>
              <w:jc w:val="left"/>
              <w:rPr>
                <w:rFonts w:ascii="Times New Roman" w:eastAsia="仿宋_GB2312" w:hAnsi="Times New Roman"/>
                <w:color w:val="000000"/>
                <w:kern w:val="0"/>
                <w:szCs w:val="21"/>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可持续影响指标</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保障</w:t>
            </w:r>
            <w:r>
              <w:rPr>
                <w:rFonts w:ascii="宋体" w:hAnsi="宋体" w:cs="宋体" w:hint="eastAsia"/>
                <w:color w:val="000000"/>
                <w:kern w:val="0"/>
                <w:sz w:val="18"/>
                <w:szCs w:val="18"/>
              </w:rPr>
              <w:t>性</w:t>
            </w:r>
            <w:r>
              <w:rPr>
                <w:rFonts w:ascii="宋体" w:hAnsi="宋体" w:cs="宋体" w:hint="eastAsia"/>
                <w:color w:val="000000"/>
                <w:kern w:val="0"/>
                <w:sz w:val="18"/>
                <w:szCs w:val="18"/>
              </w:rPr>
              <w:t>住房人居环境</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持续提升</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不断提升</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分</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分</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E85617">
        <w:trPr>
          <w:trHeight w:val="440"/>
          <w:jc w:val="center"/>
        </w:trPr>
        <w:tc>
          <w:tcPr>
            <w:tcW w:w="1135" w:type="dxa"/>
            <w:vMerge/>
            <w:tcBorders>
              <w:left w:val="single" w:sz="4" w:space="0" w:color="auto"/>
              <w:right w:val="single" w:sz="4" w:space="0" w:color="auto"/>
            </w:tcBorders>
            <w:shd w:val="clear" w:color="auto" w:fill="auto"/>
            <w:noWrap/>
            <w:vAlign w:val="center"/>
          </w:tcPr>
          <w:p w:rsidR="00E85617" w:rsidRDefault="00E85617">
            <w:pPr>
              <w:jc w:val="left"/>
              <w:rPr>
                <w:rFonts w:ascii="Times New Roman" w:eastAsia="仿宋_GB2312" w:hAnsi="Times New Roman"/>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满意度</w:t>
            </w:r>
          </w:p>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指标</w:t>
            </w:r>
          </w:p>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w:t>
            </w:r>
            <w:r>
              <w:rPr>
                <w:rFonts w:ascii="Times New Roman" w:eastAsia="仿宋_GB2312" w:hAnsi="Times New Roman"/>
                <w:color w:val="000000"/>
                <w:kern w:val="0"/>
                <w:szCs w:val="21"/>
              </w:rPr>
              <w:t>10</w:t>
            </w:r>
            <w:r>
              <w:rPr>
                <w:rFonts w:ascii="Times New Roman" w:eastAsia="仿宋_GB2312" w:hAnsi="Times New Roman"/>
                <w:color w:val="000000"/>
                <w:kern w:val="0"/>
                <w:szCs w:val="21"/>
              </w:rPr>
              <w:t>分）</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服务对象满意度指标</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服务对象满意度</w:t>
            </w:r>
          </w:p>
        </w:tc>
        <w:tc>
          <w:tcPr>
            <w:tcW w:w="1230" w:type="dxa"/>
            <w:tcBorders>
              <w:top w:val="nil"/>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r>
              <w:rPr>
                <w:rFonts w:ascii="宋体" w:hAnsi="宋体" w:cs="宋体" w:hint="eastAsia"/>
                <w:color w:val="000000"/>
                <w:kern w:val="0"/>
                <w:sz w:val="18"/>
                <w:szCs w:val="18"/>
              </w:rPr>
              <w:t>9</w:t>
            </w:r>
            <w:r>
              <w:rPr>
                <w:rFonts w:ascii="宋体" w:hAnsi="宋体" w:cs="宋体" w:hint="eastAsia"/>
                <w:color w:val="000000"/>
                <w:kern w:val="0"/>
                <w:sz w:val="18"/>
                <w:szCs w:val="18"/>
              </w:rPr>
              <w:t>5</w:t>
            </w:r>
            <w:r>
              <w:rPr>
                <w:rFonts w:ascii="宋体" w:hAnsi="宋体" w:cs="宋体" w:hint="eastAsia"/>
                <w:color w:val="000000"/>
                <w:kern w:val="0"/>
                <w:sz w:val="18"/>
                <w:szCs w:val="18"/>
              </w:rPr>
              <w:t>%</w:t>
            </w:r>
          </w:p>
        </w:tc>
        <w:tc>
          <w:tcPr>
            <w:tcW w:w="1107" w:type="dxa"/>
            <w:tcBorders>
              <w:top w:val="nil"/>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99</w:t>
            </w:r>
            <w:r>
              <w:rPr>
                <w:rFonts w:ascii="宋体" w:hAnsi="宋体" w:cs="宋体" w:hint="eastAsia"/>
                <w:color w:val="000000"/>
                <w:kern w:val="0"/>
                <w:sz w:val="18"/>
                <w:szCs w:val="18"/>
              </w:rPr>
              <w:t>%</w:t>
            </w:r>
          </w:p>
        </w:tc>
        <w:tc>
          <w:tcPr>
            <w:tcW w:w="885" w:type="dxa"/>
            <w:tcBorders>
              <w:top w:val="nil"/>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分</w:t>
            </w:r>
          </w:p>
        </w:tc>
        <w:tc>
          <w:tcPr>
            <w:tcW w:w="963" w:type="dxa"/>
            <w:tcBorders>
              <w:top w:val="nil"/>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分</w:t>
            </w:r>
          </w:p>
        </w:tc>
        <w:tc>
          <w:tcPr>
            <w:tcW w:w="1271" w:type="dxa"/>
            <w:tcBorders>
              <w:top w:val="nil"/>
              <w:left w:val="nil"/>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E85617">
        <w:trPr>
          <w:trHeight w:val="340"/>
          <w:jc w:val="center"/>
        </w:trPr>
        <w:tc>
          <w:tcPr>
            <w:tcW w:w="688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总分</w:t>
            </w:r>
          </w:p>
        </w:tc>
        <w:tc>
          <w:tcPr>
            <w:tcW w:w="885" w:type="dxa"/>
            <w:tcBorders>
              <w:top w:val="nil"/>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100</w:t>
            </w:r>
          </w:p>
        </w:tc>
        <w:tc>
          <w:tcPr>
            <w:tcW w:w="963" w:type="dxa"/>
            <w:tcBorders>
              <w:top w:val="nil"/>
              <w:left w:val="nil"/>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color w:val="000000"/>
                <w:kern w:val="0"/>
                <w:szCs w:val="21"/>
              </w:rPr>
              <w:t>100</w:t>
            </w:r>
          </w:p>
        </w:tc>
        <w:tc>
          <w:tcPr>
            <w:tcW w:w="1271" w:type="dxa"/>
            <w:tcBorders>
              <w:top w:val="nil"/>
              <w:left w:val="nil"/>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bl>
    <w:p w:rsidR="00E85617" w:rsidRDefault="00FB3860">
      <w:pPr>
        <w:widowControl/>
        <w:jc w:val="left"/>
        <w:rPr>
          <w:rFonts w:ascii="Times New Roman" w:eastAsia="Times New Roman" w:hAnsi="Times New Roman"/>
          <w:kern w:val="0"/>
          <w:sz w:val="22"/>
        </w:rPr>
      </w:pPr>
      <w:r>
        <w:rPr>
          <w:rFonts w:ascii="Times New Roman" w:eastAsia="仿宋_GB2312" w:hAnsi="Times New Roman"/>
          <w:sz w:val="24"/>
        </w:rPr>
        <w:t>填表人：</w:t>
      </w:r>
      <w:r>
        <w:rPr>
          <w:rFonts w:ascii="Times New Roman" w:eastAsia="仿宋_GB2312" w:hAnsi="Times New Roman"/>
          <w:sz w:val="24"/>
        </w:rPr>
        <w:t xml:space="preserve">        </w:t>
      </w:r>
      <w:r>
        <w:rPr>
          <w:rFonts w:ascii="Times New Roman" w:eastAsia="仿宋_GB2312" w:hAnsi="Times New Roman"/>
          <w:sz w:val="24"/>
        </w:rPr>
        <w:t>填报日期：</w:t>
      </w:r>
      <w:r>
        <w:rPr>
          <w:rFonts w:ascii="Times New Roman" w:eastAsia="仿宋_GB2312" w:hAnsi="Times New Roman"/>
          <w:sz w:val="24"/>
        </w:rPr>
        <w:t xml:space="preserve">        </w:t>
      </w:r>
      <w:r>
        <w:rPr>
          <w:rFonts w:ascii="Times New Roman" w:eastAsia="仿宋_GB2312" w:hAnsi="Times New Roman"/>
          <w:sz w:val="24"/>
        </w:rPr>
        <w:t>联系电话：</w:t>
      </w:r>
      <w:r>
        <w:rPr>
          <w:rFonts w:ascii="Times New Roman" w:eastAsia="仿宋_GB2312" w:hAnsi="Times New Roman"/>
          <w:sz w:val="24"/>
        </w:rPr>
        <w:t xml:space="preserve">     </w:t>
      </w:r>
      <w:r>
        <w:rPr>
          <w:rFonts w:ascii="Times New Roman" w:eastAsia="仿宋_GB2312" w:hAnsi="Times New Roman"/>
          <w:sz w:val="24"/>
        </w:rPr>
        <w:t>单位负责人签字：</w:t>
      </w:r>
      <w:r>
        <w:rPr>
          <w:rFonts w:ascii="Times New Roman" w:eastAsia="Times New Roman" w:hAnsi="Times New Roman"/>
          <w:kern w:val="0"/>
          <w:sz w:val="22"/>
        </w:rPr>
        <w:t xml:space="preserve">         </w:t>
      </w:r>
      <w:r>
        <w:rPr>
          <w:rFonts w:ascii="Times New Roman" w:hAnsi="Times New Roman"/>
          <w:kern w:val="0"/>
          <w:sz w:val="22"/>
        </w:rPr>
        <w:t xml:space="preserve">  </w:t>
      </w:r>
      <w:r>
        <w:rPr>
          <w:rFonts w:ascii="Times New Roman" w:eastAsia="Times New Roman" w:hAnsi="Times New Roman"/>
          <w:kern w:val="0"/>
          <w:sz w:val="22"/>
        </w:rPr>
        <w:t xml:space="preserve">      </w:t>
      </w:r>
    </w:p>
    <w:p w:rsidR="00E85617" w:rsidRDefault="00E85617">
      <w:pPr>
        <w:widowControl/>
        <w:jc w:val="left"/>
        <w:rPr>
          <w:rFonts w:ascii="Times New Roman" w:eastAsia="Times New Roman" w:hAnsi="Times New Roman"/>
          <w:kern w:val="0"/>
          <w:sz w:val="22"/>
        </w:rPr>
      </w:pPr>
    </w:p>
    <w:p w:rsidR="00E85617" w:rsidRDefault="00FB3860">
      <w:pPr>
        <w:rPr>
          <w:rFonts w:ascii="Times New Roman" w:eastAsia="黑体" w:hAnsi="Times New Roman"/>
        </w:rPr>
      </w:pPr>
      <w:r>
        <w:rPr>
          <w:rFonts w:ascii="仿宋_GB2312" w:eastAsia="仿宋_GB2312" w:hAnsi="Times New Roman" w:hint="eastAsia"/>
          <w:sz w:val="32"/>
          <w:szCs w:val="32"/>
        </w:rPr>
        <w:lastRenderedPageBreak/>
        <w:t>附件</w:t>
      </w:r>
      <w:r>
        <w:rPr>
          <w:rFonts w:ascii="仿宋_GB2312" w:eastAsia="仿宋_GB2312" w:hAnsi="Times New Roman" w:hint="eastAsia"/>
          <w:sz w:val="32"/>
          <w:szCs w:val="32"/>
        </w:rPr>
        <w:t>3</w:t>
      </w:r>
      <w:r>
        <w:rPr>
          <w:rFonts w:ascii="仿宋_GB2312" w:eastAsia="仿宋_GB2312" w:hAnsi="Times New Roman"/>
          <w:kern w:val="0"/>
          <w:sz w:val="22"/>
        </w:rPr>
        <w:t xml:space="preserve"> </w:t>
      </w:r>
      <w:r>
        <w:rPr>
          <w:rFonts w:ascii="Times New Roman" w:eastAsia="Times New Roman" w:hAnsi="Times New Roman"/>
          <w:kern w:val="0"/>
          <w:sz w:val="22"/>
        </w:rPr>
        <w:t xml:space="preserve"> </w:t>
      </w:r>
    </w:p>
    <w:tbl>
      <w:tblPr>
        <w:tblW w:w="9999" w:type="dxa"/>
        <w:jc w:val="center"/>
        <w:tblLayout w:type="fixed"/>
        <w:tblLook w:val="04A0" w:firstRow="1" w:lastRow="0" w:firstColumn="1" w:lastColumn="0" w:noHBand="0" w:noVBand="1"/>
      </w:tblPr>
      <w:tblGrid>
        <w:gridCol w:w="1135"/>
        <w:gridCol w:w="992"/>
        <w:gridCol w:w="1138"/>
        <w:gridCol w:w="1350"/>
        <w:gridCol w:w="1158"/>
        <w:gridCol w:w="1107"/>
        <w:gridCol w:w="885"/>
        <w:gridCol w:w="963"/>
        <w:gridCol w:w="1271"/>
      </w:tblGrid>
      <w:tr w:rsidR="00E85617">
        <w:trPr>
          <w:trHeight w:val="690"/>
          <w:jc w:val="center"/>
        </w:trPr>
        <w:tc>
          <w:tcPr>
            <w:tcW w:w="9999" w:type="dxa"/>
            <w:gridSpan w:val="9"/>
            <w:tcBorders>
              <w:top w:val="nil"/>
              <w:left w:val="nil"/>
              <w:bottom w:val="nil"/>
              <w:right w:val="nil"/>
            </w:tcBorders>
            <w:shd w:val="clear" w:color="auto" w:fill="auto"/>
            <w:noWrap/>
            <w:vAlign w:val="center"/>
          </w:tcPr>
          <w:p w:rsidR="00E85617" w:rsidRDefault="00FB3860">
            <w:pPr>
              <w:widowControl/>
              <w:jc w:val="center"/>
              <w:rPr>
                <w:rFonts w:ascii="Times New Roman" w:eastAsia="方正小标宋_GBK" w:hAnsi="Times New Roman"/>
                <w:color w:val="000000"/>
                <w:kern w:val="0"/>
                <w:sz w:val="36"/>
                <w:szCs w:val="36"/>
              </w:rPr>
            </w:pPr>
            <w:r>
              <w:rPr>
                <w:rFonts w:ascii="方正小标宋简体" w:eastAsia="方正小标宋简体" w:hAnsi="方正小标宋简体" w:cs="方正小标宋简体" w:hint="eastAsia"/>
                <w:color w:val="000000"/>
                <w:kern w:val="0"/>
                <w:sz w:val="36"/>
                <w:szCs w:val="36"/>
              </w:rPr>
              <w:t>项目支出绩效自评表</w:t>
            </w:r>
          </w:p>
        </w:tc>
      </w:tr>
      <w:tr w:rsidR="00E85617">
        <w:trPr>
          <w:trHeight w:val="270"/>
          <w:jc w:val="center"/>
        </w:trPr>
        <w:tc>
          <w:tcPr>
            <w:tcW w:w="9999" w:type="dxa"/>
            <w:gridSpan w:val="9"/>
            <w:tcBorders>
              <w:top w:val="nil"/>
              <w:left w:val="nil"/>
              <w:bottom w:val="single" w:sz="4" w:space="0" w:color="auto"/>
              <w:right w:val="nil"/>
            </w:tcBorders>
            <w:shd w:val="clear" w:color="auto" w:fill="auto"/>
            <w:noWrap/>
            <w:vAlign w:val="center"/>
          </w:tcPr>
          <w:p w:rsidR="00E85617" w:rsidRDefault="00FB3860">
            <w:pPr>
              <w:widowControl/>
              <w:rPr>
                <w:rFonts w:ascii="Times New Roman" w:hAnsi="Times New Roman"/>
                <w:color w:val="000000"/>
                <w:kern w:val="0"/>
                <w:sz w:val="22"/>
              </w:rPr>
            </w:pPr>
            <w:r>
              <w:rPr>
                <w:rFonts w:ascii="Times New Roman" w:hAnsi="Times New Roman"/>
                <w:color w:val="000000"/>
                <w:kern w:val="0"/>
                <w:sz w:val="22"/>
              </w:rPr>
              <w:t xml:space="preserve"> </w:t>
            </w:r>
            <w:r>
              <w:rPr>
                <w:rFonts w:ascii="Times New Roman" w:hAnsi="Times New Roman"/>
                <w:color w:val="000000"/>
                <w:kern w:val="0"/>
                <w:sz w:val="22"/>
              </w:rPr>
              <w:t>填报单位：</w:t>
            </w:r>
            <w:r>
              <w:rPr>
                <w:rFonts w:ascii="Times New Roman" w:hAnsi="Times New Roman"/>
                <w:color w:val="000000"/>
                <w:kern w:val="0"/>
                <w:sz w:val="22"/>
              </w:rPr>
              <w:t xml:space="preserve"> </w:t>
            </w:r>
            <w:r>
              <w:rPr>
                <w:rFonts w:ascii="Times New Roman" w:hAnsi="Times New Roman"/>
                <w:color w:val="000000"/>
                <w:kern w:val="0"/>
                <w:sz w:val="22"/>
              </w:rPr>
              <w:t>（盖章）</w:t>
            </w:r>
            <w:r>
              <w:rPr>
                <w:rFonts w:ascii="Times New Roman" w:hAnsi="Times New Roman" w:hint="eastAsia"/>
                <w:color w:val="000000"/>
                <w:kern w:val="0"/>
                <w:sz w:val="22"/>
              </w:rPr>
              <w:t xml:space="preserve">                </w:t>
            </w:r>
            <w:r>
              <w:rPr>
                <w:rFonts w:ascii="Times New Roman" w:hAnsi="Times New Roman"/>
                <w:color w:val="000000"/>
                <w:kern w:val="0"/>
                <w:sz w:val="22"/>
              </w:rPr>
              <w:t>（</w:t>
            </w:r>
            <w:r>
              <w:rPr>
                <w:rFonts w:ascii="Times New Roman" w:hAnsi="Times New Roman" w:hint="eastAsia"/>
                <w:color w:val="000000"/>
                <w:kern w:val="0"/>
                <w:sz w:val="22"/>
              </w:rPr>
              <w:t>2021</w:t>
            </w:r>
            <w:r>
              <w:rPr>
                <w:rFonts w:ascii="Times New Roman" w:hAnsi="Times New Roman"/>
                <w:color w:val="000000"/>
                <w:kern w:val="0"/>
                <w:sz w:val="22"/>
              </w:rPr>
              <w:t>年度）</w:t>
            </w:r>
          </w:p>
        </w:tc>
      </w:tr>
      <w:tr w:rsidR="00E85617">
        <w:trPr>
          <w:trHeight w:val="585"/>
          <w:jc w:val="center"/>
        </w:trPr>
        <w:tc>
          <w:tcPr>
            <w:tcW w:w="1135" w:type="dxa"/>
            <w:tcBorders>
              <w:top w:val="nil"/>
              <w:left w:val="single" w:sz="4" w:space="0" w:color="auto"/>
              <w:bottom w:val="single" w:sz="4" w:space="0" w:color="auto"/>
              <w:right w:val="single" w:sz="4" w:space="0" w:color="auto"/>
            </w:tcBorders>
            <w:shd w:val="clear" w:color="auto" w:fill="auto"/>
            <w:noWrap/>
            <w:vAlign w:val="center"/>
          </w:tcPr>
          <w:p w:rsidR="00E85617" w:rsidRDefault="00FB3860">
            <w:pPr>
              <w:widowControl/>
              <w:spacing w:line="26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项目支</w:t>
            </w:r>
          </w:p>
          <w:p w:rsidR="00E85617" w:rsidRDefault="00FB3860">
            <w:pPr>
              <w:widowControl/>
              <w:spacing w:line="26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出名称</w:t>
            </w:r>
          </w:p>
        </w:tc>
        <w:tc>
          <w:tcPr>
            <w:tcW w:w="8864" w:type="dxa"/>
            <w:gridSpan w:val="8"/>
            <w:tcBorders>
              <w:top w:val="single" w:sz="4" w:space="0" w:color="auto"/>
              <w:left w:val="nil"/>
              <w:bottom w:val="single" w:sz="4" w:space="0" w:color="auto"/>
              <w:right w:val="single" w:sz="4" w:space="0" w:color="000000"/>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hAnsi="Times New Roman" w:hint="eastAsia"/>
                <w:kern w:val="0"/>
                <w:szCs w:val="21"/>
              </w:rPr>
              <w:t>房地产管理经费</w:t>
            </w:r>
            <w:r>
              <w:rPr>
                <w:rFonts w:ascii="Times New Roman" w:eastAsia="仿宋_GB2312" w:hAnsi="Times New Roman"/>
                <w:color w:val="000000"/>
                <w:kern w:val="0"/>
                <w:szCs w:val="21"/>
              </w:rPr>
              <w:t xml:space="preserve">　</w:t>
            </w:r>
          </w:p>
        </w:tc>
      </w:tr>
      <w:tr w:rsidR="00E85617">
        <w:trPr>
          <w:trHeight w:val="400"/>
          <w:jc w:val="center"/>
        </w:trPr>
        <w:tc>
          <w:tcPr>
            <w:tcW w:w="1135" w:type="dxa"/>
            <w:tcBorders>
              <w:top w:val="nil"/>
              <w:left w:val="single" w:sz="4" w:space="0" w:color="auto"/>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主管部门</w:t>
            </w:r>
          </w:p>
        </w:tc>
        <w:tc>
          <w:tcPr>
            <w:tcW w:w="4638" w:type="dxa"/>
            <w:gridSpan w:val="4"/>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hAnsi="Times New Roman" w:hint="eastAsia"/>
                <w:color w:val="000000"/>
                <w:kern w:val="0"/>
                <w:szCs w:val="21"/>
              </w:rPr>
              <w:t>衡阳市住房和城乡建设局</w:t>
            </w:r>
            <w:r>
              <w:rPr>
                <w:rFonts w:ascii="Times New Roman" w:hAnsi="Times New Roman" w:hint="eastAsia"/>
                <w:color w:val="000000"/>
                <w:kern w:val="0"/>
                <w:szCs w:val="21"/>
              </w:rPr>
              <w:t xml:space="preserve">　</w:t>
            </w:r>
          </w:p>
        </w:tc>
        <w:tc>
          <w:tcPr>
            <w:tcW w:w="1107" w:type="dxa"/>
            <w:tcBorders>
              <w:top w:val="single" w:sz="4" w:space="0" w:color="auto"/>
              <w:left w:val="nil"/>
              <w:bottom w:val="single" w:sz="4" w:space="0" w:color="auto"/>
              <w:right w:val="single" w:sz="4" w:space="0" w:color="000000"/>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实施单位</w:t>
            </w:r>
          </w:p>
        </w:tc>
        <w:tc>
          <w:tcPr>
            <w:tcW w:w="3119" w:type="dxa"/>
            <w:gridSpan w:val="3"/>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hAnsi="Times New Roman" w:hint="eastAsia"/>
                <w:color w:val="000000"/>
                <w:kern w:val="0"/>
                <w:szCs w:val="21"/>
              </w:rPr>
              <w:t>衡阳市住房保障服务中心</w:t>
            </w:r>
          </w:p>
        </w:tc>
      </w:tr>
      <w:tr w:rsidR="00E85617">
        <w:trPr>
          <w:trHeight w:val="340"/>
          <w:jc w:val="center"/>
        </w:trPr>
        <w:tc>
          <w:tcPr>
            <w:tcW w:w="1135" w:type="dxa"/>
            <w:vMerge w:val="restart"/>
            <w:tcBorders>
              <w:top w:val="nil"/>
              <w:left w:val="single" w:sz="4" w:space="0" w:color="auto"/>
              <w:bottom w:val="single" w:sz="4" w:space="0" w:color="000000"/>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项目资金</w:t>
            </w:r>
            <w:r>
              <w:rPr>
                <w:rFonts w:ascii="Times New Roman" w:eastAsia="仿宋_GB2312" w:hAnsi="Times New Roman"/>
                <w:color w:val="000000"/>
                <w:kern w:val="0"/>
                <w:szCs w:val="21"/>
              </w:rPr>
              <w:br/>
            </w:r>
            <w:r>
              <w:rPr>
                <w:rFonts w:ascii="Times New Roman" w:eastAsia="仿宋_GB2312" w:hAnsi="Times New Roman"/>
                <w:color w:val="000000"/>
                <w:kern w:val="0"/>
                <w:szCs w:val="21"/>
              </w:rPr>
              <w:t>（万元）</w:t>
            </w:r>
          </w:p>
        </w:tc>
        <w:tc>
          <w:tcPr>
            <w:tcW w:w="2130" w:type="dxa"/>
            <w:gridSpan w:val="2"/>
            <w:tcBorders>
              <w:top w:val="nil"/>
              <w:left w:val="nil"/>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350" w:type="dxa"/>
            <w:tcBorders>
              <w:top w:val="nil"/>
              <w:left w:val="nil"/>
              <w:bottom w:val="single" w:sz="4" w:space="0" w:color="auto"/>
              <w:right w:val="single" w:sz="4" w:space="0" w:color="auto"/>
            </w:tcBorders>
            <w:shd w:val="clear" w:color="auto" w:fill="auto"/>
            <w:noWrap/>
            <w:vAlign w:val="center"/>
          </w:tcPr>
          <w:p w:rsidR="00E85617" w:rsidRDefault="00FB3860">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年初</w:t>
            </w:r>
          </w:p>
          <w:p w:rsidR="00E85617" w:rsidRDefault="00FB3860">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预算数</w:t>
            </w:r>
          </w:p>
        </w:tc>
        <w:tc>
          <w:tcPr>
            <w:tcW w:w="1158" w:type="dxa"/>
            <w:tcBorders>
              <w:top w:val="nil"/>
              <w:left w:val="nil"/>
              <w:bottom w:val="single" w:sz="4" w:space="0" w:color="auto"/>
              <w:right w:val="single" w:sz="4" w:space="0" w:color="auto"/>
            </w:tcBorders>
            <w:shd w:val="clear" w:color="auto" w:fill="auto"/>
            <w:noWrap/>
            <w:vAlign w:val="center"/>
          </w:tcPr>
          <w:p w:rsidR="00E85617" w:rsidRDefault="00FB3860">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全年</w:t>
            </w:r>
          </w:p>
          <w:p w:rsidR="00E85617" w:rsidRDefault="00FB3860">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预算数</w:t>
            </w:r>
          </w:p>
        </w:tc>
        <w:tc>
          <w:tcPr>
            <w:tcW w:w="1107" w:type="dxa"/>
            <w:tcBorders>
              <w:top w:val="nil"/>
              <w:left w:val="nil"/>
              <w:bottom w:val="single" w:sz="4" w:space="0" w:color="auto"/>
              <w:right w:val="single" w:sz="4" w:space="0" w:color="auto"/>
            </w:tcBorders>
            <w:shd w:val="clear" w:color="auto" w:fill="auto"/>
            <w:noWrap/>
          </w:tcPr>
          <w:p w:rsidR="00E85617" w:rsidRDefault="00FB3860">
            <w:pPr>
              <w:spacing w:line="240" w:lineRule="exact"/>
              <w:jc w:val="center"/>
              <w:rPr>
                <w:rFonts w:ascii="Times New Roman" w:eastAsia="仿宋_GB2312" w:hAnsi="Times New Roman"/>
                <w:szCs w:val="21"/>
              </w:rPr>
            </w:pPr>
            <w:r>
              <w:rPr>
                <w:rFonts w:ascii="Times New Roman" w:eastAsia="仿宋_GB2312" w:hAnsi="Times New Roman"/>
                <w:szCs w:val="21"/>
              </w:rPr>
              <w:t>全年</w:t>
            </w:r>
          </w:p>
          <w:p w:rsidR="00E85617" w:rsidRDefault="00FB3860">
            <w:pPr>
              <w:spacing w:line="240" w:lineRule="exact"/>
              <w:jc w:val="center"/>
              <w:rPr>
                <w:rFonts w:ascii="Times New Roman" w:eastAsia="仿宋_GB2312" w:hAnsi="Times New Roman"/>
                <w:szCs w:val="21"/>
              </w:rPr>
            </w:pPr>
            <w:r>
              <w:rPr>
                <w:rFonts w:ascii="Times New Roman" w:eastAsia="仿宋_GB2312" w:hAnsi="Times New Roman"/>
                <w:szCs w:val="21"/>
              </w:rPr>
              <w:t>执行数</w:t>
            </w:r>
          </w:p>
        </w:tc>
        <w:tc>
          <w:tcPr>
            <w:tcW w:w="885" w:type="dxa"/>
            <w:tcBorders>
              <w:top w:val="nil"/>
              <w:left w:val="nil"/>
              <w:bottom w:val="single" w:sz="4" w:space="0" w:color="auto"/>
              <w:right w:val="single" w:sz="4" w:space="0" w:color="auto"/>
            </w:tcBorders>
            <w:shd w:val="clear" w:color="auto" w:fill="auto"/>
            <w:noWrap/>
          </w:tcPr>
          <w:p w:rsidR="00E85617" w:rsidRDefault="00E85617">
            <w:pPr>
              <w:spacing w:line="240" w:lineRule="exact"/>
              <w:jc w:val="center"/>
              <w:rPr>
                <w:rFonts w:ascii="Times New Roman" w:eastAsia="仿宋_GB2312" w:hAnsi="Times New Roman"/>
                <w:szCs w:val="21"/>
              </w:rPr>
            </w:pPr>
          </w:p>
          <w:p w:rsidR="00E85617" w:rsidRDefault="00FB3860">
            <w:pPr>
              <w:spacing w:line="240" w:lineRule="exact"/>
              <w:jc w:val="center"/>
              <w:rPr>
                <w:rFonts w:ascii="Times New Roman" w:eastAsia="仿宋_GB2312" w:hAnsi="Times New Roman"/>
                <w:szCs w:val="21"/>
              </w:rPr>
            </w:pPr>
            <w:r>
              <w:rPr>
                <w:rFonts w:ascii="Times New Roman" w:eastAsia="仿宋_GB2312" w:hAnsi="Times New Roman"/>
                <w:szCs w:val="21"/>
              </w:rPr>
              <w:t>分值</w:t>
            </w:r>
          </w:p>
        </w:tc>
        <w:tc>
          <w:tcPr>
            <w:tcW w:w="963" w:type="dxa"/>
            <w:tcBorders>
              <w:top w:val="nil"/>
              <w:left w:val="nil"/>
              <w:bottom w:val="single" w:sz="4" w:space="0" w:color="auto"/>
              <w:right w:val="single" w:sz="4" w:space="0" w:color="auto"/>
            </w:tcBorders>
            <w:shd w:val="clear" w:color="auto" w:fill="auto"/>
            <w:noWrap/>
          </w:tcPr>
          <w:p w:rsidR="00E85617" w:rsidRDefault="00E85617">
            <w:pPr>
              <w:spacing w:line="240" w:lineRule="exact"/>
              <w:jc w:val="center"/>
              <w:rPr>
                <w:rFonts w:ascii="Times New Roman" w:eastAsia="仿宋_GB2312" w:hAnsi="Times New Roman"/>
                <w:szCs w:val="21"/>
              </w:rPr>
            </w:pPr>
          </w:p>
          <w:p w:rsidR="00E85617" w:rsidRDefault="00FB3860">
            <w:pPr>
              <w:spacing w:line="240" w:lineRule="exact"/>
              <w:jc w:val="center"/>
              <w:rPr>
                <w:rFonts w:ascii="Times New Roman" w:eastAsia="仿宋_GB2312" w:hAnsi="Times New Roman"/>
                <w:szCs w:val="21"/>
              </w:rPr>
            </w:pPr>
            <w:r>
              <w:rPr>
                <w:rFonts w:ascii="Times New Roman" w:eastAsia="仿宋_GB2312" w:hAnsi="Times New Roman"/>
                <w:szCs w:val="21"/>
              </w:rPr>
              <w:t>执行率</w:t>
            </w:r>
          </w:p>
        </w:tc>
        <w:tc>
          <w:tcPr>
            <w:tcW w:w="1271" w:type="dxa"/>
            <w:tcBorders>
              <w:top w:val="nil"/>
              <w:left w:val="nil"/>
              <w:bottom w:val="single" w:sz="4" w:space="0" w:color="auto"/>
              <w:right w:val="single" w:sz="4" w:space="0" w:color="auto"/>
            </w:tcBorders>
            <w:shd w:val="clear" w:color="auto" w:fill="auto"/>
            <w:noWrap/>
          </w:tcPr>
          <w:p w:rsidR="00E85617" w:rsidRDefault="00E85617">
            <w:pPr>
              <w:spacing w:line="240" w:lineRule="exact"/>
              <w:jc w:val="center"/>
              <w:rPr>
                <w:rFonts w:ascii="Times New Roman" w:eastAsia="仿宋_GB2312" w:hAnsi="Times New Roman"/>
                <w:szCs w:val="21"/>
              </w:rPr>
            </w:pPr>
          </w:p>
          <w:p w:rsidR="00E85617" w:rsidRDefault="00FB3860">
            <w:pPr>
              <w:spacing w:line="240" w:lineRule="exact"/>
              <w:jc w:val="center"/>
              <w:rPr>
                <w:rFonts w:ascii="Times New Roman" w:eastAsia="仿宋_GB2312" w:hAnsi="Times New Roman"/>
                <w:szCs w:val="21"/>
              </w:rPr>
            </w:pPr>
            <w:r>
              <w:rPr>
                <w:rFonts w:ascii="Times New Roman" w:eastAsia="仿宋_GB2312" w:hAnsi="Times New Roman"/>
                <w:szCs w:val="21"/>
              </w:rPr>
              <w:t>得分</w:t>
            </w:r>
          </w:p>
        </w:tc>
      </w:tr>
      <w:tr w:rsidR="00E85617">
        <w:trPr>
          <w:trHeight w:val="340"/>
          <w:jc w:val="center"/>
        </w:trPr>
        <w:tc>
          <w:tcPr>
            <w:tcW w:w="1135" w:type="dxa"/>
            <w:vMerge/>
            <w:tcBorders>
              <w:top w:val="nil"/>
              <w:left w:val="single" w:sz="4" w:space="0" w:color="auto"/>
              <w:bottom w:val="single" w:sz="4" w:space="0" w:color="000000"/>
              <w:right w:val="single" w:sz="4" w:space="0" w:color="auto"/>
            </w:tcBorders>
            <w:shd w:val="clear" w:color="auto" w:fill="auto"/>
            <w:noWrap/>
            <w:vAlign w:val="center"/>
          </w:tcPr>
          <w:p w:rsidR="00E85617" w:rsidRDefault="00E85617">
            <w:pPr>
              <w:widowControl/>
              <w:jc w:val="left"/>
              <w:rPr>
                <w:rFonts w:ascii="Times New Roman" w:eastAsia="仿宋_GB2312" w:hAnsi="Times New Roman"/>
                <w:color w:val="000000"/>
                <w:kern w:val="0"/>
                <w:szCs w:val="21"/>
              </w:rPr>
            </w:pPr>
          </w:p>
        </w:tc>
        <w:tc>
          <w:tcPr>
            <w:tcW w:w="2130" w:type="dxa"/>
            <w:gridSpan w:val="2"/>
            <w:tcBorders>
              <w:top w:val="nil"/>
              <w:left w:val="nil"/>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年度资金总额　</w:t>
            </w:r>
          </w:p>
        </w:tc>
        <w:tc>
          <w:tcPr>
            <w:tcW w:w="1350" w:type="dxa"/>
            <w:tcBorders>
              <w:top w:val="nil"/>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9.88</w:t>
            </w:r>
          </w:p>
        </w:tc>
        <w:tc>
          <w:tcPr>
            <w:tcW w:w="1158" w:type="dxa"/>
            <w:tcBorders>
              <w:top w:val="nil"/>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9.88</w:t>
            </w:r>
          </w:p>
        </w:tc>
        <w:tc>
          <w:tcPr>
            <w:tcW w:w="1107" w:type="dxa"/>
            <w:tcBorders>
              <w:top w:val="nil"/>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9.88</w:t>
            </w:r>
          </w:p>
        </w:tc>
        <w:tc>
          <w:tcPr>
            <w:tcW w:w="885" w:type="dxa"/>
            <w:tcBorders>
              <w:top w:val="nil"/>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10</w:t>
            </w:r>
          </w:p>
        </w:tc>
        <w:tc>
          <w:tcPr>
            <w:tcW w:w="963" w:type="dxa"/>
            <w:tcBorders>
              <w:top w:val="nil"/>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100%</w:t>
            </w:r>
          </w:p>
        </w:tc>
        <w:tc>
          <w:tcPr>
            <w:tcW w:w="1271" w:type="dxa"/>
            <w:tcBorders>
              <w:top w:val="nil"/>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10</w:t>
            </w:r>
          </w:p>
        </w:tc>
      </w:tr>
      <w:tr w:rsidR="00E85617">
        <w:trPr>
          <w:trHeight w:val="340"/>
          <w:jc w:val="center"/>
        </w:trPr>
        <w:tc>
          <w:tcPr>
            <w:tcW w:w="1135" w:type="dxa"/>
            <w:vMerge/>
            <w:tcBorders>
              <w:top w:val="nil"/>
              <w:left w:val="single" w:sz="4" w:space="0" w:color="auto"/>
              <w:bottom w:val="single" w:sz="4" w:space="0" w:color="000000"/>
              <w:right w:val="single" w:sz="4" w:space="0" w:color="auto"/>
            </w:tcBorders>
            <w:shd w:val="clear" w:color="auto" w:fill="auto"/>
            <w:noWrap/>
            <w:vAlign w:val="center"/>
          </w:tcPr>
          <w:p w:rsidR="00E85617" w:rsidRDefault="00E85617">
            <w:pPr>
              <w:widowControl/>
              <w:jc w:val="left"/>
              <w:rPr>
                <w:rFonts w:ascii="Times New Roman" w:eastAsia="仿宋_GB2312" w:hAnsi="Times New Roman"/>
                <w:color w:val="000000"/>
                <w:kern w:val="0"/>
                <w:szCs w:val="21"/>
              </w:rPr>
            </w:pPr>
          </w:p>
        </w:tc>
        <w:tc>
          <w:tcPr>
            <w:tcW w:w="2130" w:type="dxa"/>
            <w:gridSpan w:val="2"/>
            <w:tcBorders>
              <w:top w:val="nil"/>
              <w:left w:val="nil"/>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其中：当年财政拨款　</w:t>
            </w:r>
          </w:p>
        </w:tc>
        <w:tc>
          <w:tcPr>
            <w:tcW w:w="1350" w:type="dxa"/>
            <w:tcBorders>
              <w:top w:val="nil"/>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9.88</w:t>
            </w:r>
          </w:p>
        </w:tc>
        <w:tc>
          <w:tcPr>
            <w:tcW w:w="1158" w:type="dxa"/>
            <w:tcBorders>
              <w:top w:val="nil"/>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9.88</w:t>
            </w:r>
          </w:p>
        </w:tc>
        <w:tc>
          <w:tcPr>
            <w:tcW w:w="1107" w:type="dxa"/>
            <w:tcBorders>
              <w:top w:val="nil"/>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9.88</w:t>
            </w:r>
          </w:p>
        </w:tc>
        <w:tc>
          <w:tcPr>
            <w:tcW w:w="885" w:type="dxa"/>
            <w:tcBorders>
              <w:top w:val="nil"/>
              <w:left w:val="nil"/>
              <w:bottom w:val="single" w:sz="4" w:space="0" w:color="auto"/>
              <w:right w:val="single" w:sz="4" w:space="0" w:color="auto"/>
            </w:tcBorders>
            <w:shd w:val="clear" w:color="auto" w:fill="auto"/>
            <w:noWrap/>
            <w:vAlign w:val="center"/>
          </w:tcPr>
          <w:p w:rsidR="00E85617" w:rsidRDefault="00E85617">
            <w:pPr>
              <w:widowControl/>
              <w:jc w:val="center"/>
              <w:rPr>
                <w:rFonts w:ascii="Times New Roman" w:eastAsia="仿宋_GB2312" w:hAnsi="Times New Roman"/>
                <w:color w:val="000000"/>
                <w:kern w:val="0"/>
                <w:szCs w:val="21"/>
              </w:rPr>
            </w:pPr>
          </w:p>
        </w:tc>
        <w:tc>
          <w:tcPr>
            <w:tcW w:w="963" w:type="dxa"/>
            <w:tcBorders>
              <w:top w:val="nil"/>
              <w:left w:val="nil"/>
              <w:bottom w:val="single" w:sz="4" w:space="0" w:color="auto"/>
              <w:right w:val="single" w:sz="4" w:space="0" w:color="auto"/>
            </w:tcBorders>
            <w:shd w:val="clear" w:color="auto" w:fill="auto"/>
            <w:noWrap/>
            <w:vAlign w:val="center"/>
          </w:tcPr>
          <w:p w:rsidR="00E85617" w:rsidRDefault="00E85617">
            <w:pPr>
              <w:widowControl/>
              <w:jc w:val="center"/>
              <w:rPr>
                <w:rFonts w:ascii="Times New Roman" w:eastAsia="仿宋_GB2312" w:hAnsi="Times New Roman"/>
                <w:color w:val="000000"/>
                <w:kern w:val="0"/>
                <w:szCs w:val="21"/>
              </w:rPr>
            </w:pPr>
          </w:p>
        </w:tc>
        <w:tc>
          <w:tcPr>
            <w:tcW w:w="1271" w:type="dxa"/>
            <w:tcBorders>
              <w:top w:val="nil"/>
              <w:left w:val="nil"/>
              <w:bottom w:val="single" w:sz="4" w:space="0" w:color="auto"/>
              <w:right w:val="single" w:sz="4" w:space="0" w:color="auto"/>
            </w:tcBorders>
            <w:shd w:val="clear" w:color="auto" w:fill="auto"/>
            <w:noWrap/>
            <w:vAlign w:val="center"/>
          </w:tcPr>
          <w:p w:rsidR="00E85617" w:rsidRDefault="00E85617">
            <w:pPr>
              <w:widowControl/>
              <w:jc w:val="center"/>
              <w:rPr>
                <w:rFonts w:ascii="Times New Roman" w:eastAsia="仿宋_GB2312" w:hAnsi="Times New Roman"/>
                <w:color w:val="000000"/>
                <w:kern w:val="0"/>
                <w:szCs w:val="21"/>
              </w:rPr>
            </w:pPr>
          </w:p>
        </w:tc>
      </w:tr>
      <w:tr w:rsidR="00E85617">
        <w:trPr>
          <w:trHeight w:val="340"/>
          <w:jc w:val="center"/>
        </w:trPr>
        <w:tc>
          <w:tcPr>
            <w:tcW w:w="1135" w:type="dxa"/>
            <w:vMerge/>
            <w:tcBorders>
              <w:top w:val="nil"/>
              <w:left w:val="single" w:sz="4" w:space="0" w:color="auto"/>
              <w:bottom w:val="single" w:sz="4" w:space="0" w:color="000000"/>
              <w:right w:val="single" w:sz="4" w:space="0" w:color="auto"/>
            </w:tcBorders>
            <w:shd w:val="clear" w:color="auto" w:fill="auto"/>
            <w:noWrap/>
            <w:vAlign w:val="center"/>
          </w:tcPr>
          <w:p w:rsidR="00E85617" w:rsidRDefault="00E85617">
            <w:pPr>
              <w:widowControl/>
              <w:jc w:val="left"/>
              <w:rPr>
                <w:rFonts w:ascii="Times New Roman" w:eastAsia="仿宋_GB2312" w:hAnsi="Times New Roman"/>
                <w:color w:val="000000"/>
                <w:kern w:val="0"/>
                <w:szCs w:val="21"/>
              </w:rPr>
            </w:pPr>
          </w:p>
        </w:tc>
        <w:tc>
          <w:tcPr>
            <w:tcW w:w="2130" w:type="dxa"/>
            <w:gridSpan w:val="2"/>
            <w:tcBorders>
              <w:top w:val="nil"/>
              <w:left w:val="nil"/>
              <w:bottom w:val="single" w:sz="4" w:space="0" w:color="auto"/>
              <w:right w:val="single" w:sz="4" w:space="0" w:color="auto"/>
            </w:tcBorders>
            <w:shd w:val="clear" w:color="auto" w:fill="auto"/>
            <w:noWrap/>
            <w:vAlign w:val="center"/>
          </w:tcPr>
          <w:p w:rsidR="00E85617" w:rsidRDefault="00FB3860">
            <w:pPr>
              <w:widowControl/>
              <w:ind w:firstLineChars="300" w:firstLine="63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上年结转资金　</w:t>
            </w:r>
          </w:p>
        </w:tc>
        <w:tc>
          <w:tcPr>
            <w:tcW w:w="1350" w:type="dxa"/>
            <w:tcBorders>
              <w:top w:val="nil"/>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0</w:t>
            </w:r>
          </w:p>
        </w:tc>
        <w:tc>
          <w:tcPr>
            <w:tcW w:w="1158" w:type="dxa"/>
            <w:tcBorders>
              <w:top w:val="nil"/>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0</w:t>
            </w:r>
          </w:p>
        </w:tc>
        <w:tc>
          <w:tcPr>
            <w:tcW w:w="1107" w:type="dxa"/>
            <w:tcBorders>
              <w:top w:val="nil"/>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0</w:t>
            </w:r>
          </w:p>
        </w:tc>
        <w:tc>
          <w:tcPr>
            <w:tcW w:w="885" w:type="dxa"/>
            <w:tcBorders>
              <w:top w:val="nil"/>
              <w:left w:val="nil"/>
              <w:bottom w:val="single" w:sz="4" w:space="0" w:color="auto"/>
              <w:right w:val="single" w:sz="4" w:space="0" w:color="auto"/>
            </w:tcBorders>
            <w:shd w:val="clear" w:color="auto" w:fill="auto"/>
            <w:noWrap/>
            <w:vAlign w:val="center"/>
          </w:tcPr>
          <w:p w:rsidR="00E85617" w:rsidRDefault="00E85617">
            <w:pPr>
              <w:widowControl/>
              <w:jc w:val="center"/>
              <w:rPr>
                <w:rFonts w:ascii="Times New Roman" w:eastAsia="仿宋_GB2312" w:hAnsi="Times New Roman"/>
                <w:color w:val="000000"/>
                <w:kern w:val="0"/>
                <w:szCs w:val="21"/>
              </w:rPr>
            </w:pPr>
          </w:p>
        </w:tc>
        <w:tc>
          <w:tcPr>
            <w:tcW w:w="963" w:type="dxa"/>
            <w:tcBorders>
              <w:top w:val="nil"/>
              <w:left w:val="nil"/>
              <w:bottom w:val="single" w:sz="4" w:space="0" w:color="auto"/>
              <w:right w:val="single" w:sz="4" w:space="0" w:color="auto"/>
            </w:tcBorders>
            <w:shd w:val="clear" w:color="auto" w:fill="auto"/>
            <w:noWrap/>
            <w:vAlign w:val="center"/>
          </w:tcPr>
          <w:p w:rsidR="00E85617" w:rsidRDefault="00E85617">
            <w:pPr>
              <w:widowControl/>
              <w:jc w:val="center"/>
              <w:rPr>
                <w:rFonts w:ascii="Times New Roman" w:eastAsia="仿宋_GB2312" w:hAnsi="Times New Roman"/>
                <w:color w:val="000000"/>
                <w:kern w:val="0"/>
                <w:szCs w:val="21"/>
              </w:rPr>
            </w:pPr>
          </w:p>
        </w:tc>
        <w:tc>
          <w:tcPr>
            <w:tcW w:w="1271" w:type="dxa"/>
            <w:tcBorders>
              <w:top w:val="nil"/>
              <w:left w:val="nil"/>
              <w:bottom w:val="single" w:sz="4" w:space="0" w:color="auto"/>
              <w:right w:val="single" w:sz="4" w:space="0" w:color="auto"/>
            </w:tcBorders>
            <w:shd w:val="clear" w:color="auto" w:fill="auto"/>
            <w:noWrap/>
            <w:vAlign w:val="center"/>
          </w:tcPr>
          <w:p w:rsidR="00E85617" w:rsidRDefault="00E85617">
            <w:pPr>
              <w:widowControl/>
              <w:jc w:val="center"/>
              <w:rPr>
                <w:rFonts w:ascii="Times New Roman" w:eastAsia="仿宋_GB2312" w:hAnsi="Times New Roman"/>
                <w:color w:val="000000"/>
                <w:kern w:val="0"/>
                <w:szCs w:val="21"/>
              </w:rPr>
            </w:pPr>
          </w:p>
        </w:tc>
      </w:tr>
      <w:tr w:rsidR="00E85617">
        <w:trPr>
          <w:trHeight w:val="340"/>
          <w:jc w:val="center"/>
        </w:trPr>
        <w:tc>
          <w:tcPr>
            <w:tcW w:w="1135" w:type="dxa"/>
            <w:vMerge/>
            <w:tcBorders>
              <w:top w:val="nil"/>
              <w:left w:val="single" w:sz="4" w:space="0" w:color="auto"/>
              <w:bottom w:val="single" w:sz="4" w:space="0" w:color="000000"/>
              <w:right w:val="single" w:sz="4" w:space="0" w:color="auto"/>
            </w:tcBorders>
            <w:shd w:val="clear" w:color="auto" w:fill="auto"/>
            <w:noWrap/>
            <w:vAlign w:val="center"/>
          </w:tcPr>
          <w:p w:rsidR="00E85617" w:rsidRDefault="00E85617">
            <w:pPr>
              <w:widowControl/>
              <w:jc w:val="left"/>
              <w:rPr>
                <w:rFonts w:ascii="Times New Roman" w:eastAsia="仿宋_GB2312" w:hAnsi="Times New Roman"/>
                <w:color w:val="000000"/>
                <w:kern w:val="0"/>
                <w:szCs w:val="21"/>
              </w:rPr>
            </w:pPr>
          </w:p>
        </w:tc>
        <w:tc>
          <w:tcPr>
            <w:tcW w:w="2130" w:type="dxa"/>
            <w:gridSpan w:val="2"/>
            <w:tcBorders>
              <w:top w:val="nil"/>
              <w:left w:val="nil"/>
              <w:bottom w:val="single" w:sz="4" w:space="0" w:color="auto"/>
              <w:right w:val="single" w:sz="4" w:space="0" w:color="auto"/>
            </w:tcBorders>
            <w:shd w:val="clear" w:color="auto" w:fill="auto"/>
            <w:noWrap/>
            <w:vAlign w:val="center"/>
          </w:tcPr>
          <w:p w:rsidR="00E85617" w:rsidRDefault="00FB3860">
            <w:pPr>
              <w:widowControl/>
              <w:ind w:firstLineChars="300" w:firstLine="63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其他资金</w:t>
            </w:r>
          </w:p>
        </w:tc>
        <w:tc>
          <w:tcPr>
            <w:tcW w:w="1350" w:type="dxa"/>
            <w:tcBorders>
              <w:top w:val="nil"/>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0</w:t>
            </w:r>
          </w:p>
        </w:tc>
        <w:tc>
          <w:tcPr>
            <w:tcW w:w="1158" w:type="dxa"/>
            <w:tcBorders>
              <w:top w:val="nil"/>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0</w:t>
            </w:r>
          </w:p>
        </w:tc>
        <w:tc>
          <w:tcPr>
            <w:tcW w:w="1107" w:type="dxa"/>
            <w:tcBorders>
              <w:top w:val="nil"/>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0</w:t>
            </w:r>
          </w:p>
        </w:tc>
        <w:tc>
          <w:tcPr>
            <w:tcW w:w="885" w:type="dxa"/>
            <w:tcBorders>
              <w:top w:val="nil"/>
              <w:left w:val="nil"/>
              <w:bottom w:val="single" w:sz="4" w:space="0" w:color="auto"/>
              <w:right w:val="single" w:sz="4" w:space="0" w:color="auto"/>
            </w:tcBorders>
            <w:shd w:val="clear" w:color="auto" w:fill="auto"/>
            <w:noWrap/>
            <w:vAlign w:val="center"/>
          </w:tcPr>
          <w:p w:rsidR="00E85617" w:rsidRDefault="00E85617">
            <w:pPr>
              <w:widowControl/>
              <w:jc w:val="center"/>
              <w:rPr>
                <w:rFonts w:ascii="Times New Roman" w:eastAsia="仿宋_GB2312" w:hAnsi="Times New Roman"/>
                <w:color w:val="000000"/>
                <w:kern w:val="0"/>
                <w:szCs w:val="21"/>
              </w:rPr>
            </w:pPr>
          </w:p>
        </w:tc>
        <w:tc>
          <w:tcPr>
            <w:tcW w:w="963" w:type="dxa"/>
            <w:tcBorders>
              <w:top w:val="nil"/>
              <w:left w:val="nil"/>
              <w:bottom w:val="single" w:sz="4" w:space="0" w:color="auto"/>
              <w:right w:val="single" w:sz="4" w:space="0" w:color="auto"/>
            </w:tcBorders>
            <w:shd w:val="clear" w:color="auto" w:fill="auto"/>
            <w:noWrap/>
            <w:vAlign w:val="center"/>
          </w:tcPr>
          <w:p w:rsidR="00E85617" w:rsidRDefault="00E85617">
            <w:pPr>
              <w:widowControl/>
              <w:jc w:val="center"/>
              <w:rPr>
                <w:rFonts w:ascii="Times New Roman" w:eastAsia="仿宋_GB2312" w:hAnsi="Times New Roman"/>
                <w:color w:val="000000"/>
                <w:kern w:val="0"/>
                <w:szCs w:val="21"/>
              </w:rPr>
            </w:pPr>
          </w:p>
        </w:tc>
        <w:tc>
          <w:tcPr>
            <w:tcW w:w="1271" w:type="dxa"/>
            <w:tcBorders>
              <w:top w:val="nil"/>
              <w:left w:val="nil"/>
              <w:bottom w:val="single" w:sz="4" w:space="0" w:color="auto"/>
              <w:right w:val="single" w:sz="4" w:space="0" w:color="auto"/>
            </w:tcBorders>
            <w:shd w:val="clear" w:color="auto" w:fill="auto"/>
            <w:noWrap/>
            <w:vAlign w:val="center"/>
          </w:tcPr>
          <w:p w:rsidR="00E85617" w:rsidRDefault="00E85617">
            <w:pPr>
              <w:widowControl/>
              <w:jc w:val="center"/>
              <w:rPr>
                <w:rFonts w:ascii="Times New Roman" w:eastAsia="仿宋_GB2312" w:hAnsi="Times New Roman"/>
                <w:color w:val="000000"/>
                <w:kern w:val="0"/>
                <w:szCs w:val="21"/>
              </w:rPr>
            </w:pPr>
          </w:p>
        </w:tc>
      </w:tr>
      <w:tr w:rsidR="00E85617">
        <w:trPr>
          <w:trHeight w:val="340"/>
          <w:jc w:val="center"/>
        </w:trPr>
        <w:tc>
          <w:tcPr>
            <w:tcW w:w="1135" w:type="dxa"/>
            <w:vMerge w:val="restart"/>
            <w:tcBorders>
              <w:top w:val="nil"/>
              <w:left w:val="single" w:sz="4" w:space="0" w:color="auto"/>
              <w:bottom w:val="single" w:sz="4" w:space="0" w:color="000000"/>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年度总</w:t>
            </w:r>
          </w:p>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体目标</w:t>
            </w:r>
          </w:p>
        </w:tc>
        <w:tc>
          <w:tcPr>
            <w:tcW w:w="4638" w:type="dxa"/>
            <w:gridSpan w:val="4"/>
            <w:tcBorders>
              <w:top w:val="single" w:sz="4" w:space="0" w:color="auto"/>
              <w:left w:val="nil"/>
              <w:bottom w:val="single" w:sz="4" w:space="0" w:color="auto"/>
              <w:right w:val="single" w:sz="4" w:space="0" w:color="000000"/>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预期目标</w:t>
            </w:r>
          </w:p>
        </w:tc>
        <w:tc>
          <w:tcPr>
            <w:tcW w:w="4226" w:type="dxa"/>
            <w:gridSpan w:val="4"/>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实际完成情况　</w:t>
            </w:r>
          </w:p>
        </w:tc>
      </w:tr>
      <w:tr w:rsidR="00E85617">
        <w:trPr>
          <w:trHeight w:val="610"/>
          <w:jc w:val="center"/>
        </w:trPr>
        <w:tc>
          <w:tcPr>
            <w:tcW w:w="1135" w:type="dxa"/>
            <w:vMerge/>
            <w:tcBorders>
              <w:top w:val="nil"/>
              <w:left w:val="single" w:sz="4" w:space="0" w:color="auto"/>
              <w:bottom w:val="single" w:sz="4" w:space="0" w:color="auto"/>
              <w:right w:val="single" w:sz="4" w:space="0" w:color="auto"/>
            </w:tcBorders>
            <w:shd w:val="clear" w:color="auto" w:fill="auto"/>
            <w:noWrap/>
            <w:vAlign w:val="center"/>
          </w:tcPr>
          <w:p w:rsidR="00E85617" w:rsidRDefault="00E85617">
            <w:pPr>
              <w:widowControl/>
              <w:jc w:val="left"/>
              <w:rPr>
                <w:rFonts w:ascii="Times New Roman" w:eastAsia="仿宋_GB2312" w:hAnsi="Times New Roman"/>
                <w:color w:val="000000"/>
                <w:kern w:val="0"/>
                <w:szCs w:val="21"/>
              </w:rPr>
            </w:pPr>
          </w:p>
        </w:tc>
        <w:tc>
          <w:tcPr>
            <w:tcW w:w="4638" w:type="dxa"/>
            <w:gridSpan w:val="4"/>
            <w:tcBorders>
              <w:top w:val="single" w:sz="4" w:space="0" w:color="auto"/>
              <w:left w:val="nil"/>
              <w:bottom w:val="single" w:sz="4" w:space="0" w:color="auto"/>
              <w:right w:val="single" w:sz="4" w:space="0" w:color="000000"/>
            </w:tcBorders>
            <w:shd w:val="clear" w:color="auto" w:fill="auto"/>
            <w:noWrap/>
            <w:vAlign w:val="center"/>
          </w:tcPr>
          <w:p w:rsidR="00E85617" w:rsidRDefault="00FB3860">
            <w:pPr>
              <w:widowControl/>
              <w:ind w:firstLineChars="200" w:firstLine="420"/>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维护良好的市场秩序</w:t>
            </w:r>
            <w:r>
              <w:rPr>
                <w:rFonts w:ascii="Times New Roman" w:eastAsia="仿宋_GB2312" w:hAnsi="Times New Roman" w:hint="eastAsia"/>
                <w:color w:val="000000"/>
                <w:kern w:val="0"/>
                <w:szCs w:val="21"/>
              </w:rPr>
              <w:t>。落实监管新办法，扩大预售资金监管覆盖面，提高资金监管缴存率。</w:t>
            </w:r>
            <w:r>
              <w:rPr>
                <w:rFonts w:ascii="Times New Roman" w:eastAsia="仿宋_GB2312" w:hAnsi="Times New Roman"/>
                <w:color w:val="000000"/>
                <w:kern w:val="0"/>
                <w:szCs w:val="21"/>
              </w:rPr>
              <w:t xml:space="preserve">　　</w:t>
            </w:r>
          </w:p>
        </w:tc>
        <w:tc>
          <w:tcPr>
            <w:tcW w:w="4226" w:type="dxa"/>
            <w:gridSpan w:val="4"/>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全年收缴项目资本金</w:t>
            </w:r>
            <w:r>
              <w:rPr>
                <w:rFonts w:ascii="Times New Roman" w:eastAsia="仿宋_GB2312" w:hAnsi="Times New Roman" w:hint="eastAsia"/>
                <w:color w:val="000000"/>
                <w:kern w:val="0"/>
                <w:szCs w:val="21"/>
              </w:rPr>
              <w:t>7083</w:t>
            </w:r>
            <w:r>
              <w:rPr>
                <w:rFonts w:ascii="Times New Roman" w:eastAsia="仿宋_GB2312" w:hAnsi="Times New Roman" w:hint="eastAsia"/>
                <w:color w:val="000000"/>
                <w:kern w:val="0"/>
                <w:szCs w:val="21"/>
              </w:rPr>
              <w:t>万元，解控金额</w:t>
            </w:r>
            <w:r>
              <w:rPr>
                <w:rFonts w:ascii="Times New Roman" w:eastAsia="仿宋_GB2312" w:hAnsi="Times New Roman" w:hint="eastAsia"/>
                <w:color w:val="000000"/>
                <w:kern w:val="0"/>
                <w:szCs w:val="21"/>
              </w:rPr>
              <w:t>6738.5</w:t>
            </w:r>
            <w:r>
              <w:rPr>
                <w:rFonts w:ascii="Times New Roman" w:eastAsia="仿宋_GB2312" w:hAnsi="Times New Roman" w:hint="eastAsia"/>
                <w:color w:val="000000"/>
                <w:kern w:val="0"/>
                <w:szCs w:val="21"/>
              </w:rPr>
              <w:t>万元。累计发放《房地产开发项目手册》</w:t>
            </w:r>
            <w:r>
              <w:rPr>
                <w:rFonts w:ascii="Times New Roman" w:eastAsia="仿宋_GB2312" w:hAnsi="Times New Roman" w:hint="eastAsia"/>
                <w:color w:val="000000"/>
                <w:kern w:val="0"/>
                <w:szCs w:val="21"/>
              </w:rPr>
              <w:t>67</w:t>
            </w:r>
            <w:r>
              <w:rPr>
                <w:rFonts w:ascii="Times New Roman" w:eastAsia="仿宋_GB2312" w:hAnsi="Times New Roman" w:hint="eastAsia"/>
                <w:color w:val="000000"/>
                <w:kern w:val="0"/>
                <w:szCs w:val="21"/>
              </w:rPr>
              <w:t>份。新增预售资金监管协议备案</w:t>
            </w:r>
            <w:r>
              <w:rPr>
                <w:rFonts w:ascii="Times New Roman" w:eastAsia="仿宋_GB2312" w:hAnsi="Times New Roman" w:hint="eastAsia"/>
                <w:color w:val="000000"/>
                <w:kern w:val="0"/>
                <w:szCs w:val="21"/>
              </w:rPr>
              <w:t>217</w:t>
            </w:r>
            <w:r>
              <w:rPr>
                <w:rFonts w:ascii="Times New Roman" w:eastAsia="仿宋_GB2312" w:hAnsi="Times New Roman" w:hint="eastAsia"/>
                <w:color w:val="000000"/>
                <w:kern w:val="0"/>
                <w:szCs w:val="21"/>
              </w:rPr>
              <w:t>份，全年缴存到账资金</w:t>
            </w:r>
            <w:r>
              <w:rPr>
                <w:rFonts w:ascii="Times New Roman" w:eastAsia="仿宋_GB2312" w:hAnsi="Times New Roman" w:hint="eastAsia"/>
                <w:color w:val="000000"/>
                <w:kern w:val="0"/>
                <w:szCs w:val="21"/>
              </w:rPr>
              <w:t>96.43</w:t>
            </w:r>
            <w:r>
              <w:rPr>
                <w:rFonts w:ascii="Times New Roman" w:eastAsia="仿宋_GB2312" w:hAnsi="Times New Roman" w:hint="eastAsia"/>
                <w:color w:val="000000"/>
                <w:kern w:val="0"/>
                <w:szCs w:val="21"/>
              </w:rPr>
              <w:t>亿元，缴存率</w:t>
            </w:r>
            <w:r>
              <w:rPr>
                <w:rFonts w:ascii="Times New Roman" w:eastAsia="仿宋_GB2312" w:hAnsi="Times New Roman" w:hint="eastAsia"/>
                <w:color w:val="000000"/>
                <w:kern w:val="0"/>
                <w:szCs w:val="21"/>
              </w:rPr>
              <w:t>83.12%</w:t>
            </w:r>
            <w:r>
              <w:rPr>
                <w:rFonts w:ascii="Times New Roman" w:eastAsia="仿宋_GB2312" w:hAnsi="Times New Roman" w:hint="eastAsia"/>
                <w:color w:val="000000"/>
                <w:kern w:val="0"/>
                <w:szCs w:val="21"/>
              </w:rPr>
              <w:t>。</w:t>
            </w:r>
          </w:p>
        </w:tc>
      </w:tr>
      <w:tr w:rsidR="00E85617">
        <w:trPr>
          <w:trHeight w:val="868"/>
          <w:jc w:val="center"/>
        </w:trPr>
        <w:tc>
          <w:tcPr>
            <w:tcW w:w="1135" w:type="dxa"/>
            <w:vMerge w:val="restart"/>
            <w:tcBorders>
              <w:top w:val="single" w:sz="4" w:space="0" w:color="auto"/>
              <w:left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绩</w:t>
            </w:r>
          </w:p>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效</w:t>
            </w:r>
          </w:p>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w:t>
            </w:r>
          </w:p>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标</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一级指标</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二级指标</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三级指标</w:t>
            </w:r>
          </w:p>
        </w:tc>
        <w:tc>
          <w:tcPr>
            <w:tcW w:w="1158"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年度</w:t>
            </w:r>
          </w:p>
          <w:p w:rsidR="00E85617" w:rsidRDefault="00FB3860">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指标值</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实际</w:t>
            </w:r>
          </w:p>
          <w:p w:rsidR="00E85617" w:rsidRDefault="00FB3860">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完成值</w:t>
            </w:r>
          </w:p>
        </w:tc>
        <w:tc>
          <w:tcPr>
            <w:tcW w:w="885"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分值</w:t>
            </w:r>
          </w:p>
        </w:tc>
        <w:tc>
          <w:tcPr>
            <w:tcW w:w="963"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得分</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偏差原因</w:t>
            </w:r>
          </w:p>
          <w:p w:rsidR="00E85617" w:rsidRDefault="00FB3860">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分析及</w:t>
            </w:r>
          </w:p>
          <w:p w:rsidR="00E85617" w:rsidRDefault="00FB3860">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改进措施</w:t>
            </w:r>
          </w:p>
        </w:tc>
      </w:tr>
      <w:tr w:rsidR="00E85617">
        <w:trPr>
          <w:trHeight w:val="340"/>
          <w:jc w:val="center"/>
        </w:trPr>
        <w:tc>
          <w:tcPr>
            <w:tcW w:w="1135" w:type="dxa"/>
            <w:vMerge/>
            <w:tcBorders>
              <w:left w:val="single" w:sz="4" w:space="0" w:color="auto"/>
              <w:right w:val="single" w:sz="4" w:space="0" w:color="auto"/>
            </w:tcBorders>
            <w:shd w:val="clear" w:color="auto" w:fill="auto"/>
            <w:noWrap/>
            <w:vAlign w:val="center"/>
          </w:tcPr>
          <w:p w:rsidR="00E85617" w:rsidRDefault="00E85617">
            <w:pPr>
              <w:jc w:val="center"/>
              <w:rPr>
                <w:rFonts w:ascii="Times New Roman" w:eastAsia="仿宋_GB2312" w:hAnsi="Times New Roman"/>
                <w:color w:val="000000"/>
                <w:kern w:val="0"/>
                <w:szCs w:val="21"/>
              </w:rPr>
            </w:pPr>
          </w:p>
        </w:tc>
        <w:tc>
          <w:tcPr>
            <w:tcW w:w="992" w:type="dxa"/>
            <w:vMerge w:val="restart"/>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产出</w:t>
            </w:r>
          </w:p>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指标</w:t>
            </w:r>
          </w:p>
          <w:p w:rsidR="00E85617" w:rsidRDefault="00E85617">
            <w:pPr>
              <w:widowControl/>
              <w:jc w:val="center"/>
              <w:rPr>
                <w:rFonts w:ascii="Times New Roman" w:eastAsia="仿宋_GB2312" w:hAnsi="Times New Roman"/>
                <w:color w:val="000000"/>
                <w:kern w:val="0"/>
                <w:szCs w:val="21"/>
              </w:rPr>
            </w:pPr>
          </w:p>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(50</w:t>
            </w:r>
            <w:r>
              <w:rPr>
                <w:rFonts w:ascii="Times New Roman" w:eastAsia="仿宋_GB2312" w:hAnsi="Times New Roman"/>
                <w:color w:val="000000"/>
                <w:kern w:val="0"/>
                <w:szCs w:val="21"/>
              </w:rPr>
              <w:t>分</w:t>
            </w:r>
            <w:r>
              <w:rPr>
                <w:rFonts w:ascii="Times New Roman" w:eastAsia="仿宋_GB2312" w:hAnsi="Times New Roman"/>
                <w:color w:val="000000"/>
                <w:kern w:val="0"/>
                <w:szCs w:val="21"/>
              </w:rPr>
              <w:t>)</w:t>
            </w:r>
          </w:p>
        </w:tc>
        <w:tc>
          <w:tcPr>
            <w:tcW w:w="1138" w:type="dxa"/>
            <w:vMerge w:val="restart"/>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数量指标</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宋体" w:hAnsi="宋体" w:cs="宋体" w:hint="eastAsia"/>
                <w:color w:val="000000"/>
                <w:kern w:val="0"/>
                <w:sz w:val="18"/>
                <w:szCs w:val="18"/>
              </w:rPr>
              <w:t>预售资金监管资金缴存</w:t>
            </w:r>
            <w:r>
              <w:rPr>
                <w:rFonts w:ascii="宋体" w:hAnsi="宋体" w:cs="宋体" w:hint="eastAsia"/>
                <w:color w:val="000000"/>
                <w:kern w:val="0"/>
                <w:sz w:val="18"/>
                <w:szCs w:val="18"/>
              </w:rPr>
              <w:t>率</w:t>
            </w:r>
          </w:p>
        </w:tc>
        <w:tc>
          <w:tcPr>
            <w:tcW w:w="1158"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r>
              <w:rPr>
                <w:rFonts w:ascii="宋体" w:hAnsi="宋体" w:cs="宋体" w:hint="eastAsia"/>
                <w:color w:val="000000"/>
                <w:kern w:val="0"/>
                <w:sz w:val="18"/>
                <w:szCs w:val="18"/>
              </w:rPr>
              <w:t>7</w:t>
            </w:r>
            <w:r>
              <w:rPr>
                <w:rFonts w:ascii="宋体" w:hAnsi="宋体" w:cs="宋体" w:hint="eastAsia"/>
                <w:color w:val="000000"/>
                <w:kern w:val="0"/>
                <w:sz w:val="18"/>
                <w:szCs w:val="18"/>
              </w:rPr>
              <w:t>5</w:t>
            </w:r>
            <w:r>
              <w:rPr>
                <w:rFonts w:ascii="宋体" w:hAnsi="宋体" w:cs="宋体" w:hint="eastAsia"/>
                <w:color w:val="000000"/>
                <w:kern w:val="0"/>
                <w:sz w:val="18"/>
                <w:szCs w:val="18"/>
              </w:rPr>
              <w:t>%</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ind w:firstLineChars="100" w:firstLine="180"/>
              <w:jc w:val="center"/>
              <w:rPr>
                <w:rFonts w:ascii="宋体" w:hAnsi="宋体" w:cs="宋体"/>
                <w:color w:val="000000"/>
                <w:kern w:val="0"/>
                <w:sz w:val="18"/>
                <w:szCs w:val="18"/>
              </w:rPr>
            </w:pPr>
            <w:r>
              <w:rPr>
                <w:rFonts w:ascii="宋体" w:hAnsi="宋体" w:cs="宋体" w:hint="eastAsia"/>
                <w:color w:val="000000"/>
                <w:kern w:val="0"/>
                <w:sz w:val="18"/>
                <w:szCs w:val="18"/>
              </w:rPr>
              <w:t>83.12</w:t>
            </w:r>
            <w:r>
              <w:rPr>
                <w:rFonts w:ascii="宋体" w:hAnsi="宋体" w:cs="宋体" w:hint="eastAsia"/>
                <w:color w:val="000000"/>
                <w:kern w:val="0"/>
                <w:sz w:val="18"/>
                <w:szCs w:val="18"/>
              </w:rPr>
              <w:t>%</w:t>
            </w:r>
          </w:p>
        </w:tc>
        <w:tc>
          <w:tcPr>
            <w:tcW w:w="885"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hint="eastAsia"/>
                <w:color w:val="000000"/>
                <w:kern w:val="0"/>
                <w:sz w:val="18"/>
                <w:szCs w:val="18"/>
              </w:rPr>
              <w:t>分</w:t>
            </w:r>
          </w:p>
        </w:tc>
        <w:tc>
          <w:tcPr>
            <w:tcW w:w="963"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hint="eastAsia"/>
                <w:color w:val="000000"/>
                <w:kern w:val="0"/>
                <w:sz w:val="18"/>
                <w:szCs w:val="18"/>
              </w:rPr>
              <w:t>分</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E85617">
        <w:trPr>
          <w:trHeight w:val="340"/>
          <w:jc w:val="center"/>
        </w:trPr>
        <w:tc>
          <w:tcPr>
            <w:tcW w:w="1135" w:type="dxa"/>
            <w:vMerge/>
            <w:tcBorders>
              <w:left w:val="single" w:sz="4" w:space="0" w:color="auto"/>
              <w:right w:val="single" w:sz="4" w:space="0" w:color="auto"/>
            </w:tcBorders>
            <w:shd w:val="clear" w:color="auto" w:fill="auto"/>
            <w:noWrap/>
            <w:vAlign w:val="center"/>
          </w:tcPr>
          <w:p w:rsidR="00E85617" w:rsidRDefault="00E85617">
            <w:pPr>
              <w:jc w:val="center"/>
              <w:rPr>
                <w:rFonts w:ascii="Times New Roman" w:eastAsia="仿宋_GB2312" w:hAnsi="Times New Roman"/>
                <w:color w:val="000000"/>
                <w:kern w:val="0"/>
                <w:szCs w:val="21"/>
              </w:rPr>
            </w:pPr>
          </w:p>
        </w:tc>
        <w:tc>
          <w:tcPr>
            <w:tcW w:w="992" w:type="dxa"/>
            <w:vMerge/>
            <w:tcBorders>
              <w:top w:val="single" w:sz="4" w:space="0" w:color="auto"/>
              <w:left w:val="nil"/>
              <w:bottom w:val="single" w:sz="4" w:space="0" w:color="auto"/>
              <w:right w:val="single" w:sz="4" w:space="0" w:color="auto"/>
            </w:tcBorders>
            <w:shd w:val="clear" w:color="auto" w:fill="auto"/>
            <w:noWrap/>
            <w:vAlign w:val="center"/>
          </w:tcPr>
          <w:p w:rsidR="00E85617" w:rsidRDefault="00E85617">
            <w:pPr>
              <w:jc w:val="left"/>
              <w:rPr>
                <w:rFonts w:ascii="Times New Roman" w:eastAsia="仿宋_GB2312" w:hAnsi="Times New Roman"/>
                <w:color w:val="000000"/>
                <w:kern w:val="0"/>
                <w:szCs w:val="21"/>
              </w:rPr>
            </w:pPr>
          </w:p>
        </w:tc>
        <w:tc>
          <w:tcPr>
            <w:tcW w:w="1138" w:type="dxa"/>
            <w:vMerge/>
            <w:tcBorders>
              <w:top w:val="single" w:sz="4" w:space="0" w:color="auto"/>
              <w:left w:val="nil"/>
              <w:bottom w:val="single" w:sz="4" w:space="0" w:color="auto"/>
              <w:right w:val="single" w:sz="4" w:space="0" w:color="auto"/>
            </w:tcBorders>
            <w:shd w:val="clear" w:color="auto" w:fill="auto"/>
            <w:noWrap/>
            <w:vAlign w:val="center"/>
          </w:tcPr>
          <w:p w:rsidR="00E85617" w:rsidRDefault="00E85617">
            <w:pPr>
              <w:widowControl/>
              <w:jc w:val="center"/>
              <w:rPr>
                <w:rFonts w:ascii="Times New Roman" w:eastAsia="仿宋_GB2312" w:hAnsi="Times New Roman"/>
                <w:color w:val="000000"/>
                <w:kern w:val="0"/>
                <w:szCs w:val="21"/>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宋体" w:hAnsi="宋体" w:cs="宋体" w:hint="eastAsia"/>
                <w:color w:val="000000"/>
                <w:kern w:val="0"/>
                <w:sz w:val="18"/>
                <w:szCs w:val="18"/>
              </w:rPr>
              <w:t>预售资金监管协议备案</w:t>
            </w:r>
            <w:r>
              <w:rPr>
                <w:rFonts w:ascii="宋体" w:hAnsi="宋体" w:cs="宋体" w:hint="eastAsia"/>
                <w:color w:val="000000"/>
                <w:kern w:val="0"/>
                <w:sz w:val="18"/>
                <w:szCs w:val="18"/>
              </w:rPr>
              <w:t>率</w:t>
            </w:r>
          </w:p>
        </w:tc>
        <w:tc>
          <w:tcPr>
            <w:tcW w:w="1158"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885"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hint="eastAsia"/>
                <w:color w:val="000000"/>
                <w:kern w:val="0"/>
                <w:sz w:val="18"/>
                <w:szCs w:val="18"/>
              </w:rPr>
              <w:t>分</w:t>
            </w:r>
          </w:p>
        </w:tc>
        <w:tc>
          <w:tcPr>
            <w:tcW w:w="963"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hint="eastAsia"/>
                <w:color w:val="000000"/>
                <w:kern w:val="0"/>
                <w:sz w:val="18"/>
                <w:szCs w:val="18"/>
              </w:rPr>
              <w:t>分</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E85617">
        <w:trPr>
          <w:trHeight w:val="340"/>
          <w:jc w:val="center"/>
        </w:trPr>
        <w:tc>
          <w:tcPr>
            <w:tcW w:w="1135" w:type="dxa"/>
            <w:vMerge/>
            <w:tcBorders>
              <w:left w:val="single" w:sz="4" w:space="0" w:color="auto"/>
              <w:right w:val="single" w:sz="4" w:space="0" w:color="auto"/>
            </w:tcBorders>
            <w:shd w:val="clear" w:color="auto" w:fill="auto"/>
            <w:noWrap/>
            <w:vAlign w:val="center"/>
          </w:tcPr>
          <w:p w:rsidR="00E85617" w:rsidRDefault="00E85617">
            <w:pPr>
              <w:jc w:val="center"/>
              <w:rPr>
                <w:rFonts w:ascii="Times New Roman" w:eastAsia="仿宋_GB2312" w:hAnsi="Times New Roman"/>
                <w:color w:val="000000"/>
                <w:kern w:val="0"/>
                <w:szCs w:val="21"/>
              </w:rPr>
            </w:pPr>
          </w:p>
        </w:tc>
        <w:tc>
          <w:tcPr>
            <w:tcW w:w="992" w:type="dxa"/>
            <w:vMerge/>
            <w:tcBorders>
              <w:top w:val="single" w:sz="4" w:space="0" w:color="auto"/>
              <w:left w:val="nil"/>
              <w:bottom w:val="single" w:sz="4" w:space="0" w:color="auto"/>
              <w:right w:val="single" w:sz="4" w:space="0" w:color="auto"/>
            </w:tcBorders>
            <w:shd w:val="clear" w:color="auto" w:fill="auto"/>
            <w:noWrap/>
            <w:vAlign w:val="center"/>
          </w:tcPr>
          <w:p w:rsidR="00E85617" w:rsidRDefault="00E85617">
            <w:pPr>
              <w:jc w:val="left"/>
              <w:rPr>
                <w:rFonts w:ascii="Times New Roman" w:eastAsia="仿宋_GB2312" w:hAnsi="Times New Roman"/>
                <w:color w:val="000000"/>
                <w:kern w:val="0"/>
                <w:szCs w:val="21"/>
              </w:rPr>
            </w:pP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质量指标</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房地产开发项目管理</w:t>
            </w:r>
          </w:p>
        </w:tc>
        <w:tc>
          <w:tcPr>
            <w:tcW w:w="1158"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良好及以上</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良好</w:t>
            </w:r>
          </w:p>
        </w:tc>
        <w:tc>
          <w:tcPr>
            <w:tcW w:w="885"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分</w:t>
            </w:r>
          </w:p>
        </w:tc>
        <w:tc>
          <w:tcPr>
            <w:tcW w:w="963"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分</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E85617">
        <w:trPr>
          <w:trHeight w:val="340"/>
          <w:jc w:val="center"/>
        </w:trPr>
        <w:tc>
          <w:tcPr>
            <w:tcW w:w="1135" w:type="dxa"/>
            <w:vMerge/>
            <w:tcBorders>
              <w:left w:val="single" w:sz="4" w:space="0" w:color="auto"/>
              <w:right w:val="single" w:sz="4" w:space="0" w:color="auto"/>
            </w:tcBorders>
            <w:shd w:val="clear" w:color="auto" w:fill="auto"/>
            <w:noWrap/>
            <w:vAlign w:val="center"/>
          </w:tcPr>
          <w:p w:rsidR="00E85617" w:rsidRDefault="00E85617">
            <w:pPr>
              <w:jc w:val="center"/>
              <w:rPr>
                <w:rFonts w:ascii="Times New Roman" w:eastAsia="仿宋_GB2312" w:hAnsi="Times New Roman"/>
                <w:color w:val="000000"/>
                <w:kern w:val="0"/>
                <w:szCs w:val="21"/>
              </w:rPr>
            </w:pPr>
          </w:p>
        </w:tc>
        <w:tc>
          <w:tcPr>
            <w:tcW w:w="992" w:type="dxa"/>
            <w:vMerge/>
            <w:tcBorders>
              <w:top w:val="single" w:sz="4" w:space="0" w:color="auto"/>
              <w:left w:val="nil"/>
              <w:bottom w:val="single" w:sz="4" w:space="0" w:color="auto"/>
              <w:right w:val="single" w:sz="4" w:space="0" w:color="auto"/>
            </w:tcBorders>
            <w:shd w:val="clear" w:color="auto" w:fill="auto"/>
            <w:noWrap/>
            <w:vAlign w:val="center"/>
          </w:tcPr>
          <w:p w:rsidR="00E85617" w:rsidRDefault="00E85617">
            <w:pPr>
              <w:jc w:val="left"/>
              <w:rPr>
                <w:rFonts w:ascii="Times New Roman" w:eastAsia="仿宋_GB2312" w:hAnsi="Times New Roman"/>
                <w:color w:val="000000"/>
                <w:kern w:val="0"/>
                <w:szCs w:val="21"/>
              </w:rPr>
            </w:pPr>
          </w:p>
        </w:tc>
        <w:tc>
          <w:tcPr>
            <w:tcW w:w="1138" w:type="dxa"/>
            <w:vMerge w:val="restart"/>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时效指标</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企业办理业务时效</w:t>
            </w:r>
          </w:p>
        </w:tc>
        <w:tc>
          <w:tcPr>
            <w:tcW w:w="1158"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hint="eastAsia"/>
                <w:color w:val="000000"/>
                <w:kern w:val="0"/>
                <w:sz w:val="18"/>
                <w:szCs w:val="18"/>
              </w:rPr>
              <w:t>个工作日</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hint="eastAsia"/>
                <w:color w:val="000000"/>
                <w:kern w:val="0"/>
                <w:sz w:val="18"/>
                <w:szCs w:val="18"/>
              </w:rPr>
              <w:t>个工作日</w:t>
            </w:r>
          </w:p>
        </w:tc>
        <w:tc>
          <w:tcPr>
            <w:tcW w:w="885"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分</w:t>
            </w:r>
          </w:p>
        </w:tc>
        <w:tc>
          <w:tcPr>
            <w:tcW w:w="963"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分</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E85617">
        <w:trPr>
          <w:trHeight w:val="340"/>
          <w:jc w:val="center"/>
        </w:trPr>
        <w:tc>
          <w:tcPr>
            <w:tcW w:w="1135" w:type="dxa"/>
            <w:vMerge/>
            <w:tcBorders>
              <w:left w:val="single" w:sz="4" w:space="0" w:color="auto"/>
              <w:right w:val="single" w:sz="4" w:space="0" w:color="auto"/>
            </w:tcBorders>
            <w:shd w:val="clear" w:color="auto" w:fill="auto"/>
            <w:noWrap/>
            <w:vAlign w:val="center"/>
          </w:tcPr>
          <w:p w:rsidR="00E85617" w:rsidRDefault="00E85617">
            <w:pPr>
              <w:jc w:val="center"/>
              <w:rPr>
                <w:rFonts w:ascii="Times New Roman" w:eastAsia="仿宋_GB2312" w:hAnsi="Times New Roman"/>
                <w:color w:val="000000"/>
                <w:kern w:val="0"/>
                <w:szCs w:val="21"/>
              </w:rPr>
            </w:pPr>
          </w:p>
        </w:tc>
        <w:tc>
          <w:tcPr>
            <w:tcW w:w="992" w:type="dxa"/>
            <w:vMerge/>
            <w:tcBorders>
              <w:top w:val="single" w:sz="4" w:space="0" w:color="auto"/>
              <w:left w:val="nil"/>
              <w:bottom w:val="single" w:sz="4" w:space="0" w:color="auto"/>
              <w:right w:val="single" w:sz="4" w:space="0" w:color="auto"/>
            </w:tcBorders>
            <w:shd w:val="clear" w:color="auto" w:fill="auto"/>
            <w:noWrap/>
            <w:vAlign w:val="center"/>
          </w:tcPr>
          <w:p w:rsidR="00E85617" w:rsidRDefault="00E85617">
            <w:pPr>
              <w:jc w:val="left"/>
              <w:rPr>
                <w:rFonts w:ascii="Times New Roman" w:eastAsia="仿宋_GB2312" w:hAnsi="Times New Roman"/>
                <w:color w:val="000000"/>
                <w:kern w:val="0"/>
                <w:szCs w:val="21"/>
              </w:rPr>
            </w:pPr>
          </w:p>
        </w:tc>
        <w:tc>
          <w:tcPr>
            <w:tcW w:w="1138" w:type="dxa"/>
            <w:vMerge/>
            <w:tcBorders>
              <w:top w:val="single" w:sz="4" w:space="0" w:color="auto"/>
              <w:left w:val="nil"/>
              <w:bottom w:val="single" w:sz="4" w:space="0" w:color="auto"/>
              <w:right w:val="single" w:sz="4" w:space="0" w:color="auto"/>
            </w:tcBorders>
            <w:shd w:val="clear" w:color="auto" w:fill="auto"/>
            <w:noWrap/>
            <w:vAlign w:val="center"/>
          </w:tcPr>
          <w:p w:rsidR="00E85617" w:rsidRDefault="00E85617">
            <w:pPr>
              <w:widowControl/>
              <w:jc w:val="center"/>
              <w:rPr>
                <w:rFonts w:ascii="Times New Roman" w:eastAsia="仿宋_GB2312" w:hAnsi="Times New Roman"/>
                <w:color w:val="000000"/>
                <w:kern w:val="0"/>
                <w:szCs w:val="21"/>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项目资本金解控时效</w:t>
            </w:r>
          </w:p>
        </w:tc>
        <w:tc>
          <w:tcPr>
            <w:tcW w:w="1158"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hint="eastAsia"/>
                <w:color w:val="000000"/>
                <w:kern w:val="0"/>
                <w:sz w:val="18"/>
                <w:szCs w:val="18"/>
              </w:rPr>
              <w:t>个工作日</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hint="eastAsia"/>
                <w:color w:val="000000"/>
                <w:kern w:val="0"/>
                <w:sz w:val="18"/>
                <w:szCs w:val="18"/>
              </w:rPr>
              <w:t>个工作日</w:t>
            </w:r>
          </w:p>
        </w:tc>
        <w:tc>
          <w:tcPr>
            <w:tcW w:w="885"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分</w:t>
            </w:r>
          </w:p>
        </w:tc>
        <w:tc>
          <w:tcPr>
            <w:tcW w:w="963"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分</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E85617">
        <w:trPr>
          <w:trHeight w:val="340"/>
          <w:jc w:val="center"/>
        </w:trPr>
        <w:tc>
          <w:tcPr>
            <w:tcW w:w="1135" w:type="dxa"/>
            <w:vMerge/>
            <w:tcBorders>
              <w:left w:val="single" w:sz="4" w:space="0" w:color="auto"/>
              <w:right w:val="single" w:sz="4" w:space="0" w:color="auto"/>
            </w:tcBorders>
            <w:shd w:val="clear" w:color="auto" w:fill="auto"/>
            <w:noWrap/>
            <w:vAlign w:val="center"/>
          </w:tcPr>
          <w:p w:rsidR="00E85617" w:rsidRDefault="00E85617">
            <w:pPr>
              <w:jc w:val="center"/>
              <w:rPr>
                <w:rFonts w:ascii="Times New Roman" w:eastAsia="仿宋_GB2312" w:hAnsi="Times New Roman"/>
                <w:color w:val="000000"/>
                <w:kern w:val="0"/>
                <w:szCs w:val="21"/>
              </w:rPr>
            </w:pPr>
          </w:p>
        </w:tc>
        <w:tc>
          <w:tcPr>
            <w:tcW w:w="992" w:type="dxa"/>
            <w:vMerge/>
            <w:tcBorders>
              <w:top w:val="single" w:sz="4" w:space="0" w:color="auto"/>
              <w:left w:val="nil"/>
              <w:bottom w:val="single" w:sz="4" w:space="0" w:color="auto"/>
              <w:right w:val="single" w:sz="4" w:space="0" w:color="auto"/>
            </w:tcBorders>
            <w:shd w:val="clear" w:color="auto" w:fill="auto"/>
            <w:noWrap/>
            <w:vAlign w:val="center"/>
          </w:tcPr>
          <w:p w:rsidR="00E85617" w:rsidRDefault="00E85617">
            <w:pPr>
              <w:jc w:val="left"/>
              <w:rPr>
                <w:rFonts w:ascii="Times New Roman" w:eastAsia="仿宋_GB2312" w:hAnsi="Times New Roman"/>
                <w:color w:val="000000"/>
                <w:kern w:val="0"/>
                <w:szCs w:val="21"/>
              </w:rPr>
            </w:pP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成本指标</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成本控制率</w:t>
            </w:r>
          </w:p>
        </w:tc>
        <w:tc>
          <w:tcPr>
            <w:tcW w:w="1158"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100</w:t>
            </w:r>
            <w:r>
              <w:rPr>
                <w:rFonts w:ascii="宋体" w:hAnsi="宋体" w:cs="宋体" w:hint="eastAsia"/>
                <w:color w:val="000000"/>
                <w:kern w:val="0"/>
                <w:sz w:val="18"/>
                <w:szCs w:val="18"/>
              </w:rPr>
              <w:t>%</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885"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分</w:t>
            </w:r>
          </w:p>
        </w:tc>
        <w:tc>
          <w:tcPr>
            <w:tcW w:w="963"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分</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E85617">
        <w:trPr>
          <w:trHeight w:val="340"/>
          <w:jc w:val="center"/>
        </w:trPr>
        <w:tc>
          <w:tcPr>
            <w:tcW w:w="1135" w:type="dxa"/>
            <w:vMerge/>
            <w:tcBorders>
              <w:left w:val="single" w:sz="4" w:space="0" w:color="auto"/>
              <w:right w:val="single" w:sz="4" w:space="0" w:color="auto"/>
            </w:tcBorders>
            <w:shd w:val="clear" w:color="auto" w:fill="auto"/>
            <w:noWrap/>
            <w:vAlign w:val="center"/>
          </w:tcPr>
          <w:p w:rsidR="00E85617" w:rsidRDefault="00E85617">
            <w:pPr>
              <w:jc w:val="center"/>
              <w:rPr>
                <w:rFonts w:ascii="Times New Roman" w:eastAsia="仿宋_GB2312" w:hAnsi="Times New Roman"/>
                <w:color w:val="000000"/>
                <w:kern w:val="0"/>
                <w:szCs w:val="21"/>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效益</w:t>
            </w:r>
          </w:p>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指标</w:t>
            </w:r>
          </w:p>
          <w:p w:rsidR="00E85617" w:rsidRDefault="00E85617">
            <w:pPr>
              <w:widowControl/>
              <w:jc w:val="left"/>
              <w:rPr>
                <w:rFonts w:ascii="Times New Roman" w:eastAsia="仿宋_GB2312" w:hAnsi="Times New Roman"/>
                <w:color w:val="000000"/>
                <w:kern w:val="0"/>
                <w:szCs w:val="21"/>
              </w:rPr>
            </w:pPr>
          </w:p>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w:t>
            </w:r>
            <w:r>
              <w:rPr>
                <w:rFonts w:ascii="Times New Roman" w:eastAsia="仿宋_GB2312" w:hAnsi="Times New Roman"/>
                <w:color w:val="000000"/>
                <w:kern w:val="0"/>
                <w:szCs w:val="21"/>
              </w:rPr>
              <w:t>30</w:t>
            </w:r>
            <w:r>
              <w:rPr>
                <w:rFonts w:ascii="Times New Roman" w:eastAsia="仿宋_GB2312" w:hAnsi="Times New Roman"/>
                <w:color w:val="000000"/>
                <w:kern w:val="0"/>
                <w:szCs w:val="21"/>
              </w:rPr>
              <w:t>分）</w:t>
            </w:r>
          </w:p>
          <w:p w:rsidR="00E85617" w:rsidRDefault="00FB3860">
            <w:pPr>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经济效</w:t>
            </w:r>
          </w:p>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益指标</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宋体" w:hAnsi="宋体" w:cs="宋体" w:hint="eastAsia"/>
                <w:kern w:val="0"/>
                <w:sz w:val="18"/>
                <w:szCs w:val="18"/>
              </w:rPr>
              <w:t>营商环境</w:t>
            </w:r>
          </w:p>
        </w:tc>
        <w:tc>
          <w:tcPr>
            <w:tcW w:w="1158"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改善</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改善</w:t>
            </w:r>
          </w:p>
        </w:tc>
        <w:tc>
          <w:tcPr>
            <w:tcW w:w="885"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分</w:t>
            </w:r>
          </w:p>
        </w:tc>
        <w:tc>
          <w:tcPr>
            <w:tcW w:w="963"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分</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E85617">
        <w:trPr>
          <w:trHeight w:val="340"/>
          <w:jc w:val="center"/>
        </w:trPr>
        <w:tc>
          <w:tcPr>
            <w:tcW w:w="1135" w:type="dxa"/>
            <w:vMerge/>
            <w:tcBorders>
              <w:left w:val="single" w:sz="4" w:space="0" w:color="auto"/>
              <w:right w:val="single" w:sz="4" w:space="0" w:color="auto"/>
            </w:tcBorders>
            <w:shd w:val="clear" w:color="auto" w:fill="auto"/>
            <w:noWrap/>
            <w:vAlign w:val="center"/>
          </w:tcPr>
          <w:p w:rsidR="00E85617" w:rsidRDefault="00E85617">
            <w:pPr>
              <w:jc w:val="center"/>
              <w:rPr>
                <w:rFonts w:ascii="Times New Roman" w:eastAsia="仿宋_GB2312" w:hAnsi="Times New Roman"/>
                <w:color w:val="000000"/>
                <w:kern w:val="0"/>
                <w:szCs w:val="21"/>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E85617">
            <w:pPr>
              <w:jc w:val="left"/>
              <w:rPr>
                <w:rFonts w:ascii="Times New Roman" w:eastAsia="仿宋_GB2312" w:hAnsi="Times New Roman"/>
                <w:color w:val="000000"/>
                <w:kern w:val="0"/>
                <w:szCs w:val="21"/>
              </w:rPr>
            </w:pP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社会效</w:t>
            </w:r>
          </w:p>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益指标</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预售商品房项目信访率</w:t>
            </w:r>
          </w:p>
        </w:tc>
        <w:tc>
          <w:tcPr>
            <w:tcW w:w="1158"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10</w:t>
            </w:r>
            <w:r>
              <w:rPr>
                <w:rFonts w:ascii="宋体" w:hAnsi="宋体" w:cs="宋体" w:hint="eastAsia"/>
                <w:color w:val="000000"/>
                <w:kern w:val="0"/>
                <w:sz w:val="18"/>
                <w:szCs w:val="18"/>
              </w:rPr>
              <w:t>%</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宋体" w:hAnsi="宋体" w:cs="宋体" w:hint="eastAsia"/>
                <w:color w:val="000000"/>
                <w:kern w:val="0"/>
                <w:sz w:val="18"/>
                <w:szCs w:val="18"/>
              </w:rPr>
              <w:t>1%</w:t>
            </w:r>
          </w:p>
        </w:tc>
        <w:tc>
          <w:tcPr>
            <w:tcW w:w="885"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分</w:t>
            </w:r>
          </w:p>
        </w:tc>
        <w:tc>
          <w:tcPr>
            <w:tcW w:w="963"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分</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E85617">
        <w:trPr>
          <w:trHeight w:val="340"/>
          <w:jc w:val="center"/>
        </w:trPr>
        <w:tc>
          <w:tcPr>
            <w:tcW w:w="1135" w:type="dxa"/>
            <w:vMerge/>
            <w:tcBorders>
              <w:left w:val="single" w:sz="4" w:space="0" w:color="auto"/>
              <w:right w:val="single" w:sz="4" w:space="0" w:color="auto"/>
            </w:tcBorders>
            <w:shd w:val="clear" w:color="auto" w:fill="auto"/>
            <w:noWrap/>
            <w:vAlign w:val="center"/>
          </w:tcPr>
          <w:p w:rsidR="00E85617" w:rsidRDefault="00E85617">
            <w:pPr>
              <w:widowControl/>
              <w:jc w:val="center"/>
              <w:rPr>
                <w:rFonts w:ascii="Times New Roman" w:eastAsia="仿宋_GB2312" w:hAnsi="Times New Roman"/>
                <w:color w:val="000000"/>
                <w:kern w:val="0"/>
                <w:szCs w:val="21"/>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E85617">
            <w:pPr>
              <w:widowControl/>
              <w:jc w:val="left"/>
              <w:rPr>
                <w:rFonts w:ascii="Times New Roman" w:eastAsia="仿宋_GB2312" w:hAnsi="Times New Roman"/>
                <w:color w:val="000000"/>
                <w:kern w:val="0"/>
                <w:szCs w:val="21"/>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可持续影响指标</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市场秩序</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平稳</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较</w:t>
            </w:r>
            <w:r>
              <w:rPr>
                <w:rFonts w:ascii="宋体" w:hAnsi="宋体" w:cs="宋体" w:hint="eastAsia"/>
                <w:color w:val="000000"/>
                <w:kern w:val="0"/>
                <w:sz w:val="18"/>
                <w:szCs w:val="18"/>
              </w:rPr>
              <w:t>平稳</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分</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分</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E85617">
        <w:trPr>
          <w:trHeight w:val="440"/>
          <w:jc w:val="center"/>
        </w:trPr>
        <w:tc>
          <w:tcPr>
            <w:tcW w:w="1135" w:type="dxa"/>
            <w:vMerge/>
            <w:tcBorders>
              <w:left w:val="single" w:sz="4" w:space="0" w:color="auto"/>
              <w:right w:val="single" w:sz="4" w:space="0" w:color="auto"/>
            </w:tcBorders>
            <w:shd w:val="clear" w:color="auto" w:fill="auto"/>
            <w:noWrap/>
            <w:vAlign w:val="center"/>
          </w:tcPr>
          <w:p w:rsidR="00E85617" w:rsidRDefault="00E85617">
            <w:pPr>
              <w:jc w:val="left"/>
              <w:rPr>
                <w:rFonts w:ascii="Times New Roman" w:eastAsia="仿宋_GB2312" w:hAnsi="Times New Roman"/>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满意度</w:t>
            </w:r>
          </w:p>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指标</w:t>
            </w:r>
          </w:p>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w:t>
            </w:r>
            <w:r>
              <w:rPr>
                <w:rFonts w:ascii="Times New Roman" w:eastAsia="仿宋_GB2312" w:hAnsi="Times New Roman"/>
                <w:color w:val="000000"/>
                <w:kern w:val="0"/>
                <w:szCs w:val="21"/>
              </w:rPr>
              <w:t>10</w:t>
            </w:r>
            <w:r>
              <w:rPr>
                <w:rFonts w:ascii="Times New Roman" w:eastAsia="仿宋_GB2312" w:hAnsi="Times New Roman"/>
                <w:color w:val="000000"/>
                <w:kern w:val="0"/>
                <w:szCs w:val="21"/>
              </w:rPr>
              <w:t>分）</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服务对象满意度指标</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服务对象满意度</w:t>
            </w:r>
          </w:p>
        </w:tc>
        <w:tc>
          <w:tcPr>
            <w:tcW w:w="1158" w:type="dxa"/>
            <w:tcBorders>
              <w:top w:val="nil"/>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r>
              <w:rPr>
                <w:rFonts w:ascii="宋体" w:hAnsi="宋体" w:cs="宋体" w:hint="eastAsia"/>
                <w:color w:val="000000"/>
                <w:kern w:val="0"/>
                <w:sz w:val="18"/>
                <w:szCs w:val="18"/>
              </w:rPr>
              <w:t>9</w:t>
            </w:r>
            <w:r>
              <w:rPr>
                <w:rFonts w:ascii="宋体" w:hAnsi="宋体" w:cs="宋体" w:hint="eastAsia"/>
                <w:color w:val="000000"/>
                <w:kern w:val="0"/>
                <w:sz w:val="18"/>
                <w:szCs w:val="18"/>
              </w:rPr>
              <w:t>5</w:t>
            </w:r>
            <w:r>
              <w:rPr>
                <w:rFonts w:ascii="宋体" w:hAnsi="宋体" w:cs="宋体" w:hint="eastAsia"/>
                <w:color w:val="000000"/>
                <w:kern w:val="0"/>
                <w:sz w:val="18"/>
                <w:szCs w:val="18"/>
              </w:rPr>
              <w:t>%</w:t>
            </w:r>
          </w:p>
        </w:tc>
        <w:tc>
          <w:tcPr>
            <w:tcW w:w="1107" w:type="dxa"/>
            <w:tcBorders>
              <w:top w:val="nil"/>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99</w:t>
            </w:r>
            <w:r>
              <w:rPr>
                <w:rFonts w:ascii="宋体" w:hAnsi="宋体" w:cs="宋体" w:hint="eastAsia"/>
                <w:color w:val="000000"/>
                <w:kern w:val="0"/>
                <w:sz w:val="18"/>
                <w:szCs w:val="18"/>
              </w:rPr>
              <w:t>%</w:t>
            </w:r>
          </w:p>
        </w:tc>
        <w:tc>
          <w:tcPr>
            <w:tcW w:w="885" w:type="dxa"/>
            <w:tcBorders>
              <w:top w:val="nil"/>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分</w:t>
            </w:r>
          </w:p>
        </w:tc>
        <w:tc>
          <w:tcPr>
            <w:tcW w:w="963" w:type="dxa"/>
            <w:tcBorders>
              <w:top w:val="nil"/>
              <w:left w:val="nil"/>
              <w:bottom w:val="single" w:sz="4" w:space="0" w:color="auto"/>
              <w:right w:val="single" w:sz="4" w:space="0" w:color="auto"/>
            </w:tcBorders>
            <w:shd w:val="clear" w:color="auto" w:fill="auto"/>
            <w:noWrap/>
            <w:vAlign w:val="center"/>
          </w:tcPr>
          <w:p w:rsidR="00E85617" w:rsidRDefault="00FB3860">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分</w:t>
            </w:r>
          </w:p>
        </w:tc>
        <w:tc>
          <w:tcPr>
            <w:tcW w:w="1271" w:type="dxa"/>
            <w:tcBorders>
              <w:top w:val="nil"/>
              <w:left w:val="nil"/>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E85617">
        <w:trPr>
          <w:trHeight w:val="340"/>
          <w:jc w:val="center"/>
        </w:trPr>
        <w:tc>
          <w:tcPr>
            <w:tcW w:w="688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总分</w:t>
            </w:r>
          </w:p>
        </w:tc>
        <w:tc>
          <w:tcPr>
            <w:tcW w:w="885" w:type="dxa"/>
            <w:tcBorders>
              <w:top w:val="nil"/>
              <w:left w:val="nil"/>
              <w:bottom w:val="single" w:sz="4" w:space="0" w:color="auto"/>
              <w:right w:val="single" w:sz="4" w:space="0" w:color="auto"/>
            </w:tcBorders>
            <w:shd w:val="clear" w:color="auto" w:fill="auto"/>
            <w:noWrap/>
            <w:vAlign w:val="center"/>
          </w:tcPr>
          <w:p w:rsidR="00E85617" w:rsidRDefault="00FB3860">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100</w:t>
            </w:r>
          </w:p>
        </w:tc>
        <w:tc>
          <w:tcPr>
            <w:tcW w:w="963" w:type="dxa"/>
            <w:tcBorders>
              <w:top w:val="nil"/>
              <w:left w:val="nil"/>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color w:val="000000"/>
                <w:kern w:val="0"/>
                <w:szCs w:val="21"/>
              </w:rPr>
              <w:t>100</w:t>
            </w:r>
          </w:p>
        </w:tc>
        <w:tc>
          <w:tcPr>
            <w:tcW w:w="1271" w:type="dxa"/>
            <w:tcBorders>
              <w:top w:val="nil"/>
              <w:left w:val="nil"/>
              <w:bottom w:val="single" w:sz="4" w:space="0" w:color="auto"/>
              <w:right w:val="single" w:sz="4" w:space="0" w:color="auto"/>
            </w:tcBorders>
            <w:shd w:val="clear" w:color="auto" w:fill="auto"/>
            <w:noWrap/>
            <w:vAlign w:val="center"/>
          </w:tcPr>
          <w:p w:rsidR="00E85617" w:rsidRDefault="00FB3860">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bl>
    <w:p w:rsidR="00E85617" w:rsidRDefault="00FB3860">
      <w:pPr>
        <w:widowControl/>
        <w:jc w:val="left"/>
      </w:pPr>
      <w:r>
        <w:rPr>
          <w:rFonts w:ascii="Times New Roman" w:eastAsia="仿宋_GB2312" w:hAnsi="Times New Roman"/>
          <w:sz w:val="24"/>
        </w:rPr>
        <w:t>填表人：</w:t>
      </w:r>
      <w:r>
        <w:rPr>
          <w:rFonts w:ascii="Times New Roman" w:eastAsia="仿宋_GB2312" w:hAnsi="Times New Roman"/>
          <w:sz w:val="24"/>
        </w:rPr>
        <w:t xml:space="preserve">        </w:t>
      </w:r>
      <w:r>
        <w:rPr>
          <w:rFonts w:ascii="Times New Roman" w:eastAsia="仿宋_GB2312" w:hAnsi="Times New Roman"/>
          <w:sz w:val="24"/>
        </w:rPr>
        <w:t>填报日期：</w:t>
      </w:r>
      <w:r>
        <w:rPr>
          <w:rFonts w:ascii="Times New Roman" w:eastAsia="仿宋_GB2312" w:hAnsi="Times New Roman"/>
          <w:sz w:val="24"/>
        </w:rPr>
        <w:t xml:space="preserve">        </w:t>
      </w:r>
      <w:r>
        <w:rPr>
          <w:rFonts w:ascii="Times New Roman" w:eastAsia="仿宋_GB2312" w:hAnsi="Times New Roman"/>
          <w:sz w:val="24"/>
        </w:rPr>
        <w:t>联系电话：</w:t>
      </w:r>
      <w:r>
        <w:rPr>
          <w:rFonts w:ascii="Times New Roman" w:eastAsia="仿宋_GB2312" w:hAnsi="Times New Roman"/>
          <w:sz w:val="24"/>
        </w:rPr>
        <w:t xml:space="preserve">     </w:t>
      </w:r>
      <w:r>
        <w:rPr>
          <w:rFonts w:ascii="Times New Roman" w:eastAsia="仿宋_GB2312" w:hAnsi="Times New Roman"/>
          <w:sz w:val="24"/>
        </w:rPr>
        <w:t>单位负责人签字：</w:t>
      </w:r>
      <w:r>
        <w:rPr>
          <w:rFonts w:ascii="Times New Roman" w:eastAsia="Times New Roman" w:hAnsi="Times New Roman"/>
          <w:kern w:val="0"/>
          <w:sz w:val="22"/>
        </w:rPr>
        <w:t xml:space="preserve">       </w:t>
      </w:r>
    </w:p>
    <w:sectPr w:rsidR="00E85617">
      <w:pgSz w:w="11906" w:h="16838"/>
      <w:pgMar w:top="1213" w:right="1689" w:bottom="1213" w:left="1689"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PMingLiU">
    <w:altName w:val="Microsoft JhengHei"/>
    <w:panose1 w:val="02010601000101010101"/>
    <w:charset w:val="88"/>
    <w:family w:val="roman"/>
    <w:pitch w:val="default"/>
    <w:sig w:usb0="00000000" w:usb1="0000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E5C567"/>
    <w:multiLevelType w:val="singleLevel"/>
    <w:tmpl w:val="97E5C567"/>
    <w:lvl w:ilvl="0">
      <w:start w:val="8"/>
      <w:numFmt w:val="chineseCounting"/>
      <w:suff w:val="nothing"/>
      <w:lvlText w:val="%1、"/>
      <w:lvlJc w:val="left"/>
      <w:rPr>
        <w:rFonts w:hint="eastAsia"/>
      </w:rPr>
    </w:lvl>
  </w:abstractNum>
  <w:abstractNum w:abstractNumId="1" w15:restartNumberingAfterBreak="0">
    <w:nsid w:val="98479C8E"/>
    <w:multiLevelType w:val="singleLevel"/>
    <w:tmpl w:val="98479C8E"/>
    <w:lvl w:ilvl="0">
      <w:start w:val="1"/>
      <w:numFmt w:val="chineseCounting"/>
      <w:suff w:val="nothing"/>
      <w:lvlText w:val="（%1）"/>
      <w:lvlJc w:val="left"/>
      <w:rPr>
        <w:rFonts w:hint="eastAsia"/>
      </w:rPr>
    </w:lvl>
  </w:abstractNum>
  <w:abstractNum w:abstractNumId="2" w15:restartNumberingAfterBreak="0">
    <w:nsid w:val="A69F07F1"/>
    <w:multiLevelType w:val="singleLevel"/>
    <w:tmpl w:val="A69F07F1"/>
    <w:lvl w:ilvl="0">
      <w:start w:val="1"/>
      <w:numFmt w:val="decimal"/>
      <w:suff w:val="nothing"/>
      <w:lvlText w:val="（%1）"/>
      <w:lvlJc w:val="left"/>
    </w:lvl>
  </w:abstractNum>
  <w:abstractNum w:abstractNumId="3" w15:restartNumberingAfterBreak="0">
    <w:nsid w:val="D3532648"/>
    <w:multiLevelType w:val="singleLevel"/>
    <w:tmpl w:val="D3532648"/>
    <w:lvl w:ilvl="0">
      <w:start w:val="1"/>
      <w:numFmt w:val="chineseCounting"/>
      <w:suff w:val="nothing"/>
      <w:lvlText w:val="（%1）"/>
      <w:lvlJc w:val="left"/>
      <w:rPr>
        <w:rFonts w:ascii="楷体" w:eastAsia="楷体" w:hAnsi="楷体" w:cs="楷体" w:hint="eastAsia"/>
        <w:b/>
        <w:bCs/>
        <w:sz w:val="32"/>
        <w:szCs w:val="32"/>
      </w:rPr>
    </w:lvl>
  </w:abstractNum>
  <w:abstractNum w:abstractNumId="4" w15:restartNumberingAfterBreak="0">
    <w:nsid w:val="EE501C41"/>
    <w:multiLevelType w:val="singleLevel"/>
    <w:tmpl w:val="EE501C41"/>
    <w:lvl w:ilvl="0">
      <w:start w:val="1"/>
      <w:numFmt w:val="chineseCounting"/>
      <w:suff w:val="nothing"/>
      <w:lvlText w:val="%1、"/>
      <w:lvlJc w:val="left"/>
      <w:rPr>
        <w:rFonts w:hint="eastAsia"/>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lNGIwZmI4ZTFmN2U2MzBlYTUxMzQyY2VkMWEwOWQifQ=="/>
  </w:docVars>
  <w:rsids>
    <w:rsidRoot w:val="00E85617"/>
    <w:rsid w:val="00C0305B"/>
    <w:rsid w:val="00E85617"/>
    <w:rsid w:val="00FB3860"/>
    <w:rsid w:val="068852DC"/>
    <w:rsid w:val="078106E1"/>
    <w:rsid w:val="135C3B86"/>
    <w:rsid w:val="14D27EEF"/>
    <w:rsid w:val="1E490D60"/>
    <w:rsid w:val="2B122C5C"/>
    <w:rsid w:val="2B5B1F6A"/>
    <w:rsid w:val="2FC843D9"/>
    <w:rsid w:val="30894AF7"/>
    <w:rsid w:val="33980E45"/>
    <w:rsid w:val="34042756"/>
    <w:rsid w:val="34881C5F"/>
    <w:rsid w:val="374D30FD"/>
    <w:rsid w:val="374F4AEC"/>
    <w:rsid w:val="47811D3F"/>
    <w:rsid w:val="6B7E4876"/>
    <w:rsid w:val="7A340A6B"/>
    <w:rsid w:val="7EDD29AF"/>
    <w:rsid w:val="7FC51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977825-F612-4F12-81E7-3CA6E15A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autoRedefine/>
    <w:qFormat/>
    <w:pPr>
      <w:spacing w:after="120" w:line="480" w:lineRule="auto"/>
      <w:ind w:leftChars="200" w:left="420"/>
    </w:pPr>
  </w:style>
  <w:style w:type="paragraph" w:styleId="a3">
    <w:name w:val="List Paragraph"/>
    <w:basedOn w:val="a"/>
    <w:uiPriority w:val="99"/>
    <w:qFormat/>
    <w:pPr>
      <w:ind w:firstLineChars="200" w:firstLine="42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1361</Words>
  <Characters>7758</Characters>
  <Application>Microsoft Office Word</Application>
  <DocSecurity>0</DocSecurity>
  <Lines>64</Lines>
  <Paragraphs>18</Paragraphs>
  <ScaleCrop>false</ScaleCrop>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2021-05-20T01:44:00Z</dcterms:created>
  <dcterms:modified xsi:type="dcterms:W3CDTF">2025-05-15T12:53:00Z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7E44E25C8E9E42619C02912DD26BC73F</vt:lpwstr>
  </property>
</Properties>
</file>