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tblpX="-499" w:tblpY="151"/>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trPr>
        <w:tc>
          <w:tcPr>
            <w:tcW w:w="9640" w:type="dxa"/>
          </w:tcPr>
          <w:p>
            <w:pPr>
              <w:adjustRightInd w:val="0"/>
              <w:snapToGrid w:val="0"/>
              <w:spacing w:line="380" w:lineRule="exact"/>
              <w:rPr>
                <w:rFonts w:ascii="仿宋_GB2312" w:hAnsi="仿宋" w:eastAsia="仿宋_GB2312"/>
                <w:sz w:val="28"/>
                <w:szCs w:val="28"/>
              </w:rPr>
            </w:pPr>
            <w:r>
              <w:rPr>
                <w:rFonts w:hint="eastAsia" w:ascii="仿宋_GB2312" w:hAnsi="仿宋" w:eastAsia="仿宋_GB2312"/>
                <w:sz w:val="28"/>
                <w:szCs w:val="28"/>
              </w:rPr>
              <w:t>审批意见:                                      衡环</w:t>
            </w:r>
            <w:r>
              <w:rPr>
                <w:rFonts w:hint="eastAsia" w:ascii="仿宋_GB2312" w:hAnsi="仿宋" w:eastAsia="仿宋_GB2312"/>
                <w:sz w:val="28"/>
                <w:szCs w:val="28"/>
                <w:lang w:eastAsia="zh-CN"/>
              </w:rPr>
              <w:t>松</w:t>
            </w:r>
            <w:r>
              <w:rPr>
                <w:rFonts w:hint="eastAsia" w:ascii="仿宋_GB2312" w:hAnsi="仿宋" w:eastAsia="仿宋_GB2312"/>
                <w:sz w:val="28"/>
                <w:szCs w:val="28"/>
              </w:rPr>
              <w:t>评[20</w:t>
            </w:r>
            <w:r>
              <w:rPr>
                <w:rFonts w:hint="eastAsia" w:ascii="仿宋_GB2312" w:hAnsi="仿宋" w:eastAsia="仿宋_GB2312"/>
                <w:sz w:val="28"/>
                <w:szCs w:val="28"/>
                <w:lang w:val="en-US" w:eastAsia="zh-CN"/>
              </w:rPr>
              <w:t>22</w:t>
            </w:r>
            <w:r>
              <w:rPr>
                <w:rFonts w:hint="eastAsia" w:ascii="仿宋_GB2312" w:hAnsi="仿宋" w:eastAsia="仿宋_GB2312"/>
                <w:sz w:val="28"/>
                <w:szCs w:val="28"/>
              </w:rPr>
              <w:t>]</w:t>
            </w:r>
            <w:r>
              <w:rPr>
                <w:rFonts w:hint="eastAsia" w:ascii="仿宋_GB2312" w:hAnsi="仿宋" w:eastAsia="仿宋_GB2312"/>
                <w:sz w:val="28"/>
                <w:szCs w:val="28"/>
                <w:lang w:val="en-US" w:eastAsia="zh-CN"/>
              </w:rPr>
              <w:t xml:space="preserve"> 03 </w:t>
            </w:r>
            <w:r>
              <w:rPr>
                <w:rFonts w:hint="eastAsia" w:ascii="仿宋_GB2312" w:hAnsi="仿宋" w:eastAsia="仿宋_GB2312"/>
                <w:sz w:val="28"/>
                <w:szCs w:val="28"/>
              </w:rPr>
              <w:t>号</w:t>
            </w:r>
          </w:p>
          <w:p>
            <w:pPr>
              <w:pStyle w:val="9"/>
              <w:snapToGrid w:val="0"/>
              <w:spacing w:line="380" w:lineRule="exact"/>
              <w:ind w:firstLine="600"/>
              <w:jc w:val="both"/>
              <w:rPr>
                <w:rFonts w:hint="eastAsia" w:ascii="仿宋_GB2312" w:hAnsi="仿宋" w:eastAsia="仿宋_GB2312" w:cs="Times New Roman"/>
                <w:color w:val="auto"/>
                <w:kern w:val="2"/>
                <w:sz w:val="28"/>
                <w:szCs w:val="28"/>
              </w:rPr>
            </w:pPr>
            <w:r>
              <w:rPr>
                <w:rFonts w:hint="eastAsia" w:ascii="仿宋_GB2312" w:hAnsi="仿宋" w:eastAsia="仿宋_GB2312" w:cs="Times New Roman"/>
                <w:color w:val="auto"/>
                <w:kern w:val="2"/>
                <w:sz w:val="28"/>
                <w:szCs w:val="28"/>
              </w:rPr>
              <w:t>一、</w:t>
            </w:r>
            <w:r>
              <w:rPr>
                <w:rFonts w:hint="eastAsia" w:ascii="仿宋_GB2312" w:hAnsi="仿宋" w:eastAsia="仿宋_GB2312" w:cs="Times New Roman"/>
                <w:color w:val="auto"/>
                <w:kern w:val="2"/>
                <w:sz w:val="28"/>
                <w:szCs w:val="28"/>
                <w:lang w:eastAsia="zh-CN"/>
              </w:rPr>
              <w:t>湖南省汨罗市锦胜智造科技股份有限公司和骆驼集团贸易有限公司湖南分公司联合体</w:t>
            </w:r>
            <w:r>
              <w:rPr>
                <w:rFonts w:hint="eastAsia" w:ascii="仿宋_GB2312" w:hAnsi="仿宋" w:eastAsia="仿宋_GB2312" w:cs="Times New Roman"/>
                <w:color w:val="auto"/>
                <w:kern w:val="2"/>
                <w:sz w:val="28"/>
                <w:szCs w:val="28"/>
              </w:rPr>
              <w:t>拟投资</w:t>
            </w:r>
            <w:r>
              <w:rPr>
                <w:rFonts w:hint="eastAsia" w:ascii="仿宋_GB2312" w:hAnsi="仿宋" w:eastAsia="仿宋_GB2312" w:cs="Times New Roman"/>
                <w:color w:val="auto"/>
                <w:kern w:val="2"/>
                <w:sz w:val="28"/>
                <w:szCs w:val="28"/>
                <w:lang w:val="en-US" w:eastAsia="zh-CN"/>
              </w:rPr>
              <w:t>3</w:t>
            </w:r>
            <w:r>
              <w:rPr>
                <w:rFonts w:hint="eastAsia" w:ascii="仿宋_GB2312" w:hAnsi="仿宋" w:eastAsia="仿宋_GB2312" w:cs="Times New Roman"/>
                <w:color w:val="auto"/>
                <w:kern w:val="2"/>
                <w:sz w:val="28"/>
                <w:szCs w:val="28"/>
              </w:rPr>
              <w:t>0</w:t>
            </w:r>
            <w:r>
              <w:rPr>
                <w:rFonts w:hint="eastAsia" w:ascii="仿宋_GB2312" w:hAnsi="仿宋" w:eastAsia="仿宋_GB2312" w:cs="Times New Roman"/>
                <w:color w:val="auto"/>
                <w:kern w:val="2"/>
                <w:sz w:val="28"/>
                <w:szCs w:val="28"/>
                <w:lang w:val="en-US" w:eastAsia="zh-CN"/>
              </w:rPr>
              <w:t>0</w:t>
            </w:r>
            <w:r>
              <w:rPr>
                <w:rFonts w:hint="eastAsia" w:ascii="仿宋_GB2312" w:hAnsi="仿宋" w:eastAsia="仿宋_GB2312" w:cs="Times New Roman"/>
                <w:color w:val="auto"/>
                <w:kern w:val="2"/>
                <w:sz w:val="28"/>
                <w:szCs w:val="28"/>
              </w:rPr>
              <w:t>万元在衡阳松木经济开发区衡岳大道</w:t>
            </w:r>
            <w:r>
              <w:rPr>
                <w:rFonts w:hint="eastAsia" w:ascii="仿宋_GB2312" w:hAnsi="仿宋" w:eastAsia="仿宋_GB2312" w:cs="Times New Roman"/>
                <w:color w:val="auto"/>
                <w:kern w:val="2"/>
                <w:sz w:val="28"/>
                <w:szCs w:val="28"/>
                <w:lang w:eastAsia="zh-CN"/>
              </w:rPr>
              <w:t>雁城物流园</w:t>
            </w:r>
            <w:r>
              <w:rPr>
                <w:rFonts w:hint="eastAsia" w:ascii="仿宋_GB2312" w:hAnsi="仿宋" w:eastAsia="仿宋_GB2312" w:cs="Times New Roman"/>
                <w:color w:val="auto"/>
                <w:kern w:val="2"/>
                <w:sz w:val="28"/>
                <w:szCs w:val="28"/>
              </w:rPr>
              <w:t>第9栋14-16号建设</w:t>
            </w:r>
            <w:r>
              <w:rPr>
                <w:rFonts w:hint="eastAsia" w:ascii="仿宋_GB2312" w:hAnsi="仿宋" w:eastAsia="仿宋_GB2312" w:cs="Times New Roman"/>
                <w:color w:val="auto"/>
                <w:kern w:val="2"/>
                <w:sz w:val="28"/>
                <w:szCs w:val="28"/>
                <w:lang w:eastAsia="zh-CN"/>
              </w:rPr>
              <w:t>废铅蓄电池集中收集和跨区域转运试点建设项目</w:t>
            </w:r>
            <w:r>
              <w:rPr>
                <w:rFonts w:hint="eastAsia" w:ascii="仿宋_GB2312" w:hAnsi="仿宋" w:eastAsia="仿宋_GB2312" w:cs="Times New Roman"/>
                <w:color w:val="auto"/>
                <w:kern w:val="2"/>
                <w:sz w:val="28"/>
                <w:szCs w:val="28"/>
              </w:rPr>
              <w:t>。项目总占地面积</w:t>
            </w:r>
            <w:r>
              <w:rPr>
                <w:rFonts w:hint="eastAsia" w:ascii="仿宋_GB2312" w:hAnsi="仿宋" w:eastAsia="仿宋_GB2312" w:cs="Times New Roman"/>
                <w:color w:val="auto"/>
                <w:kern w:val="2"/>
                <w:sz w:val="28"/>
                <w:szCs w:val="28"/>
                <w:lang w:val="en-US" w:eastAsia="zh-CN"/>
              </w:rPr>
              <w:t>159</w:t>
            </w:r>
            <w:r>
              <w:rPr>
                <w:rFonts w:hint="eastAsia" w:ascii="仿宋_GB2312" w:hAnsi="仿宋" w:eastAsia="仿宋_GB2312" w:cs="Times New Roman"/>
                <w:color w:val="auto"/>
                <w:kern w:val="2"/>
                <w:sz w:val="28"/>
                <w:szCs w:val="28"/>
              </w:rPr>
              <w:t>㎡，收集、贮存废铅酸蓄电池约</w:t>
            </w:r>
            <w:r>
              <w:rPr>
                <w:rFonts w:hint="eastAsia" w:ascii="仿宋_GB2312" w:hAnsi="仿宋" w:eastAsia="仿宋_GB2312" w:cs="Times New Roman"/>
                <w:color w:val="auto"/>
                <w:kern w:val="2"/>
                <w:sz w:val="28"/>
                <w:szCs w:val="28"/>
                <w:lang w:val="en-US" w:eastAsia="zh-CN"/>
              </w:rPr>
              <w:t>1</w:t>
            </w:r>
            <w:r>
              <w:rPr>
                <w:rFonts w:hint="eastAsia" w:ascii="仿宋_GB2312" w:hAnsi="仿宋" w:eastAsia="仿宋_GB2312" w:cs="Times New Roman"/>
                <w:color w:val="auto"/>
                <w:kern w:val="2"/>
                <w:sz w:val="28"/>
                <w:szCs w:val="28"/>
              </w:rPr>
              <w:t>000</w:t>
            </w:r>
            <w:r>
              <w:rPr>
                <w:rFonts w:hint="eastAsia" w:ascii="仿宋_GB2312" w:hAnsi="仿宋" w:eastAsia="仿宋_GB2312" w:cs="Times New Roman"/>
                <w:color w:val="auto"/>
                <w:kern w:val="2"/>
                <w:sz w:val="28"/>
                <w:szCs w:val="28"/>
                <w:lang w:val="en-US" w:eastAsia="zh-CN"/>
              </w:rPr>
              <w:t>0</w:t>
            </w:r>
            <w:r>
              <w:rPr>
                <w:rFonts w:hint="eastAsia" w:ascii="仿宋_GB2312" w:hAnsi="仿宋" w:eastAsia="仿宋_GB2312" w:cs="Times New Roman"/>
                <w:color w:val="auto"/>
                <w:kern w:val="2"/>
                <w:sz w:val="28"/>
                <w:szCs w:val="28"/>
              </w:rPr>
              <w:t>t/a，废铅</w:t>
            </w:r>
            <w:r>
              <w:rPr>
                <w:rFonts w:hint="eastAsia" w:ascii="仿宋_GB2312" w:hAnsi="仿宋" w:eastAsia="仿宋_GB2312" w:cs="Times New Roman"/>
                <w:color w:val="auto"/>
                <w:kern w:val="2"/>
                <w:sz w:val="28"/>
                <w:szCs w:val="28"/>
                <w:lang w:eastAsia="zh-CN"/>
              </w:rPr>
              <w:t>酸</w:t>
            </w:r>
            <w:r>
              <w:rPr>
                <w:rFonts w:hint="eastAsia" w:ascii="仿宋_GB2312" w:hAnsi="仿宋" w:eastAsia="仿宋_GB2312" w:cs="Times New Roman"/>
                <w:color w:val="auto"/>
                <w:kern w:val="2"/>
                <w:sz w:val="28"/>
                <w:szCs w:val="28"/>
              </w:rPr>
              <w:t>蓄电池单次最大贮存量不超过30t，贮存时间最长不超过</w:t>
            </w:r>
            <w:r>
              <w:rPr>
                <w:rFonts w:hint="eastAsia" w:ascii="仿宋_GB2312" w:hAnsi="仿宋" w:eastAsia="仿宋_GB2312" w:cs="Times New Roman"/>
                <w:color w:val="auto"/>
                <w:kern w:val="2"/>
                <w:sz w:val="28"/>
                <w:szCs w:val="28"/>
                <w:lang w:val="en-US" w:eastAsia="zh-CN"/>
              </w:rPr>
              <w:t>6个月，所收集的废铅酸蓄电池应转移至持危险废物经营许可证的废铅酸蓄电池利用处置单位，不得再次转移至废铅酸蓄电池收集单位。</w:t>
            </w:r>
            <w:r>
              <w:rPr>
                <w:rFonts w:hint="eastAsia" w:ascii="仿宋_GB2312" w:hAnsi="仿宋" w:eastAsia="仿宋_GB2312" w:cs="Times New Roman"/>
                <w:color w:val="auto"/>
                <w:kern w:val="2"/>
                <w:sz w:val="28"/>
                <w:szCs w:val="28"/>
              </w:rPr>
              <w:t>项目仅对废旧铅</w:t>
            </w:r>
            <w:r>
              <w:rPr>
                <w:rFonts w:hint="eastAsia" w:ascii="仿宋_GB2312" w:hAnsi="仿宋" w:eastAsia="仿宋_GB2312" w:cs="Times New Roman"/>
                <w:color w:val="auto"/>
                <w:kern w:val="2"/>
                <w:sz w:val="28"/>
                <w:szCs w:val="28"/>
                <w:lang w:eastAsia="zh-CN"/>
              </w:rPr>
              <w:t>酸</w:t>
            </w:r>
            <w:r>
              <w:rPr>
                <w:rFonts w:hint="eastAsia" w:ascii="仿宋_GB2312" w:hAnsi="仿宋" w:eastAsia="仿宋_GB2312" w:cs="Times New Roman"/>
                <w:color w:val="auto"/>
                <w:kern w:val="2"/>
                <w:sz w:val="28"/>
                <w:szCs w:val="28"/>
              </w:rPr>
              <w:t>蓄电池进行集中收集，贮存，不进行废旧铅酸蓄电池的拆解、处置等加工环节</w:t>
            </w:r>
            <w:r>
              <w:rPr>
                <w:rFonts w:hint="eastAsia" w:ascii="仿宋_GB2312" w:hAnsi="仿宋" w:eastAsia="仿宋_GB2312" w:cs="Times New Roman"/>
                <w:color w:val="auto"/>
                <w:kern w:val="2"/>
                <w:sz w:val="28"/>
                <w:szCs w:val="28"/>
                <w:lang w:eastAsia="zh-CN"/>
              </w:rPr>
              <w:t>。项目</w:t>
            </w:r>
            <w:r>
              <w:rPr>
                <w:rFonts w:hint="eastAsia" w:ascii="仿宋_GB2312" w:hAnsi="仿宋" w:eastAsia="仿宋_GB2312" w:cs="Times New Roman"/>
                <w:color w:val="auto"/>
                <w:kern w:val="2"/>
                <w:sz w:val="28"/>
                <w:szCs w:val="28"/>
              </w:rPr>
              <w:t>收集</w:t>
            </w:r>
            <w:r>
              <w:rPr>
                <w:rFonts w:hint="eastAsia" w:ascii="仿宋_GB2312" w:hAnsi="仿宋" w:eastAsia="仿宋_GB2312" w:cs="Times New Roman"/>
                <w:color w:val="auto"/>
                <w:kern w:val="2"/>
                <w:sz w:val="28"/>
                <w:szCs w:val="28"/>
                <w:lang w:eastAsia="zh-CN"/>
              </w:rPr>
              <w:t>衡阳市范围内相应收集网点以及企事业单位产生的废铅酸蓄电池</w:t>
            </w:r>
            <w:r>
              <w:rPr>
                <w:rFonts w:hint="eastAsia" w:ascii="仿宋_GB2312" w:hAnsi="仿宋" w:eastAsia="仿宋_GB2312" w:cs="Times New Roman"/>
                <w:color w:val="auto"/>
                <w:kern w:val="2"/>
                <w:sz w:val="28"/>
                <w:szCs w:val="28"/>
              </w:rPr>
              <w:t>，</w:t>
            </w:r>
            <w:bookmarkStart w:id="0" w:name="_GoBack"/>
            <w:bookmarkEnd w:id="0"/>
            <w:r>
              <w:rPr>
                <w:rFonts w:hint="eastAsia" w:ascii="仿宋_GB2312" w:hAnsi="仿宋" w:eastAsia="仿宋_GB2312" w:cs="Times New Roman"/>
                <w:color w:val="auto"/>
                <w:kern w:val="2"/>
                <w:sz w:val="28"/>
                <w:szCs w:val="28"/>
              </w:rPr>
              <w:t>收集转入应办理危险废物经营许可证，严格按照危险废物管理要求贮存和运输，依法依规办理有关转移手续。我局原则同意《</w:t>
            </w:r>
            <w:r>
              <w:rPr>
                <w:rFonts w:hint="eastAsia" w:ascii="仿宋_GB2312" w:hAnsi="仿宋" w:eastAsia="仿宋_GB2312" w:cs="Times New Roman"/>
                <w:color w:val="auto"/>
                <w:kern w:val="2"/>
                <w:sz w:val="28"/>
                <w:szCs w:val="28"/>
                <w:lang w:eastAsia="zh-CN"/>
              </w:rPr>
              <w:t>废铅蓄电池集中收集和跨区域转运试点建设项目（</w:t>
            </w:r>
            <w:r>
              <w:rPr>
                <w:rFonts w:hint="eastAsia" w:ascii="仿宋_GB2312" w:hAnsi="仿宋" w:eastAsia="仿宋_GB2312" w:cs="Times New Roman"/>
                <w:color w:val="auto"/>
                <w:kern w:val="2"/>
                <w:sz w:val="28"/>
                <w:szCs w:val="28"/>
                <w:lang w:val="en-US" w:eastAsia="zh-CN"/>
              </w:rPr>
              <w:t>湖南省</w:t>
            </w:r>
            <w:r>
              <w:rPr>
                <w:rFonts w:hint="eastAsia" w:ascii="仿宋_GB2312" w:hAnsi="仿宋" w:eastAsia="仿宋_GB2312" w:cs="Times New Roman"/>
                <w:color w:val="auto"/>
                <w:kern w:val="2"/>
                <w:sz w:val="28"/>
                <w:szCs w:val="28"/>
                <w:lang w:eastAsia="zh-CN"/>
              </w:rPr>
              <w:t>汨罗市锦胜</w:t>
            </w:r>
            <w:r>
              <w:rPr>
                <w:rFonts w:hint="eastAsia" w:ascii="仿宋_GB2312" w:hAnsi="仿宋" w:eastAsia="仿宋_GB2312" w:cs="Times New Roman"/>
                <w:color w:val="auto"/>
                <w:kern w:val="2"/>
                <w:sz w:val="28"/>
                <w:szCs w:val="28"/>
                <w:lang w:val="en-US" w:eastAsia="zh-CN"/>
              </w:rPr>
              <w:t>智造</w:t>
            </w:r>
            <w:r>
              <w:rPr>
                <w:rFonts w:hint="eastAsia" w:ascii="仿宋_GB2312" w:hAnsi="仿宋" w:eastAsia="仿宋_GB2312" w:cs="Times New Roman"/>
                <w:color w:val="auto"/>
                <w:kern w:val="2"/>
                <w:sz w:val="28"/>
                <w:szCs w:val="28"/>
                <w:lang w:eastAsia="zh-CN"/>
              </w:rPr>
              <w:t>科技</w:t>
            </w:r>
            <w:r>
              <w:rPr>
                <w:rFonts w:hint="eastAsia" w:ascii="仿宋_GB2312" w:hAnsi="仿宋" w:eastAsia="仿宋_GB2312" w:cs="Times New Roman"/>
                <w:color w:val="auto"/>
                <w:kern w:val="2"/>
                <w:sz w:val="28"/>
                <w:szCs w:val="28"/>
                <w:lang w:val="en-US" w:eastAsia="zh-CN"/>
              </w:rPr>
              <w:t>股份</w:t>
            </w:r>
            <w:r>
              <w:rPr>
                <w:rFonts w:hint="eastAsia" w:ascii="仿宋_GB2312" w:hAnsi="仿宋" w:eastAsia="仿宋_GB2312" w:cs="Times New Roman"/>
                <w:color w:val="auto"/>
                <w:kern w:val="2"/>
                <w:sz w:val="28"/>
                <w:szCs w:val="28"/>
                <w:lang w:eastAsia="zh-CN"/>
              </w:rPr>
              <w:t>有限公司和骆驼集团贸易有限公司湖南分公司联合体衡阳转运点）</w:t>
            </w:r>
            <w:r>
              <w:rPr>
                <w:rFonts w:hint="eastAsia" w:ascii="仿宋_GB2312" w:hAnsi="仿宋" w:eastAsia="仿宋_GB2312" w:cs="Times New Roman"/>
                <w:color w:val="auto"/>
                <w:kern w:val="2"/>
                <w:sz w:val="28"/>
                <w:szCs w:val="28"/>
              </w:rPr>
              <w:t>环境影响报告表》的结论和建议，报告表可作为项目建设和环境管理的依据。</w:t>
            </w:r>
          </w:p>
          <w:p>
            <w:pPr>
              <w:pStyle w:val="9"/>
              <w:snapToGrid w:val="0"/>
              <w:spacing w:line="380" w:lineRule="exact"/>
              <w:ind w:firstLine="600"/>
              <w:jc w:val="both"/>
              <w:rPr>
                <w:rFonts w:ascii="仿宋_GB2312" w:hAnsi="仿宋" w:eastAsia="仿宋_GB2312" w:cs="Times New Roman"/>
                <w:color w:val="auto"/>
                <w:kern w:val="2"/>
                <w:sz w:val="28"/>
                <w:szCs w:val="28"/>
              </w:rPr>
            </w:pPr>
            <w:r>
              <w:rPr>
                <w:rFonts w:hint="eastAsia" w:ascii="仿宋_GB2312" w:hAnsi="仿宋" w:eastAsia="仿宋_GB2312" w:cs="Times New Roman"/>
                <w:color w:val="auto"/>
                <w:kern w:val="2"/>
                <w:sz w:val="28"/>
                <w:szCs w:val="28"/>
              </w:rPr>
              <w:t>二、项目在工程建设和环境管理中着重做好以下工作：</w:t>
            </w:r>
          </w:p>
          <w:p>
            <w:pPr>
              <w:adjustRightInd w:val="0"/>
              <w:snapToGrid w:val="0"/>
              <w:spacing w:line="380" w:lineRule="exact"/>
              <w:ind w:firstLine="560" w:firstLineChars="200"/>
              <w:rPr>
                <w:rFonts w:hint="eastAsia" w:ascii="仿宋_GB2312" w:hAnsi="仿宋" w:eastAsia="仿宋_GB2312" w:cs="Times New Roman"/>
                <w:sz w:val="28"/>
                <w:szCs w:val="28"/>
              </w:rPr>
            </w:pPr>
            <w:r>
              <w:rPr>
                <w:rFonts w:hint="eastAsia" w:ascii="仿宋_GB2312" w:hAnsi="仿宋" w:eastAsia="仿宋_GB2312"/>
                <w:sz w:val="28"/>
                <w:szCs w:val="28"/>
              </w:rPr>
              <w:t>1.贮存区中的破损区设置为密闭车间，硫酸雾</w:t>
            </w:r>
            <w:r>
              <w:rPr>
                <w:rFonts w:hint="eastAsia" w:ascii="仿宋_GB2312" w:hAnsi="仿宋" w:eastAsia="仿宋_GB2312"/>
                <w:sz w:val="28"/>
                <w:szCs w:val="28"/>
                <w:lang w:eastAsia="zh-CN"/>
              </w:rPr>
              <w:t>经负压</w:t>
            </w:r>
            <w:r>
              <w:rPr>
                <w:rFonts w:hint="eastAsia" w:ascii="仿宋_GB2312" w:hAnsi="仿宋" w:eastAsia="仿宋_GB2312" w:cs="Times New Roman"/>
                <w:sz w:val="28"/>
                <w:szCs w:val="28"/>
                <w:lang w:eastAsia="zh-CN"/>
              </w:rPr>
              <w:t>收集后通过</w:t>
            </w:r>
            <w:r>
              <w:rPr>
                <w:rFonts w:hint="eastAsia" w:ascii="仿宋_GB2312" w:hAnsi="仿宋" w:eastAsia="仿宋_GB2312" w:cs="Times New Roman"/>
                <w:sz w:val="28"/>
                <w:szCs w:val="28"/>
                <w:lang w:val="en-US" w:eastAsia="zh-CN"/>
              </w:rPr>
              <w:t>15米高</w:t>
            </w:r>
            <w:r>
              <w:rPr>
                <w:rFonts w:hint="eastAsia" w:ascii="仿宋_GB2312" w:hAnsi="仿宋" w:eastAsia="仿宋_GB2312" w:cs="Times New Roman"/>
                <w:sz w:val="28"/>
                <w:szCs w:val="28"/>
              </w:rPr>
              <w:t>排气管达标排放。</w:t>
            </w:r>
          </w:p>
          <w:p>
            <w:pPr>
              <w:adjustRightInd w:val="0"/>
              <w:snapToGrid w:val="0"/>
              <w:spacing w:line="380" w:lineRule="exact"/>
              <w:ind w:firstLine="560" w:firstLineChars="200"/>
              <w:rPr>
                <w:rFonts w:ascii="仿宋_GB2312" w:hAnsi="仿宋" w:eastAsia="仿宋_GB2312"/>
                <w:sz w:val="28"/>
                <w:szCs w:val="28"/>
              </w:rPr>
            </w:pPr>
            <w:r>
              <w:rPr>
                <w:rFonts w:hint="eastAsia" w:ascii="仿宋_GB2312" w:hAnsi="仿宋" w:eastAsia="仿宋_GB2312"/>
                <w:sz w:val="28"/>
                <w:szCs w:val="28"/>
              </w:rPr>
              <w:t>2.废铅酸蓄电池泄漏液、废旧个体防护装备、废拖把、废抹布</w:t>
            </w:r>
            <w:r>
              <w:rPr>
                <w:rFonts w:hint="eastAsia" w:ascii="仿宋_GB2312" w:hAnsi="仿宋" w:eastAsia="仿宋_GB2312"/>
                <w:sz w:val="28"/>
                <w:szCs w:val="28"/>
                <w:lang w:eastAsia="zh-CN"/>
              </w:rPr>
              <w:t>、废手套</w:t>
            </w:r>
            <w:r>
              <w:rPr>
                <w:rFonts w:hint="eastAsia" w:ascii="仿宋_GB2312" w:hAnsi="仿宋" w:eastAsia="仿宋_GB2312"/>
                <w:sz w:val="28"/>
                <w:szCs w:val="28"/>
              </w:rPr>
              <w:t>为危险废物，采用带盖专用桶（耐酸、防渗）收集后定期送至有资质单位妥善处置；生活垃圾交由环卫部门定期清运。选用低噪声设备并合理布局，采用减振、消声、隔声等降噪措施确保厂界噪声达到《工业企业厂界环境噪声排放标准》（GB12348-2008）中的相应标准。</w:t>
            </w:r>
          </w:p>
          <w:p>
            <w:pPr>
              <w:adjustRightInd w:val="0"/>
              <w:snapToGrid w:val="0"/>
              <w:spacing w:line="380" w:lineRule="exact"/>
              <w:ind w:firstLine="560" w:firstLineChars="200"/>
              <w:rPr>
                <w:rFonts w:ascii="仿宋_GB2312" w:hAnsi="仿宋" w:eastAsia="仿宋_GB2312"/>
                <w:sz w:val="28"/>
                <w:szCs w:val="28"/>
              </w:rPr>
            </w:pPr>
            <w:r>
              <w:rPr>
                <w:rFonts w:hint="eastAsia" w:ascii="仿宋_GB2312" w:hAnsi="仿宋" w:eastAsia="仿宋_GB2312"/>
                <w:sz w:val="28"/>
                <w:szCs w:val="28"/>
              </w:rPr>
              <w:t>3.严格按《废铅酸蓄电池处理污染控制技术规范》（HJ519-</w:t>
            </w:r>
            <w:r>
              <w:rPr>
                <w:rFonts w:hint="eastAsia" w:ascii="仿宋_GB2312" w:hAnsi="仿宋" w:eastAsia="仿宋_GB2312"/>
                <w:sz w:val="28"/>
                <w:szCs w:val="28"/>
                <w:lang w:val="en-US" w:eastAsia="zh-CN"/>
              </w:rPr>
              <w:t>2020</w:t>
            </w:r>
            <w:r>
              <w:rPr>
                <w:rFonts w:hint="eastAsia" w:ascii="仿宋_GB2312" w:hAnsi="仿宋" w:eastAsia="仿宋_GB2312"/>
                <w:sz w:val="28"/>
                <w:szCs w:val="28"/>
              </w:rPr>
              <w:t>）、《危险废物收集、贮存、运输技术规范》（HJ2025-2012）、《危险废物贮存污染控制标准》（GB18597-2001）及2013年修改单中相关要求，做好废铅酸蓄电池在运输、贮存过程中的安全管理，厂区各分区做好防酸、防渗、防风、防雨、防流失等相应措施；制定环境风险事故应急预案，落实事故应急防范措施。</w:t>
            </w:r>
          </w:p>
          <w:p>
            <w:pPr>
              <w:adjustRightInd w:val="0"/>
              <w:snapToGrid w:val="0"/>
              <w:spacing w:line="380" w:lineRule="exact"/>
              <w:ind w:firstLine="560" w:firstLineChars="200"/>
              <w:rPr>
                <w:rFonts w:ascii="仿宋_GB2312" w:hAnsi="仿宋" w:eastAsia="仿宋_GB2312"/>
                <w:sz w:val="28"/>
                <w:szCs w:val="28"/>
              </w:rPr>
            </w:pPr>
            <w:r>
              <w:rPr>
                <w:rFonts w:hint="eastAsia" w:ascii="仿宋_GB2312" w:hAnsi="仿宋" w:eastAsia="仿宋_GB2312"/>
                <w:sz w:val="28"/>
                <w:szCs w:val="28"/>
              </w:rPr>
              <w:t>三、项目建设必须执行配套建设的环境保护设施与主体工程同时设计、同时施工、同时投入使用的环境保护“三同时”制度，并按照相关规定做好竣工验收工作。</w:t>
            </w:r>
          </w:p>
          <w:p>
            <w:pPr>
              <w:adjustRightInd w:val="0"/>
              <w:snapToGrid w:val="0"/>
              <w:spacing w:line="380" w:lineRule="exact"/>
              <w:rPr>
                <w:rFonts w:ascii="仿宋_GB2312" w:hAnsi="仿宋" w:eastAsia="仿宋_GB2312"/>
                <w:sz w:val="28"/>
                <w:szCs w:val="28"/>
              </w:rPr>
            </w:pPr>
          </w:p>
          <w:p>
            <w:pPr>
              <w:adjustRightInd w:val="0"/>
              <w:snapToGrid w:val="0"/>
              <w:spacing w:line="380" w:lineRule="exact"/>
              <w:rPr>
                <w:rFonts w:ascii="仿宋_GB2312" w:hAnsi="仿宋" w:eastAsia="仿宋_GB2312"/>
                <w:sz w:val="28"/>
                <w:szCs w:val="28"/>
              </w:rPr>
            </w:pPr>
          </w:p>
          <w:p>
            <w:pPr>
              <w:adjustRightInd w:val="0"/>
              <w:snapToGrid w:val="0"/>
              <w:spacing w:line="380" w:lineRule="exact"/>
              <w:ind w:firstLine="6020" w:firstLineChars="2150"/>
              <w:rPr>
                <w:rFonts w:ascii="仿宋_GB2312" w:hAnsi="仿宋" w:eastAsia="仿宋_GB2312"/>
                <w:sz w:val="28"/>
                <w:szCs w:val="28"/>
              </w:rPr>
            </w:pPr>
            <w:r>
              <w:rPr>
                <w:rFonts w:hint="eastAsia" w:ascii="仿宋_GB2312" w:hAnsi="仿宋" w:eastAsia="仿宋_GB2312"/>
                <w:sz w:val="28"/>
                <w:szCs w:val="28"/>
              </w:rPr>
              <w:t>衡阳市</w:t>
            </w:r>
            <w:r>
              <w:rPr>
                <w:rFonts w:hint="eastAsia" w:ascii="仿宋_GB2312" w:hAnsi="仿宋" w:eastAsia="仿宋_GB2312"/>
                <w:sz w:val="28"/>
                <w:szCs w:val="28"/>
                <w:lang w:eastAsia="zh-CN"/>
              </w:rPr>
              <w:t>生态环境</w:t>
            </w:r>
            <w:r>
              <w:rPr>
                <w:rFonts w:hint="eastAsia" w:ascii="仿宋_GB2312" w:hAnsi="仿宋" w:eastAsia="仿宋_GB2312"/>
                <w:sz w:val="28"/>
                <w:szCs w:val="28"/>
              </w:rPr>
              <w:t>局</w:t>
            </w:r>
          </w:p>
          <w:p>
            <w:pPr>
              <w:adjustRightInd w:val="0"/>
              <w:snapToGrid w:val="0"/>
              <w:spacing w:line="380" w:lineRule="exact"/>
              <w:ind w:firstLine="6160" w:firstLineChars="2200"/>
              <w:rPr>
                <w:rFonts w:ascii="仿宋_GB2312" w:hAnsi="仿宋" w:eastAsia="仿宋_GB2312"/>
                <w:sz w:val="28"/>
                <w:szCs w:val="28"/>
              </w:rPr>
            </w:pPr>
            <w:r>
              <w:rPr>
                <w:rFonts w:hint="eastAsia" w:ascii="仿宋_GB2312" w:hAnsi="仿宋" w:eastAsia="仿宋_GB2312"/>
                <w:sz w:val="28"/>
                <w:szCs w:val="28"/>
              </w:rPr>
              <w:t>20</w:t>
            </w:r>
            <w:r>
              <w:rPr>
                <w:rFonts w:hint="eastAsia" w:ascii="仿宋_GB2312" w:hAnsi="仿宋" w:eastAsia="仿宋_GB2312"/>
                <w:sz w:val="28"/>
                <w:szCs w:val="28"/>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3</w:t>
            </w:r>
            <w:r>
              <w:rPr>
                <w:rFonts w:hint="eastAsia" w:ascii="仿宋_GB2312" w:hAnsi="仿宋" w:eastAsia="仿宋_GB2312"/>
                <w:sz w:val="28"/>
                <w:szCs w:val="28"/>
              </w:rPr>
              <w:t>月</w:t>
            </w:r>
            <w:r>
              <w:rPr>
                <w:rFonts w:hint="eastAsia" w:ascii="仿宋_GB2312" w:hAnsi="仿宋" w:eastAsia="仿宋_GB2312"/>
                <w:sz w:val="28"/>
                <w:szCs w:val="28"/>
                <w:lang w:val="en-US" w:eastAsia="zh-CN"/>
              </w:rPr>
              <w:t>7</w:t>
            </w:r>
            <w:r>
              <w:rPr>
                <w:rFonts w:hint="eastAsia" w:ascii="仿宋_GB2312" w:hAnsi="仿宋" w:eastAsia="仿宋_GB2312"/>
                <w:sz w:val="28"/>
                <w:szCs w:val="28"/>
              </w:rPr>
              <w:t>日</w:t>
            </w:r>
          </w:p>
        </w:tc>
      </w:tr>
    </w:tbl>
    <w:p>
      <w:pPr>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57E66"/>
    <w:rsid w:val="00987D6A"/>
    <w:rsid w:val="00B64F01"/>
    <w:rsid w:val="00BC2961"/>
    <w:rsid w:val="00C276AB"/>
    <w:rsid w:val="00CB185F"/>
    <w:rsid w:val="00E8759E"/>
    <w:rsid w:val="00FF58BB"/>
    <w:rsid w:val="27774702"/>
    <w:rsid w:val="31257E66"/>
    <w:rsid w:val="36DE0129"/>
    <w:rsid w:val="46912650"/>
    <w:rsid w:val="4E6904AA"/>
    <w:rsid w:val="5BFF6289"/>
    <w:rsid w:val="7EA35BB9"/>
    <w:rsid w:val="A4CCB3F8"/>
    <w:rsid w:val="EFFEB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suppressLineNumbers w:val="0"/>
      <w:spacing w:before="0" w:beforeAutospacing="0" w:after="0" w:afterAutospacing="0" w:line="480" w:lineRule="exact"/>
      <w:ind w:left="0" w:right="0" w:firstLine="600" w:firstLineChars="200"/>
      <w:jc w:val="left"/>
    </w:pPr>
    <w:rPr>
      <w:rFonts w:hint="default" w:ascii="Times New Roman" w:hAnsi="Times New Roman" w:eastAsia="宋体" w:cs="Times New Roman"/>
      <w:kern w:val="0"/>
      <w:sz w:val="24"/>
      <w:szCs w:val="22"/>
      <w:lang w:val="en-US" w:eastAsia="zh-CN" w:bidi="ar"/>
    </w:rPr>
  </w:style>
  <w:style w:type="paragraph" w:customStyle="1" w:styleId="3">
    <w:name w:val="xl27"/>
    <w:basedOn w:val="1"/>
    <w:next w:val="4"/>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4">
    <w:name w:val="Body Text Indent 2"/>
    <w:basedOn w:val="1"/>
    <w:next w:val="1"/>
    <w:qFormat/>
    <w:uiPriority w:val="0"/>
    <w:pPr>
      <w:spacing w:line="480" w:lineRule="auto"/>
      <w:ind w:left="420" w:leftChars="200"/>
    </w:pPr>
  </w:style>
  <w:style w:type="paragraph" w:styleId="5">
    <w:name w:val="Body Text Indent"/>
    <w:basedOn w:val="1"/>
    <w:qFormat/>
    <w:uiPriority w:val="0"/>
    <w:pPr>
      <w:spacing w:line="360" w:lineRule="auto"/>
      <w:ind w:firstLine="200" w:firstLineChars="200"/>
    </w:pPr>
    <w:rPr>
      <w:spacing w:val="16"/>
      <w:kern w:val="0"/>
      <w:sz w:val="28"/>
    </w:rPr>
  </w:style>
  <w:style w:type="paragraph" w:styleId="6">
    <w:name w:val="Body Text First Indent 2"/>
    <w:basedOn w:val="5"/>
    <w:qFormat/>
    <w:uiPriority w:val="0"/>
    <w:pPr>
      <w:tabs>
        <w:tab w:val="left" w:pos="540"/>
      </w:tabs>
      <w:spacing w:after="120"/>
      <w:ind w:firstLine="200" w:firstLineChars="200"/>
    </w:p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正文01"/>
    <w:basedOn w:val="1"/>
    <w:qFormat/>
    <w:uiPriority w:val="0"/>
    <w:pPr>
      <w:spacing w:before="60" w:line="460" w:lineRule="exact"/>
      <w:ind w:firstLine="200" w:firstLineChars="200"/>
    </w:pPr>
    <w:rPr>
      <w:rFonts w:ascii="Calibri" w:hAnsi="Calibri"/>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848</Characters>
  <Lines>7</Lines>
  <Paragraphs>1</Paragraphs>
  <TotalTime>11</TotalTime>
  <ScaleCrop>false</ScaleCrop>
  <LinksUpToDate>false</LinksUpToDate>
  <CharactersWithSpaces>995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2017-11-02T07:47:00Z</dcterms:created>
  <dc:creator>Administrator</dc:creator>
  <cp:lastModifiedBy>kylin</cp:lastModifiedBy>
  <cp:lastPrinted>2022-03-07T15:30:10Z</cp:lastPrinted>
  <dcterms:modified xsi:type="dcterms:W3CDTF">2022-03-07T15:30:27Z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