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w w:val="95"/>
          <w:sz w:val="44"/>
          <w:szCs w:val="44"/>
          <w:vertAlign w:val="baseline"/>
          <w:lang w:eastAsia="zh-CN"/>
        </w:rPr>
      </w:pPr>
      <w:r>
        <w:rPr>
          <w:rFonts w:hint="eastAsia"/>
          <w:b/>
          <w:bCs/>
          <w:w w:val="95"/>
          <w:sz w:val="44"/>
          <w:szCs w:val="44"/>
          <w:lang w:eastAsia="zh-CN"/>
        </w:rPr>
        <w:t>衡阳市“双随机、一公开”监管工作规范标准化</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3"/>
        <w:gridCol w:w="2745"/>
        <w:gridCol w:w="6822"/>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pct"/>
            <w:vAlign w:val="center"/>
          </w:tcPr>
          <w:p>
            <w:pPr>
              <w:jc w:val="center"/>
              <w:rPr>
                <w:rFonts w:hint="eastAsia"/>
                <w:b/>
                <w:bCs/>
                <w:w w:val="95"/>
                <w:sz w:val="32"/>
                <w:szCs w:val="32"/>
                <w:vertAlign w:val="baseline"/>
                <w:lang w:eastAsia="zh-CN"/>
              </w:rPr>
            </w:pPr>
            <w:r>
              <w:rPr>
                <w:rFonts w:hint="eastAsia"/>
                <w:b/>
                <w:bCs/>
                <w:w w:val="95"/>
                <w:sz w:val="32"/>
                <w:szCs w:val="32"/>
                <w:vertAlign w:val="baseline"/>
                <w:lang w:eastAsia="zh-CN"/>
              </w:rPr>
              <w:t>类别标准</w:t>
            </w:r>
          </w:p>
        </w:tc>
        <w:tc>
          <w:tcPr>
            <w:tcW w:w="968" w:type="pct"/>
            <w:vAlign w:val="center"/>
          </w:tcPr>
          <w:p>
            <w:pPr>
              <w:jc w:val="center"/>
              <w:rPr>
                <w:rFonts w:hint="eastAsia"/>
                <w:b/>
                <w:bCs/>
                <w:w w:val="95"/>
                <w:sz w:val="32"/>
                <w:szCs w:val="32"/>
                <w:vertAlign w:val="baseline"/>
                <w:lang w:eastAsia="zh-CN"/>
              </w:rPr>
            </w:pPr>
            <w:r>
              <w:rPr>
                <w:rFonts w:hint="eastAsia"/>
                <w:b/>
                <w:bCs/>
                <w:w w:val="95"/>
                <w:sz w:val="32"/>
                <w:szCs w:val="32"/>
                <w:vertAlign w:val="baseline"/>
                <w:lang w:eastAsia="zh-CN"/>
              </w:rPr>
              <w:t>事项标准</w:t>
            </w:r>
          </w:p>
        </w:tc>
        <w:tc>
          <w:tcPr>
            <w:tcW w:w="2406" w:type="pct"/>
            <w:vAlign w:val="center"/>
          </w:tcPr>
          <w:p>
            <w:pPr>
              <w:jc w:val="center"/>
              <w:rPr>
                <w:rFonts w:hint="eastAsia"/>
                <w:b/>
                <w:bCs/>
                <w:w w:val="95"/>
                <w:sz w:val="32"/>
                <w:szCs w:val="32"/>
                <w:vertAlign w:val="baseline"/>
                <w:lang w:eastAsia="zh-CN"/>
              </w:rPr>
            </w:pPr>
            <w:r>
              <w:rPr>
                <w:rFonts w:hint="eastAsia"/>
                <w:b/>
                <w:bCs/>
                <w:w w:val="95"/>
                <w:sz w:val="32"/>
                <w:szCs w:val="32"/>
                <w:vertAlign w:val="baseline"/>
                <w:lang w:eastAsia="zh-CN"/>
              </w:rPr>
              <w:t>内容实施标准</w:t>
            </w:r>
          </w:p>
        </w:tc>
        <w:tc>
          <w:tcPr>
            <w:tcW w:w="661" w:type="pct"/>
            <w:vAlign w:val="center"/>
          </w:tcPr>
          <w:p>
            <w:pPr>
              <w:jc w:val="center"/>
              <w:rPr>
                <w:rFonts w:hint="eastAsia"/>
                <w:b/>
                <w:bCs/>
                <w:w w:val="95"/>
                <w:sz w:val="32"/>
                <w:szCs w:val="32"/>
                <w:vertAlign w:val="baseline"/>
                <w:lang w:eastAsia="zh-CN"/>
              </w:rPr>
            </w:pPr>
            <w:r>
              <w:rPr>
                <w:rFonts w:hint="eastAsia"/>
                <w:b/>
                <w:bCs/>
                <w:w w:val="95"/>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964" w:type="pct"/>
            <w:vMerge w:val="restart"/>
            <w:vAlign w:val="center"/>
          </w:tcPr>
          <w:p>
            <w:pPr>
              <w:pStyle w:val="6"/>
              <w:keepNext w:val="0"/>
              <w:keepLines w:val="0"/>
              <w:pageBreakBefore w:val="0"/>
              <w:widowControl w:val="0"/>
              <w:numPr>
                <w:ilvl w:val="0"/>
                <w:numId w:val="0"/>
              </w:numPr>
              <w:tabs>
                <w:tab w:val="left" w:pos="638"/>
                <w:tab w:val="left" w:pos="639"/>
              </w:tabs>
              <w:kinsoku/>
              <w:wordWrap/>
              <w:overflowPunct/>
              <w:topLinePunct w:val="0"/>
              <w:autoSpaceDE w:val="0"/>
              <w:autoSpaceDN w:val="0"/>
              <w:bidi w:val="0"/>
              <w:adjustRightInd/>
              <w:snapToGrid/>
              <w:spacing w:before="0" w:after="0" w:line="280" w:lineRule="exact"/>
              <w:ind w:right="0" w:rightChars="0"/>
              <w:jc w:val="both"/>
              <w:textAlignment w:val="auto"/>
              <w:rPr>
                <w:rFonts w:hint="eastAsia" w:ascii="宋体" w:hAnsi="宋体" w:eastAsia="宋体" w:cs="宋体"/>
                <w:spacing w:val="-3"/>
                <w:sz w:val="21"/>
                <w:szCs w:val="22"/>
                <w:lang w:val="en-US" w:eastAsia="zh-CN" w:bidi="en-US"/>
              </w:rPr>
            </w:pPr>
            <w:r>
              <w:rPr>
                <w:rFonts w:hint="eastAsia" w:ascii="宋体" w:hAnsi="宋体" w:eastAsia="宋体" w:cs="宋体"/>
                <w:spacing w:val="-3"/>
                <w:sz w:val="21"/>
                <w:szCs w:val="22"/>
                <w:lang w:val="en-US" w:eastAsia="zh-CN" w:bidi="en-US"/>
              </w:rPr>
              <w:t>1.基本要求</w:t>
            </w:r>
          </w:p>
          <w:p>
            <w:pPr>
              <w:pStyle w:val="6"/>
              <w:keepNext w:val="0"/>
              <w:keepLines w:val="0"/>
              <w:pageBreakBefore w:val="0"/>
              <w:widowControl w:val="0"/>
              <w:numPr>
                <w:ilvl w:val="0"/>
                <w:numId w:val="0"/>
              </w:numPr>
              <w:tabs>
                <w:tab w:val="left" w:pos="638"/>
                <w:tab w:val="left" w:pos="639"/>
              </w:tabs>
              <w:kinsoku/>
              <w:wordWrap/>
              <w:overflowPunct/>
              <w:topLinePunct w:val="0"/>
              <w:autoSpaceDE w:val="0"/>
              <w:autoSpaceDN w:val="0"/>
              <w:bidi w:val="0"/>
              <w:adjustRightInd/>
              <w:snapToGrid/>
              <w:spacing w:before="0" w:after="0" w:line="280" w:lineRule="exact"/>
              <w:ind w:right="0" w:rightChars="0"/>
              <w:jc w:val="both"/>
              <w:textAlignment w:val="auto"/>
              <w:rPr>
                <w:rFonts w:hint="eastAsia" w:ascii="宋体" w:hAnsi="宋体" w:eastAsia="宋体" w:cs="宋体"/>
                <w:spacing w:val="-3"/>
                <w:sz w:val="21"/>
                <w:szCs w:val="22"/>
                <w:lang w:val="en-US" w:eastAsia="zh-CN" w:bidi="en-US"/>
              </w:rPr>
            </w:pPr>
          </w:p>
        </w:tc>
        <w:tc>
          <w:tcPr>
            <w:tcW w:w="968" w:type="pct"/>
            <w:vAlign w:val="center"/>
          </w:tcPr>
          <w:p>
            <w:pPr>
              <w:pStyle w:val="6"/>
              <w:keepNext w:val="0"/>
              <w:keepLines w:val="0"/>
              <w:pageBreakBefore w:val="0"/>
              <w:widowControl w:val="0"/>
              <w:numPr>
                <w:ilvl w:val="0"/>
                <w:numId w:val="0"/>
              </w:numPr>
              <w:tabs>
                <w:tab w:val="left" w:pos="638"/>
                <w:tab w:val="left" w:pos="639"/>
              </w:tabs>
              <w:kinsoku/>
              <w:wordWrap/>
              <w:overflowPunct/>
              <w:topLinePunct w:val="0"/>
              <w:autoSpaceDE w:val="0"/>
              <w:autoSpaceDN w:val="0"/>
              <w:bidi w:val="0"/>
              <w:adjustRightInd/>
              <w:snapToGrid/>
              <w:spacing w:before="0" w:after="0" w:line="280" w:lineRule="exact"/>
              <w:ind w:right="0" w:rightChars="0"/>
              <w:jc w:val="both"/>
              <w:textAlignment w:val="auto"/>
              <w:rPr>
                <w:rFonts w:hint="eastAsia" w:ascii="宋体" w:hAnsi="宋体" w:eastAsia="宋体" w:cs="宋体"/>
                <w:spacing w:val="-3"/>
                <w:sz w:val="21"/>
                <w:szCs w:val="22"/>
                <w:lang w:val="en-US" w:eastAsia="zh-CN" w:bidi="en-US"/>
              </w:rPr>
            </w:pPr>
            <w:r>
              <w:rPr>
                <w:rFonts w:hint="eastAsia" w:ascii="宋体" w:hAnsi="宋体" w:eastAsia="宋体" w:cs="宋体"/>
                <w:spacing w:val="-3"/>
                <w:sz w:val="21"/>
                <w:szCs w:val="22"/>
                <w:lang w:val="en-US" w:eastAsia="zh-CN" w:bidi="en-US"/>
              </w:rPr>
              <w:t>1.1 工作原则</w:t>
            </w:r>
          </w:p>
        </w:tc>
        <w:tc>
          <w:tcPr>
            <w:tcW w:w="2406" w:type="pct"/>
          </w:tcPr>
          <w:p>
            <w:pPr>
              <w:pStyle w:val="6"/>
              <w:numPr>
                <w:ilvl w:val="0"/>
                <w:numId w:val="0"/>
              </w:numPr>
              <w:tabs>
                <w:tab w:val="left" w:pos="713"/>
                <w:tab w:val="left" w:pos="714"/>
              </w:tabs>
              <w:spacing w:before="0" w:after="0" w:line="240" w:lineRule="auto"/>
              <w:ind w:right="0" w:rightChars="0"/>
              <w:jc w:val="left"/>
              <w:rPr>
                <w:rFonts w:hint="eastAsia" w:ascii="宋体" w:hAnsi="宋体" w:eastAsia="宋体" w:cs="宋体"/>
                <w:spacing w:val="-3"/>
                <w:sz w:val="21"/>
                <w:szCs w:val="22"/>
                <w:lang w:val="en-US" w:eastAsia="zh-CN" w:bidi="en-US"/>
              </w:rPr>
            </w:pPr>
          </w:p>
          <w:p>
            <w:pPr>
              <w:pStyle w:val="6"/>
              <w:numPr>
                <w:ilvl w:val="0"/>
                <w:numId w:val="0"/>
              </w:numPr>
              <w:tabs>
                <w:tab w:val="left" w:pos="713"/>
                <w:tab w:val="left" w:pos="714"/>
              </w:tabs>
              <w:spacing w:before="0" w:after="0" w:line="240" w:lineRule="auto"/>
              <w:ind w:right="0" w:rightChars="0" w:firstLine="408" w:firstLineChars="200"/>
              <w:jc w:val="left"/>
              <w:rPr>
                <w:rFonts w:hint="default"/>
                <w:spacing w:val="-1"/>
                <w:sz w:val="21"/>
                <w:lang w:val="en-US" w:eastAsia="zh-CN"/>
              </w:rPr>
            </w:pPr>
            <w:r>
              <w:rPr>
                <w:rFonts w:hint="eastAsia" w:ascii="宋体" w:hAnsi="宋体" w:eastAsia="宋体" w:cs="宋体"/>
                <w:spacing w:val="-3"/>
                <w:sz w:val="21"/>
                <w:szCs w:val="22"/>
                <w:lang w:val="en-US" w:eastAsia="zh-CN" w:bidi="en-US"/>
              </w:rPr>
              <w:t>开展“双随机、一公开”监管工作应必须遵循依法监管、公正高效、公开透明、协同推进的原则。</w:t>
            </w:r>
          </w:p>
        </w:tc>
        <w:tc>
          <w:tcPr>
            <w:tcW w:w="661" w:type="pct"/>
          </w:tcPr>
          <w:p>
            <w:pPr>
              <w:rPr>
                <w:rFonts w:hint="eastAsia"/>
                <w:b/>
                <w:bCs/>
                <w:w w:val="95"/>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7" w:hRule="atLeast"/>
        </w:trPr>
        <w:tc>
          <w:tcPr>
            <w:tcW w:w="964" w:type="pct"/>
            <w:vMerge w:val="continue"/>
          </w:tcPr>
          <w:p>
            <w:pPr>
              <w:pStyle w:val="6"/>
              <w:keepNext w:val="0"/>
              <w:keepLines w:val="0"/>
              <w:pageBreakBefore w:val="0"/>
              <w:widowControl w:val="0"/>
              <w:numPr>
                <w:ilvl w:val="0"/>
                <w:numId w:val="0"/>
              </w:numPr>
              <w:tabs>
                <w:tab w:val="left" w:pos="638"/>
                <w:tab w:val="left" w:pos="639"/>
              </w:tabs>
              <w:kinsoku/>
              <w:wordWrap/>
              <w:overflowPunct/>
              <w:topLinePunct w:val="0"/>
              <w:autoSpaceDE w:val="0"/>
              <w:autoSpaceDN w:val="0"/>
              <w:bidi w:val="0"/>
              <w:adjustRightInd/>
              <w:snapToGrid/>
              <w:spacing w:before="0" w:after="0" w:line="280" w:lineRule="exact"/>
              <w:ind w:right="0" w:rightChars="0"/>
              <w:jc w:val="both"/>
              <w:textAlignment w:val="auto"/>
              <w:rPr>
                <w:rFonts w:hint="eastAsia" w:ascii="宋体" w:hAnsi="宋体" w:eastAsia="宋体" w:cs="宋体"/>
                <w:spacing w:val="-3"/>
                <w:sz w:val="21"/>
                <w:szCs w:val="22"/>
                <w:lang w:val="en-US" w:eastAsia="zh-CN" w:bidi="en-US"/>
              </w:rPr>
            </w:pPr>
          </w:p>
        </w:tc>
        <w:tc>
          <w:tcPr>
            <w:tcW w:w="968" w:type="pct"/>
            <w:vAlign w:val="center"/>
          </w:tcPr>
          <w:p>
            <w:pPr>
              <w:pStyle w:val="6"/>
              <w:keepNext w:val="0"/>
              <w:keepLines w:val="0"/>
              <w:pageBreakBefore w:val="0"/>
              <w:widowControl w:val="0"/>
              <w:numPr>
                <w:ilvl w:val="0"/>
                <w:numId w:val="0"/>
              </w:numPr>
              <w:tabs>
                <w:tab w:val="left" w:pos="638"/>
                <w:tab w:val="left" w:pos="639"/>
              </w:tabs>
              <w:kinsoku/>
              <w:wordWrap/>
              <w:overflowPunct/>
              <w:topLinePunct w:val="0"/>
              <w:autoSpaceDE w:val="0"/>
              <w:autoSpaceDN w:val="0"/>
              <w:bidi w:val="0"/>
              <w:adjustRightInd/>
              <w:snapToGrid/>
              <w:spacing w:before="0" w:after="0" w:line="280" w:lineRule="exact"/>
              <w:ind w:right="0" w:rightChars="0"/>
              <w:jc w:val="both"/>
              <w:textAlignment w:val="auto"/>
              <w:rPr>
                <w:rFonts w:hint="eastAsia" w:ascii="宋体" w:hAnsi="宋体" w:eastAsia="宋体" w:cs="宋体"/>
                <w:spacing w:val="-3"/>
                <w:sz w:val="21"/>
                <w:szCs w:val="22"/>
                <w:lang w:val="en-US" w:eastAsia="zh-CN" w:bidi="en-US"/>
              </w:rPr>
            </w:pPr>
            <w:r>
              <w:rPr>
                <w:rFonts w:hint="eastAsia" w:ascii="宋体" w:hAnsi="宋体" w:eastAsia="宋体" w:cs="宋体"/>
                <w:spacing w:val="-3"/>
                <w:sz w:val="21"/>
                <w:szCs w:val="22"/>
                <w:lang w:val="en-US" w:eastAsia="zh-CN" w:bidi="en-US"/>
              </w:rPr>
              <w:t>1.2 依法原则</w:t>
            </w:r>
          </w:p>
        </w:tc>
        <w:tc>
          <w:tcPr>
            <w:tcW w:w="2406" w:type="pct"/>
          </w:tcPr>
          <w:p>
            <w:pPr>
              <w:pStyle w:val="6"/>
              <w:keepNext w:val="0"/>
              <w:keepLines w:val="0"/>
              <w:pageBreakBefore w:val="0"/>
              <w:widowControl w:val="0"/>
              <w:numPr>
                <w:ilvl w:val="0"/>
                <w:numId w:val="0"/>
              </w:numPr>
              <w:tabs>
                <w:tab w:val="left" w:pos="638"/>
                <w:tab w:val="left" w:pos="639"/>
              </w:tabs>
              <w:kinsoku/>
              <w:wordWrap/>
              <w:overflowPunct/>
              <w:topLinePunct w:val="0"/>
              <w:autoSpaceDE w:val="0"/>
              <w:autoSpaceDN w:val="0"/>
              <w:bidi w:val="0"/>
              <w:adjustRightInd/>
              <w:snapToGrid/>
              <w:spacing w:before="0" w:after="0" w:line="280" w:lineRule="exact"/>
              <w:ind w:right="0" w:rightChars="0" w:firstLine="408" w:firstLineChars="200"/>
              <w:jc w:val="both"/>
              <w:textAlignment w:val="auto"/>
              <w:rPr>
                <w:rFonts w:hint="eastAsia" w:ascii="宋体" w:hAnsi="宋体" w:eastAsia="宋体" w:cs="宋体"/>
                <w:spacing w:val="-3"/>
                <w:sz w:val="21"/>
                <w:szCs w:val="22"/>
                <w:lang w:val="en-US" w:eastAsia="zh-CN" w:bidi="en-US"/>
              </w:rPr>
            </w:pPr>
            <w:r>
              <w:rPr>
                <w:rFonts w:hint="eastAsia" w:ascii="宋体" w:hAnsi="宋体" w:eastAsia="宋体" w:cs="宋体"/>
                <w:spacing w:val="-3"/>
                <w:sz w:val="21"/>
                <w:szCs w:val="22"/>
                <w:lang w:val="en-US" w:eastAsia="zh-CN" w:bidi="en-US"/>
              </w:rPr>
              <w:t>除下列情形外，法律法规规章规定的监管事项均应通过“双随机、一公开”方式进行，不应随意开展监督检查。</w:t>
            </w:r>
          </w:p>
          <w:p>
            <w:pPr>
              <w:pStyle w:val="6"/>
              <w:keepNext w:val="0"/>
              <w:keepLines w:val="0"/>
              <w:pageBreakBefore w:val="0"/>
              <w:widowControl w:val="0"/>
              <w:numPr>
                <w:ilvl w:val="0"/>
                <w:numId w:val="0"/>
              </w:numPr>
              <w:tabs>
                <w:tab w:val="left" w:pos="638"/>
                <w:tab w:val="left" w:pos="639"/>
              </w:tabs>
              <w:kinsoku/>
              <w:wordWrap/>
              <w:overflowPunct/>
              <w:topLinePunct w:val="0"/>
              <w:autoSpaceDE w:val="0"/>
              <w:autoSpaceDN w:val="0"/>
              <w:bidi w:val="0"/>
              <w:adjustRightInd/>
              <w:snapToGrid/>
              <w:spacing w:before="0" w:after="0" w:line="280" w:lineRule="exact"/>
              <w:ind w:right="0" w:rightChars="0"/>
              <w:jc w:val="both"/>
              <w:textAlignment w:val="auto"/>
              <w:rPr>
                <w:rFonts w:hint="eastAsia" w:ascii="宋体" w:hAnsi="宋体" w:eastAsia="宋体" w:cs="宋体"/>
                <w:spacing w:val="-3"/>
                <w:sz w:val="21"/>
                <w:szCs w:val="22"/>
                <w:lang w:val="en-US" w:eastAsia="zh-CN" w:bidi="en-US"/>
              </w:rPr>
            </w:pPr>
            <w:r>
              <w:rPr>
                <w:rFonts w:hint="eastAsia" w:ascii="宋体" w:hAnsi="宋体" w:eastAsia="宋体" w:cs="宋体"/>
                <w:spacing w:val="-3"/>
                <w:sz w:val="21"/>
                <w:szCs w:val="22"/>
                <w:lang w:val="en-US" w:eastAsia="zh-CN" w:bidi="en-US"/>
              </w:rPr>
              <w:t>1.2.1 法律、法规、规章对监督方式有明确规定的；</w:t>
            </w:r>
          </w:p>
          <w:p>
            <w:pPr>
              <w:pStyle w:val="6"/>
              <w:keepNext w:val="0"/>
              <w:keepLines w:val="0"/>
              <w:pageBreakBefore w:val="0"/>
              <w:widowControl w:val="0"/>
              <w:numPr>
                <w:ilvl w:val="0"/>
                <w:numId w:val="0"/>
              </w:numPr>
              <w:tabs>
                <w:tab w:val="left" w:pos="638"/>
                <w:tab w:val="left" w:pos="639"/>
              </w:tabs>
              <w:kinsoku/>
              <w:wordWrap/>
              <w:overflowPunct/>
              <w:topLinePunct w:val="0"/>
              <w:autoSpaceDE w:val="0"/>
              <w:autoSpaceDN w:val="0"/>
              <w:bidi w:val="0"/>
              <w:adjustRightInd/>
              <w:snapToGrid/>
              <w:spacing w:before="0" w:after="0" w:line="280" w:lineRule="exact"/>
              <w:ind w:right="0" w:rightChars="0"/>
              <w:jc w:val="both"/>
              <w:textAlignment w:val="auto"/>
              <w:rPr>
                <w:rFonts w:hint="eastAsia" w:ascii="宋体" w:hAnsi="宋体" w:eastAsia="宋体" w:cs="宋体"/>
                <w:spacing w:val="-3"/>
                <w:sz w:val="21"/>
                <w:szCs w:val="22"/>
                <w:lang w:val="en-US" w:eastAsia="zh-CN" w:bidi="en-US"/>
              </w:rPr>
            </w:pPr>
            <w:r>
              <w:rPr>
                <w:rFonts w:hint="eastAsia" w:ascii="宋体" w:hAnsi="宋体" w:eastAsia="宋体" w:cs="宋体"/>
                <w:spacing w:val="-3"/>
                <w:sz w:val="21"/>
                <w:szCs w:val="22"/>
                <w:lang w:val="en-US" w:eastAsia="zh-CN" w:bidi="en-US"/>
              </w:rPr>
              <w:t>1.2.2 国务院、国家各部委和省人民政府对监督检查方式有明确要求的；</w:t>
            </w:r>
          </w:p>
          <w:p>
            <w:pPr>
              <w:pStyle w:val="6"/>
              <w:keepNext w:val="0"/>
              <w:keepLines w:val="0"/>
              <w:pageBreakBefore w:val="0"/>
              <w:widowControl w:val="0"/>
              <w:numPr>
                <w:ilvl w:val="0"/>
                <w:numId w:val="0"/>
              </w:numPr>
              <w:tabs>
                <w:tab w:val="left" w:pos="638"/>
                <w:tab w:val="left" w:pos="639"/>
              </w:tabs>
              <w:kinsoku/>
              <w:wordWrap/>
              <w:overflowPunct/>
              <w:topLinePunct w:val="0"/>
              <w:autoSpaceDE w:val="0"/>
              <w:autoSpaceDN w:val="0"/>
              <w:bidi w:val="0"/>
              <w:adjustRightInd/>
              <w:snapToGrid/>
              <w:spacing w:before="0" w:after="0" w:line="280" w:lineRule="exact"/>
              <w:ind w:right="0" w:rightChars="0"/>
              <w:jc w:val="both"/>
              <w:textAlignment w:val="auto"/>
              <w:rPr>
                <w:rFonts w:hint="eastAsia" w:ascii="宋体" w:hAnsi="宋体" w:eastAsia="宋体" w:cs="宋体"/>
                <w:spacing w:val="-3"/>
                <w:sz w:val="21"/>
                <w:szCs w:val="22"/>
                <w:lang w:val="en-US" w:eastAsia="zh-CN" w:bidi="en-US"/>
              </w:rPr>
            </w:pPr>
            <w:r>
              <w:rPr>
                <w:rFonts w:hint="eastAsia" w:ascii="宋体" w:hAnsi="宋体" w:eastAsia="宋体" w:cs="宋体"/>
                <w:spacing w:val="-3"/>
                <w:sz w:val="21"/>
                <w:szCs w:val="22"/>
                <w:lang w:val="en-US" w:eastAsia="zh-CN" w:bidi="en-US"/>
              </w:rPr>
              <w:t>1.2.3 各部门根据实际工作需要开展的专项执法检查，以及已报同级人民政府批准不进行“双随机</w:t>
            </w:r>
            <w:r>
              <w:rPr>
                <w:rFonts w:hint="eastAsia" w:cs="宋体"/>
                <w:spacing w:val="-3"/>
                <w:sz w:val="21"/>
                <w:szCs w:val="22"/>
                <w:lang w:val="en-US" w:eastAsia="zh-CN" w:bidi="en-US"/>
              </w:rPr>
              <w:t>、一公开</w:t>
            </w:r>
            <w:r>
              <w:rPr>
                <w:rFonts w:hint="eastAsia" w:ascii="宋体" w:hAnsi="宋体" w:eastAsia="宋体" w:cs="宋体"/>
                <w:spacing w:val="-3"/>
                <w:sz w:val="21"/>
                <w:szCs w:val="22"/>
                <w:lang w:val="en-US" w:eastAsia="zh-CN" w:bidi="en-US"/>
              </w:rPr>
              <w:t>”</w:t>
            </w:r>
            <w:r>
              <w:rPr>
                <w:rFonts w:hint="eastAsia" w:cs="宋体"/>
                <w:spacing w:val="-3"/>
                <w:sz w:val="21"/>
                <w:szCs w:val="22"/>
                <w:lang w:val="en-US" w:eastAsia="zh-CN" w:bidi="en-US"/>
              </w:rPr>
              <w:t>方式</w:t>
            </w:r>
            <w:r>
              <w:rPr>
                <w:rFonts w:hint="eastAsia" w:ascii="宋体" w:hAnsi="宋体" w:eastAsia="宋体" w:cs="宋体"/>
                <w:spacing w:val="-3"/>
                <w:sz w:val="21"/>
                <w:szCs w:val="22"/>
                <w:lang w:val="en-US" w:eastAsia="zh-CN" w:bidi="en-US"/>
              </w:rPr>
              <w:t xml:space="preserve"> 检查的；</w:t>
            </w:r>
          </w:p>
          <w:p>
            <w:pPr>
              <w:pStyle w:val="6"/>
              <w:keepNext w:val="0"/>
              <w:keepLines w:val="0"/>
              <w:pageBreakBefore w:val="0"/>
              <w:widowControl w:val="0"/>
              <w:numPr>
                <w:ilvl w:val="0"/>
                <w:numId w:val="0"/>
              </w:numPr>
              <w:tabs>
                <w:tab w:val="left" w:pos="638"/>
                <w:tab w:val="left" w:pos="639"/>
              </w:tabs>
              <w:kinsoku/>
              <w:wordWrap/>
              <w:overflowPunct/>
              <w:topLinePunct w:val="0"/>
              <w:autoSpaceDE w:val="0"/>
              <w:autoSpaceDN w:val="0"/>
              <w:bidi w:val="0"/>
              <w:adjustRightInd/>
              <w:snapToGrid/>
              <w:spacing w:before="0" w:after="0" w:line="280" w:lineRule="exact"/>
              <w:ind w:right="0" w:rightChars="0"/>
              <w:jc w:val="both"/>
              <w:textAlignment w:val="auto"/>
              <w:rPr>
                <w:rFonts w:hint="eastAsia" w:ascii="宋体" w:hAnsi="宋体" w:eastAsia="宋体" w:cs="宋体"/>
                <w:spacing w:val="-3"/>
                <w:sz w:val="21"/>
                <w:szCs w:val="22"/>
                <w:lang w:val="en-US" w:eastAsia="zh-CN" w:bidi="en-US"/>
              </w:rPr>
            </w:pPr>
            <w:r>
              <w:rPr>
                <w:rFonts w:hint="eastAsia" w:ascii="宋体" w:hAnsi="宋体" w:eastAsia="宋体" w:cs="宋体"/>
                <w:spacing w:val="-3"/>
                <w:sz w:val="21"/>
                <w:szCs w:val="22"/>
                <w:lang w:val="en-US" w:eastAsia="zh-CN" w:bidi="en-US"/>
              </w:rPr>
              <w:t>1.2.4 对投诉、举报的违法违规行为依法应当进行检查核实的；</w:t>
            </w:r>
          </w:p>
          <w:p>
            <w:pPr>
              <w:pStyle w:val="6"/>
              <w:keepNext w:val="0"/>
              <w:keepLines w:val="0"/>
              <w:pageBreakBefore w:val="0"/>
              <w:widowControl w:val="0"/>
              <w:numPr>
                <w:ilvl w:val="0"/>
                <w:numId w:val="0"/>
              </w:numPr>
              <w:tabs>
                <w:tab w:val="left" w:pos="638"/>
                <w:tab w:val="left" w:pos="639"/>
              </w:tabs>
              <w:kinsoku/>
              <w:wordWrap/>
              <w:overflowPunct/>
              <w:topLinePunct w:val="0"/>
              <w:autoSpaceDE w:val="0"/>
              <w:autoSpaceDN w:val="0"/>
              <w:bidi w:val="0"/>
              <w:adjustRightInd/>
              <w:snapToGrid/>
              <w:spacing w:before="0" w:after="0" w:line="280" w:lineRule="exact"/>
              <w:ind w:right="0" w:rightChars="0"/>
              <w:jc w:val="both"/>
              <w:textAlignment w:val="auto"/>
              <w:rPr>
                <w:rFonts w:hint="eastAsia" w:ascii="宋体" w:hAnsi="宋体" w:eastAsia="宋体" w:cs="宋体"/>
                <w:spacing w:val="-3"/>
                <w:sz w:val="21"/>
                <w:szCs w:val="22"/>
                <w:lang w:val="en-US" w:eastAsia="zh-CN" w:bidi="en-US"/>
              </w:rPr>
            </w:pPr>
            <w:r>
              <w:rPr>
                <w:rFonts w:hint="eastAsia" w:ascii="宋体" w:hAnsi="宋体" w:eastAsia="宋体" w:cs="宋体"/>
                <w:spacing w:val="-3"/>
                <w:sz w:val="21"/>
                <w:szCs w:val="22"/>
                <w:lang w:val="en-US" w:eastAsia="zh-CN" w:bidi="en-US"/>
              </w:rPr>
              <w:t>1.2.5 发生突发性事件的；</w:t>
            </w:r>
          </w:p>
          <w:p>
            <w:pPr>
              <w:pStyle w:val="6"/>
              <w:keepNext w:val="0"/>
              <w:keepLines w:val="0"/>
              <w:pageBreakBefore w:val="0"/>
              <w:widowControl w:val="0"/>
              <w:numPr>
                <w:ilvl w:val="0"/>
                <w:numId w:val="0"/>
              </w:numPr>
              <w:tabs>
                <w:tab w:val="left" w:pos="638"/>
                <w:tab w:val="left" w:pos="639"/>
              </w:tabs>
              <w:kinsoku/>
              <w:wordWrap/>
              <w:overflowPunct/>
              <w:topLinePunct w:val="0"/>
              <w:autoSpaceDE w:val="0"/>
              <w:autoSpaceDN w:val="0"/>
              <w:bidi w:val="0"/>
              <w:adjustRightInd/>
              <w:snapToGrid/>
              <w:spacing w:before="0" w:after="0" w:line="280" w:lineRule="exact"/>
              <w:ind w:right="0" w:rightChars="0"/>
              <w:jc w:val="both"/>
              <w:textAlignment w:val="auto"/>
              <w:rPr>
                <w:rFonts w:hint="eastAsia" w:ascii="宋体" w:hAnsi="宋体" w:eastAsia="宋体" w:cs="宋体"/>
                <w:spacing w:val="-3"/>
                <w:sz w:val="21"/>
                <w:szCs w:val="22"/>
                <w:lang w:val="en-US" w:eastAsia="zh-CN" w:bidi="en-US"/>
              </w:rPr>
            </w:pPr>
            <w:r>
              <w:rPr>
                <w:rFonts w:hint="eastAsia" w:ascii="宋体" w:hAnsi="宋体" w:eastAsia="宋体" w:cs="宋体"/>
                <w:spacing w:val="-3"/>
                <w:sz w:val="21"/>
                <w:szCs w:val="22"/>
                <w:lang w:val="en-US" w:eastAsia="zh-CN" w:bidi="en-US"/>
              </w:rPr>
              <w:t>1.2.6 上级交办、督办的；</w:t>
            </w:r>
          </w:p>
          <w:p>
            <w:pPr>
              <w:pStyle w:val="6"/>
              <w:keepNext w:val="0"/>
              <w:keepLines w:val="0"/>
              <w:pageBreakBefore w:val="0"/>
              <w:widowControl w:val="0"/>
              <w:numPr>
                <w:ilvl w:val="0"/>
                <w:numId w:val="0"/>
              </w:numPr>
              <w:tabs>
                <w:tab w:val="left" w:pos="638"/>
                <w:tab w:val="left" w:pos="639"/>
              </w:tabs>
              <w:kinsoku/>
              <w:wordWrap/>
              <w:overflowPunct/>
              <w:topLinePunct w:val="0"/>
              <w:autoSpaceDE w:val="0"/>
              <w:autoSpaceDN w:val="0"/>
              <w:bidi w:val="0"/>
              <w:adjustRightInd/>
              <w:snapToGrid/>
              <w:spacing w:before="0" w:after="0" w:line="280" w:lineRule="exact"/>
              <w:ind w:right="0" w:rightChars="0"/>
              <w:jc w:val="both"/>
              <w:textAlignment w:val="auto"/>
              <w:rPr>
                <w:rFonts w:hint="eastAsia" w:ascii="宋体" w:hAnsi="宋体" w:eastAsia="宋体" w:cs="宋体"/>
                <w:spacing w:val="-3"/>
                <w:sz w:val="21"/>
                <w:szCs w:val="22"/>
                <w:lang w:val="en-US" w:eastAsia="zh-CN" w:bidi="en-US"/>
              </w:rPr>
            </w:pPr>
            <w:r>
              <w:rPr>
                <w:rFonts w:hint="eastAsia" w:ascii="宋体" w:hAnsi="宋体" w:eastAsia="宋体" w:cs="宋体"/>
                <w:spacing w:val="-3"/>
                <w:sz w:val="21"/>
                <w:szCs w:val="22"/>
                <w:lang w:val="en-US" w:eastAsia="zh-CN" w:bidi="en-US"/>
              </w:rPr>
              <w:t>1.2.7 行政机关在履行职责过程中发现涉嫌违法违规行为依法应当进行立案调查的；</w:t>
            </w:r>
          </w:p>
          <w:p>
            <w:pPr>
              <w:pStyle w:val="6"/>
              <w:keepNext w:val="0"/>
              <w:keepLines w:val="0"/>
              <w:pageBreakBefore w:val="0"/>
              <w:widowControl w:val="0"/>
              <w:numPr>
                <w:ilvl w:val="0"/>
                <w:numId w:val="0"/>
              </w:numPr>
              <w:tabs>
                <w:tab w:val="left" w:pos="638"/>
                <w:tab w:val="left" w:pos="639"/>
              </w:tabs>
              <w:kinsoku/>
              <w:wordWrap/>
              <w:overflowPunct/>
              <w:topLinePunct w:val="0"/>
              <w:autoSpaceDE w:val="0"/>
              <w:autoSpaceDN w:val="0"/>
              <w:bidi w:val="0"/>
              <w:adjustRightInd/>
              <w:snapToGrid/>
              <w:spacing w:before="0" w:after="0" w:line="280" w:lineRule="exact"/>
              <w:ind w:right="0" w:rightChars="0"/>
              <w:jc w:val="both"/>
              <w:textAlignment w:val="auto"/>
              <w:rPr>
                <w:rFonts w:hint="default"/>
                <w:b/>
                <w:bCs/>
                <w:w w:val="95"/>
                <w:sz w:val="44"/>
                <w:szCs w:val="44"/>
                <w:vertAlign w:val="baseline"/>
                <w:lang w:val="en-US" w:eastAsia="zh-CN"/>
              </w:rPr>
            </w:pPr>
            <w:r>
              <w:rPr>
                <w:rFonts w:hint="eastAsia" w:ascii="宋体" w:hAnsi="宋体" w:eastAsia="宋体" w:cs="宋体"/>
                <w:spacing w:val="-3"/>
                <w:sz w:val="21"/>
                <w:szCs w:val="22"/>
                <w:lang w:val="en-US" w:eastAsia="zh-CN" w:bidi="en-US"/>
              </w:rPr>
              <w:t>1.2.8 其他部门移交线索的。</w:t>
            </w:r>
          </w:p>
        </w:tc>
        <w:tc>
          <w:tcPr>
            <w:tcW w:w="661" w:type="pct"/>
          </w:tcPr>
          <w:p>
            <w:pPr>
              <w:rPr>
                <w:rFonts w:hint="eastAsia"/>
                <w:b/>
                <w:bCs/>
                <w:w w:val="95"/>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964" w:type="pct"/>
            <w:vMerge w:val="continue"/>
          </w:tcPr>
          <w:p>
            <w:pPr>
              <w:pStyle w:val="6"/>
              <w:keepNext w:val="0"/>
              <w:keepLines w:val="0"/>
              <w:pageBreakBefore w:val="0"/>
              <w:widowControl w:val="0"/>
              <w:numPr>
                <w:ilvl w:val="0"/>
                <w:numId w:val="0"/>
              </w:numPr>
              <w:tabs>
                <w:tab w:val="left" w:pos="638"/>
                <w:tab w:val="left" w:pos="639"/>
              </w:tabs>
              <w:kinsoku/>
              <w:wordWrap/>
              <w:overflowPunct/>
              <w:topLinePunct w:val="0"/>
              <w:autoSpaceDE w:val="0"/>
              <w:autoSpaceDN w:val="0"/>
              <w:bidi w:val="0"/>
              <w:adjustRightInd/>
              <w:snapToGrid/>
              <w:spacing w:before="0" w:after="0" w:line="280" w:lineRule="exact"/>
              <w:ind w:right="0" w:rightChars="0"/>
              <w:jc w:val="both"/>
              <w:textAlignment w:val="auto"/>
              <w:rPr>
                <w:rFonts w:hint="eastAsia" w:ascii="宋体" w:hAnsi="宋体" w:eastAsia="宋体" w:cs="宋体"/>
                <w:spacing w:val="-3"/>
                <w:sz w:val="21"/>
                <w:szCs w:val="22"/>
                <w:lang w:val="en-US" w:eastAsia="zh-CN" w:bidi="en-US"/>
              </w:rPr>
            </w:pPr>
          </w:p>
        </w:tc>
        <w:tc>
          <w:tcPr>
            <w:tcW w:w="968" w:type="pct"/>
            <w:vAlign w:val="center"/>
          </w:tcPr>
          <w:p>
            <w:pPr>
              <w:pStyle w:val="6"/>
              <w:keepNext w:val="0"/>
              <w:keepLines w:val="0"/>
              <w:pageBreakBefore w:val="0"/>
              <w:widowControl w:val="0"/>
              <w:numPr>
                <w:ilvl w:val="0"/>
                <w:numId w:val="0"/>
              </w:numPr>
              <w:tabs>
                <w:tab w:val="left" w:pos="638"/>
                <w:tab w:val="left" w:pos="639"/>
              </w:tabs>
              <w:kinsoku/>
              <w:wordWrap/>
              <w:overflowPunct/>
              <w:topLinePunct w:val="0"/>
              <w:autoSpaceDE w:val="0"/>
              <w:autoSpaceDN w:val="0"/>
              <w:bidi w:val="0"/>
              <w:adjustRightInd/>
              <w:snapToGrid/>
              <w:spacing w:before="0" w:after="0" w:line="280" w:lineRule="exact"/>
              <w:ind w:right="0" w:rightChars="0"/>
              <w:jc w:val="both"/>
              <w:textAlignment w:val="auto"/>
              <w:rPr>
                <w:rFonts w:hint="eastAsia" w:ascii="宋体" w:hAnsi="宋体" w:eastAsia="宋体" w:cs="宋体"/>
                <w:spacing w:val="-3"/>
                <w:sz w:val="21"/>
                <w:szCs w:val="22"/>
                <w:lang w:val="en-US" w:eastAsia="zh-CN" w:bidi="en-US"/>
              </w:rPr>
            </w:pPr>
            <w:r>
              <w:rPr>
                <w:rFonts w:hint="eastAsia" w:ascii="宋体" w:hAnsi="宋体" w:eastAsia="宋体" w:cs="宋体"/>
                <w:spacing w:val="-3"/>
                <w:sz w:val="21"/>
                <w:szCs w:val="22"/>
                <w:lang w:val="en-US" w:eastAsia="zh-CN" w:bidi="en-US"/>
              </w:rPr>
              <w:t>1.3</w:t>
            </w:r>
            <w:r>
              <w:rPr>
                <w:rFonts w:hint="eastAsia" w:cs="宋体"/>
                <w:spacing w:val="-3"/>
                <w:sz w:val="21"/>
                <w:szCs w:val="22"/>
                <w:lang w:val="en-US" w:eastAsia="zh-CN" w:bidi="en-US"/>
              </w:rPr>
              <w:t xml:space="preserve"> </w:t>
            </w:r>
            <w:r>
              <w:rPr>
                <w:rFonts w:hint="eastAsia" w:ascii="宋体" w:hAnsi="宋体" w:eastAsia="宋体" w:cs="宋体"/>
                <w:spacing w:val="-3"/>
                <w:sz w:val="21"/>
                <w:szCs w:val="22"/>
                <w:lang w:val="en-US" w:eastAsia="zh-CN" w:bidi="en-US"/>
              </w:rPr>
              <w:t>公开原则</w:t>
            </w:r>
          </w:p>
        </w:tc>
        <w:tc>
          <w:tcPr>
            <w:tcW w:w="2406" w:type="pct"/>
          </w:tcPr>
          <w:p>
            <w:pPr>
              <w:pStyle w:val="6"/>
              <w:numPr>
                <w:ilvl w:val="0"/>
                <w:numId w:val="0"/>
              </w:numPr>
              <w:tabs>
                <w:tab w:val="left" w:pos="638"/>
                <w:tab w:val="left" w:pos="639"/>
              </w:tabs>
              <w:spacing w:before="42" w:after="0" w:line="278" w:lineRule="auto"/>
              <w:ind w:right="6" w:rightChars="0" w:firstLine="408" w:firstLineChars="200"/>
              <w:jc w:val="left"/>
              <w:rPr>
                <w:rFonts w:hint="eastAsia"/>
                <w:b/>
                <w:bCs/>
                <w:w w:val="95"/>
                <w:sz w:val="44"/>
                <w:szCs w:val="44"/>
                <w:vertAlign w:val="baseline"/>
                <w:lang w:eastAsia="zh-CN"/>
              </w:rPr>
            </w:pPr>
            <w:r>
              <w:rPr>
                <w:rFonts w:ascii="宋体" w:hAnsi="宋体" w:eastAsia="宋体" w:cs="宋体"/>
                <w:spacing w:val="-3"/>
                <w:sz w:val="21"/>
                <w:szCs w:val="22"/>
                <w:lang w:val="en-US" w:eastAsia="en-US" w:bidi="en-US"/>
              </w:rPr>
              <w:t>除涉及国家秘密、商业秘密或个人隐私，并经相应程序批准后不予公开的以外，检查结果应向社会公开</w:t>
            </w:r>
            <w:r>
              <w:rPr>
                <w:rFonts w:hint="eastAsia" w:ascii="宋体" w:hAnsi="宋体" w:eastAsia="宋体" w:cs="宋体"/>
                <w:spacing w:val="-3"/>
                <w:sz w:val="21"/>
                <w:szCs w:val="22"/>
                <w:lang w:val="en-US" w:eastAsia="zh-CN" w:bidi="en-US"/>
              </w:rPr>
              <w:t>。</w:t>
            </w:r>
          </w:p>
        </w:tc>
        <w:tc>
          <w:tcPr>
            <w:tcW w:w="661" w:type="pct"/>
          </w:tcPr>
          <w:p>
            <w:pPr>
              <w:rPr>
                <w:rFonts w:hint="eastAsia"/>
                <w:b/>
                <w:bCs/>
                <w:w w:val="95"/>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964" w:type="pct"/>
            <w:vMerge w:val="continue"/>
          </w:tcPr>
          <w:p>
            <w:pPr>
              <w:pStyle w:val="6"/>
              <w:keepNext w:val="0"/>
              <w:keepLines w:val="0"/>
              <w:pageBreakBefore w:val="0"/>
              <w:widowControl w:val="0"/>
              <w:numPr>
                <w:ilvl w:val="0"/>
                <w:numId w:val="0"/>
              </w:numPr>
              <w:tabs>
                <w:tab w:val="left" w:pos="638"/>
                <w:tab w:val="left" w:pos="639"/>
              </w:tabs>
              <w:kinsoku/>
              <w:wordWrap/>
              <w:overflowPunct/>
              <w:topLinePunct w:val="0"/>
              <w:autoSpaceDE w:val="0"/>
              <w:autoSpaceDN w:val="0"/>
              <w:bidi w:val="0"/>
              <w:adjustRightInd/>
              <w:snapToGrid/>
              <w:spacing w:before="0" w:after="0" w:line="280" w:lineRule="exact"/>
              <w:ind w:right="0" w:rightChars="0"/>
              <w:jc w:val="both"/>
              <w:textAlignment w:val="auto"/>
              <w:rPr>
                <w:rFonts w:hint="eastAsia" w:ascii="宋体" w:hAnsi="宋体" w:eastAsia="宋体" w:cs="宋体"/>
                <w:spacing w:val="-3"/>
                <w:sz w:val="21"/>
                <w:szCs w:val="22"/>
                <w:lang w:val="en-US" w:eastAsia="zh-CN" w:bidi="en-US"/>
              </w:rPr>
            </w:pPr>
          </w:p>
        </w:tc>
        <w:tc>
          <w:tcPr>
            <w:tcW w:w="968" w:type="pct"/>
            <w:vAlign w:val="center"/>
          </w:tcPr>
          <w:p>
            <w:pPr>
              <w:pStyle w:val="6"/>
              <w:keepNext w:val="0"/>
              <w:keepLines w:val="0"/>
              <w:pageBreakBefore w:val="0"/>
              <w:widowControl w:val="0"/>
              <w:numPr>
                <w:ilvl w:val="0"/>
                <w:numId w:val="0"/>
              </w:numPr>
              <w:tabs>
                <w:tab w:val="left" w:pos="638"/>
                <w:tab w:val="left" w:pos="639"/>
              </w:tabs>
              <w:kinsoku/>
              <w:wordWrap/>
              <w:overflowPunct/>
              <w:topLinePunct w:val="0"/>
              <w:autoSpaceDE w:val="0"/>
              <w:autoSpaceDN w:val="0"/>
              <w:bidi w:val="0"/>
              <w:adjustRightInd/>
              <w:snapToGrid/>
              <w:spacing w:before="0" w:after="0" w:line="280" w:lineRule="exact"/>
              <w:ind w:right="0" w:rightChars="0"/>
              <w:jc w:val="both"/>
              <w:textAlignment w:val="auto"/>
              <w:rPr>
                <w:rFonts w:hint="default" w:ascii="宋体" w:hAnsi="宋体" w:eastAsia="宋体" w:cs="宋体"/>
                <w:spacing w:val="-3"/>
                <w:sz w:val="21"/>
                <w:szCs w:val="22"/>
                <w:lang w:val="en-US" w:eastAsia="zh-CN" w:bidi="en-US"/>
              </w:rPr>
            </w:pPr>
            <w:r>
              <w:rPr>
                <w:rFonts w:hint="eastAsia" w:ascii="宋体" w:hAnsi="宋体" w:eastAsia="宋体" w:cs="宋体"/>
                <w:spacing w:val="-3"/>
                <w:sz w:val="21"/>
                <w:szCs w:val="22"/>
                <w:lang w:val="en-US" w:eastAsia="zh-CN" w:bidi="en-US"/>
              </w:rPr>
              <w:t>1.4</w:t>
            </w:r>
            <w:r>
              <w:rPr>
                <w:rFonts w:hint="eastAsia" w:cs="宋体"/>
                <w:spacing w:val="-3"/>
                <w:sz w:val="21"/>
                <w:szCs w:val="22"/>
                <w:lang w:val="en-US" w:eastAsia="zh-CN" w:bidi="en-US"/>
              </w:rPr>
              <w:t xml:space="preserve"> </w:t>
            </w:r>
            <w:r>
              <w:rPr>
                <w:rFonts w:hint="eastAsia" w:ascii="宋体" w:hAnsi="宋体" w:eastAsia="宋体" w:cs="宋体"/>
                <w:spacing w:val="-3"/>
                <w:sz w:val="21"/>
                <w:szCs w:val="22"/>
                <w:lang w:val="en-US" w:eastAsia="zh-CN" w:bidi="en-US"/>
              </w:rPr>
              <w:t>结合原则</w:t>
            </w:r>
          </w:p>
        </w:tc>
        <w:tc>
          <w:tcPr>
            <w:tcW w:w="2406" w:type="pct"/>
          </w:tcPr>
          <w:p>
            <w:pPr>
              <w:rPr>
                <w:rFonts w:ascii="宋体" w:hAnsi="宋体" w:eastAsia="宋体" w:cs="宋体"/>
                <w:spacing w:val="-3"/>
                <w:sz w:val="21"/>
                <w:szCs w:val="22"/>
                <w:lang w:val="en-US" w:eastAsia="en-US" w:bidi="en-US"/>
              </w:rPr>
            </w:pPr>
          </w:p>
          <w:p>
            <w:pPr>
              <w:ind w:firstLine="408" w:firstLineChars="200"/>
              <w:rPr>
                <w:rFonts w:hint="eastAsia"/>
                <w:b/>
                <w:bCs/>
                <w:w w:val="95"/>
                <w:sz w:val="44"/>
                <w:szCs w:val="44"/>
                <w:vertAlign w:val="baseline"/>
                <w:lang w:eastAsia="zh-CN"/>
              </w:rPr>
            </w:pPr>
            <w:r>
              <w:rPr>
                <w:rFonts w:ascii="宋体" w:hAnsi="宋体" w:eastAsia="宋体" w:cs="宋体"/>
                <w:spacing w:val="-3"/>
                <w:sz w:val="21"/>
                <w:szCs w:val="22"/>
                <w:lang w:val="en-US" w:eastAsia="en-US" w:bidi="en-US"/>
              </w:rPr>
              <w:t>应坚持行政执法、行政指导和宣传教育相结合，引导市场主体合法经营、诚信经营。</w:t>
            </w:r>
          </w:p>
        </w:tc>
        <w:tc>
          <w:tcPr>
            <w:tcW w:w="661" w:type="pct"/>
          </w:tcPr>
          <w:p>
            <w:pPr>
              <w:rPr>
                <w:rFonts w:hint="eastAsia"/>
                <w:b/>
                <w:bCs/>
                <w:w w:val="95"/>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类别标准</w:t>
            </w:r>
          </w:p>
        </w:tc>
        <w:tc>
          <w:tcPr>
            <w:tcW w:w="968" w:type="pct"/>
            <w:vAlign w:val="center"/>
          </w:tcPr>
          <w:p>
            <w:pPr>
              <w:ind w:left="0" w:leftChars="0" w:right="0" w:rightChars="0"/>
              <w:jc w:val="center"/>
              <w:rPr>
                <w:rFonts w:hint="eastAsia" w:ascii="宋体" w:hAnsi="宋体" w:eastAsia="宋体" w:cs="宋体"/>
                <w:spacing w:val="-3"/>
                <w:sz w:val="21"/>
                <w:szCs w:val="22"/>
                <w:lang w:val="en-US" w:eastAsia="zh-CN" w:bidi="en-US"/>
              </w:rPr>
            </w:pPr>
            <w:r>
              <w:rPr>
                <w:rFonts w:hint="eastAsia"/>
                <w:b/>
                <w:bCs/>
                <w:w w:val="95"/>
                <w:sz w:val="32"/>
                <w:szCs w:val="32"/>
                <w:vertAlign w:val="baseline"/>
                <w:lang w:eastAsia="zh-CN"/>
              </w:rPr>
              <w:t>事项标准</w:t>
            </w:r>
          </w:p>
        </w:tc>
        <w:tc>
          <w:tcPr>
            <w:tcW w:w="2406"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内容实施标准</w:t>
            </w:r>
          </w:p>
        </w:tc>
        <w:tc>
          <w:tcPr>
            <w:tcW w:w="661"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964" w:type="pct"/>
            <w:vMerge w:val="restart"/>
            <w:vAlign w:val="center"/>
          </w:tcPr>
          <w:p>
            <w:pPr>
              <w:pStyle w:val="6"/>
              <w:numPr>
                <w:ilvl w:val="0"/>
                <w:numId w:val="0"/>
              </w:numPr>
              <w:tabs>
                <w:tab w:val="left" w:pos="1250"/>
                <w:tab w:val="left" w:pos="1251"/>
              </w:tabs>
              <w:spacing w:before="0" w:after="0" w:line="240" w:lineRule="auto"/>
              <w:ind w:right="0" w:rightChars="0"/>
              <w:jc w:val="both"/>
              <w:rPr>
                <w:rFonts w:hint="eastAsia" w:ascii="宋体" w:hAnsi="宋体" w:eastAsia="宋体" w:cs="宋体"/>
                <w:spacing w:val="-3"/>
                <w:sz w:val="21"/>
                <w:szCs w:val="22"/>
                <w:lang w:val="en-US" w:eastAsia="zh-CN" w:bidi="en-US"/>
              </w:rPr>
            </w:pPr>
            <w:r>
              <w:rPr>
                <w:rFonts w:hint="eastAsia" w:ascii="宋体" w:hAnsi="宋体" w:eastAsia="宋体" w:cs="宋体"/>
                <w:spacing w:val="-3"/>
                <w:sz w:val="21"/>
                <w:szCs w:val="22"/>
                <w:lang w:val="en-US" w:eastAsia="zh-CN" w:bidi="en-US"/>
              </w:rPr>
              <w:t>1.基本要求</w:t>
            </w:r>
          </w:p>
          <w:p>
            <w:pPr>
              <w:jc w:val="center"/>
              <w:rPr>
                <w:rFonts w:hint="eastAsia" w:ascii="宋体" w:hAnsi="宋体" w:eastAsia="宋体" w:cs="宋体"/>
                <w:spacing w:val="-3"/>
                <w:sz w:val="21"/>
                <w:szCs w:val="22"/>
                <w:lang w:val="en-US" w:eastAsia="zh-CN" w:bidi="en-US"/>
              </w:rPr>
            </w:pPr>
          </w:p>
        </w:tc>
        <w:tc>
          <w:tcPr>
            <w:tcW w:w="968" w:type="pct"/>
            <w:vAlign w:val="center"/>
          </w:tcPr>
          <w:p>
            <w:pPr>
              <w:ind w:left="0" w:leftChars="0" w:right="0" w:rightChars="0"/>
              <w:jc w:val="both"/>
              <w:rPr>
                <w:rFonts w:hint="eastAsia" w:ascii="宋体" w:hAnsi="宋体" w:eastAsia="宋体" w:cs="宋体"/>
                <w:spacing w:val="-3"/>
                <w:sz w:val="21"/>
                <w:szCs w:val="22"/>
                <w:lang w:val="en-US" w:eastAsia="zh-CN" w:bidi="en-US"/>
              </w:rPr>
            </w:pPr>
            <w:r>
              <w:rPr>
                <w:rFonts w:hint="eastAsia" w:ascii="宋体" w:hAnsi="宋体" w:eastAsia="宋体" w:cs="宋体"/>
                <w:spacing w:val="-3"/>
                <w:sz w:val="21"/>
                <w:szCs w:val="22"/>
                <w:lang w:val="en-US" w:eastAsia="zh-CN" w:bidi="en-US"/>
              </w:rPr>
              <w:t>1.5 工作机制</w:t>
            </w:r>
          </w:p>
        </w:tc>
        <w:tc>
          <w:tcPr>
            <w:tcW w:w="2406" w:type="pct"/>
            <w:vAlign w:val="center"/>
          </w:tcPr>
          <w:p>
            <w:pPr>
              <w:ind w:left="0" w:leftChars="0" w:right="0" w:rightChars="0" w:firstLine="408" w:firstLineChars="200"/>
              <w:jc w:val="left"/>
              <w:rPr>
                <w:rFonts w:hint="eastAsia"/>
                <w:b/>
                <w:bCs/>
                <w:w w:val="95"/>
                <w:sz w:val="44"/>
                <w:szCs w:val="44"/>
                <w:vertAlign w:val="baseline"/>
                <w:lang w:eastAsia="zh-CN"/>
              </w:rPr>
            </w:pPr>
            <w:r>
              <w:rPr>
                <w:rFonts w:ascii="宋体" w:hAnsi="宋体" w:eastAsia="宋体" w:cs="宋体"/>
                <w:spacing w:val="-3"/>
                <w:sz w:val="21"/>
                <w:szCs w:val="22"/>
                <w:lang w:val="en-US" w:eastAsia="en-US" w:bidi="en-US"/>
              </w:rPr>
              <w:t>“双随机、一公开”监管工作由</w:t>
            </w:r>
            <w:r>
              <w:rPr>
                <w:rFonts w:hint="eastAsia" w:cs="宋体"/>
                <w:spacing w:val="-3"/>
                <w:sz w:val="21"/>
                <w:szCs w:val="22"/>
                <w:lang w:val="en-US" w:eastAsia="zh-CN" w:bidi="en-US"/>
              </w:rPr>
              <w:t>市人民政府及联席会议</w:t>
            </w:r>
            <w:r>
              <w:rPr>
                <w:rFonts w:ascii="宋体" w:hAnsi="宋体" w:eastAsia="宋体" w:cs="宋体"/>
                <w:spacing w:val="-3"/>
                <w:sz w:val="21"/>
                <w:szCs w:val="22"/>
                <w:lang w:val="en-US" w:eastAsia="en-US" w:bidi="en-US"/>
              </w:rPr>
              <w:t>统一领导，建立健全“双随机、一公开”监管规范</w:t>
            </w:r>
            <w:r>
              <w:rPr>
                <w:rFonts w:hint="eastAsia" w:cs="宋体"/>
                <w:spacing w:val="-3"/>
                <w:sz w:val="21"/>
                <w:szCs w:val="22"/>
                <w:lang w:val="en-US" w:eastAsia="zh-CN" w:bidi="en-US"/>
              </w:rPr>
              <w:t>标准化体系</w:t>
            </w:r>
            <w:r>
              <w:rPr>
                <w:rFonts w:ascii="宋体" w:hAnsi="宋体" w:eastAsia="宋体" w:cs="宋体"/>
                <w:spacing w:val="-3"/>
                <w:sz w:val="21"/>
                <w:szCs w:val="22"/>
                <w:lang w:val="en-US" w:eastAsia="en-US" w:bidi="en-US"/>
              </w:rPr>
              <w:t>，形成常态化工作机制。</w:t>
            </w:r>
          </w:p>
        </w:tc>
        <w:tc>
          <w:tcPr>
            <w:tcW w:w="661" w:type="pct"/>
            <w:vAlign w:val="center"/>
          </w:tcPr>
          <w:p>
            <w:pPr>
              <w:ind w:left="0" w:leftChars="0" w:right="0" w:rightChars="0"/>
              <w:jc w:val="center"/>
              <w:rPr>
                <w:rFonts w:hint="eastAsia"/>
                <w:b/>
                <w:bCs/>
                <w:w w:val="95"/>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trPr>
        <w:tc>
          <w:tcPr>
            <w:tcW w:w="964" w:type="pct"/>
            <w:vMerge w:val="continue"/>
            <w:vAlign w:val="center"/>
          </w:tcPr>
          <w:p>
            <w:pPr>
              <w:ind w:left="0" w:leftChars="0" w:right="0" w:rightChars="0"/>
              <w:jc w:val="left"/>
              <w:rPr>
                <w:rFonts w:hint="eastAsia" w:ascii="宋体" w:hAnsi="宋体" w:eastAsia="宋体" w:cs="宋体"/>
                <w:spacing w:val="-3"/>
                <w:sz w:val="21"/>
                <w:szCs w:val="22"/>
                <w:lang w:val="en-US" w:eastAsia="zh-CN" w:bidi="en-US"/>
              </w:rPr>
            </w:pPr>
          </w:p>
        </w:tc>
        <w:tc>
          <w:tcPr>
            <w:tcW w:w="968" w:type="pct"/>
          </w:tcPr>
          <w:p>
            <w:pPr>
              <w:ind w:left="0" w:leftChars="0" w:right="0" w:rightChars="0"/>
              <w:jc w:val="left"/>
              <w:rPr>
                <w:rFonts w:hint="eastAsia" w:ascii="宋体" w:hAnsi="宋体" w:eastAsia="宋体" w:cs="宋体"/>
                <w:spacing w:val="-3"/>
                <w:sz w:val="21"/>
                <w:szCs w:val="22"/>
                <w:lang w:val="en-US" w:eastAsia="zh-CN" w:bidi="en-US"/>
              </w:rPr>
            </w:pPr>
          </w:p>
          <w:p>
            <w:pPr>
              <w:ind w:left="0" w:leftChars="0" w:right="0" w:rightChars="0"/>
              <w:jc w:val="left"/>
              <w:rPr>
                <w:rFonts w:hint="eastAsia" w:ascii="宋体" w:hAnsi="宋体" w:eastAsia="宋体" w:cs="宋体"/>
                <w:spacing w:val="-3"/>
                <w:sz w:val="21"/>
                <w:szCs w:val="22"/>
                <w:lang w:val="en-US" w:eastAsia="zh-CN" w:bidi="en-US"/>
              </w:rPr>
            </w:pPr>
          </w:p>
          <w:p>
            <w:pPr>
              <w:ind w:left="0" w:leftChars="0" w:right="0" w:rightChars="0"/>
              <w:jc w:val="left"/>
              <w:rPr>
                <w:rFonts w:hint="eastAsia" w:ascii="宋体" w:hAnsi="宋体" w:eastAsia="宋体" w:cs="宋体"/>
                <w:spacing w:val="-3"/>
                <w:sz w:val="21"/>
                <w:szCs w:val="22"/>
                <w:lang w:val="en-US" w:eastAsia="zh-CN" w:bidi="en-US"/>
              </w:rPr>
            </w:pPr>
          </w:p>
          <w:p>
            <w:pPr>
              <w:ind w:left="0" w:leftChars="0" w:right="0" w:rightChars="0"/>
              <w:jc w:val="left"/>
              <w:rPr>
                <w:rFonts w:hint="eastAsia" w:ascii="宋体" w:hAnsi="宋体" w:eastAsia="宋体" w:cs="宋体"/>
                <w:spacing w:val="-3"/>
                <w:sz w:val="21"/>
                <w:szCs w:val="22"/>
                <w:lang w:val="en-US" w:eastAsia="zh-CN" w:bidi="en-US"/>
              </w:rPr>
            </w:pPr>
          </w:p>
          <w:p>
            <w:pPr>
              <w:ind w:left="0" w:leftChars="0" w:right="0" w:rightChars="0"/>
              <w:jc w:val="left"/>
              <w:rPr>
                <w:rFonts w:hint="eastAsia" w:ascii="宋体" w:hAnsi="宋体" w:eastAsia="宋体" w:cs="宋体"/>
                <w:spacing w:val="-3"/>
                <w:sz w:val="21"/>
                <w:szCs w:val="22"/>
                <w:lang w:val="en-US" w:eastAsia="zh-CN" w:bidi="en-US"/>
              </w:rPr>
            </w:pPr>
            <w:r>
              <w:rPr>
                <w:rFonts w:hint="eastAsia" w:ascii="宋体" w:hAnsi="宋体" w:eastAsia="宋体" w:cs="宋体"/>
                <w:spacing w:val="-3"/>
                <w:sz w:val="21"/>
                <w:szCs w:val="22"/>
                <w:lang w:val="en-US" w:eastAsia="zh-CN" w:bidi="en-US"/>
              </w:rPr>
              <w:t>1.6 联动衔接</w:t>
            </w:r>
          </w:p>
        </w:tc>
        <w:tc>
          <w:tcPr>
            <w:tcW w:w="2406" w:type="pct"/>
          </w:tcPr>
          <w:p>
            <w:pPr>
              <w:jc w:val="both"/>
              <w:rPr>
                <w:spacing w:val="-3"/>
                <w:sz w:val="21"/>
              </w:rPr>
            </w:pPr>
          </w:p>
          <w:p>
            <w:pPr>
              <w:jc w:val="both"/>
              <w:rPr>
                <w:spacing w:val="-3"/>
                <w:sz w:val="21"/>
              </w:rPr>
            </w:pPr>
          </w:p>
          <w:p>
            <w:pPr>
              <w:ind w:firstLine="408" w:firstLineChars="200"/>
              <w:jc w:val="both"/>
              <w:rPr>
                <w:rFonts w:hint="eastAsia"/>
                <w:b/>
                <w:bCs/>
                <w:w w:val="95"/>
                <w:sz w:val="44"/>
                <w:szCs w:val="44"/>
                <w:vertAlign w:val="baseline"/>
                <w:lang w:eastAsia="zh-CN"/>
              </w:rPr>
            </w:pPr>
            <w:r>
              <w:rPr>
                <w:spacing w:val="-3"/>
                <w:sz w:val="21"/>
              </w:rPr>
              <w:t>应将“双随机、一公开”监管与信用监管、互联网+监管、智慧监管和重点监管、综合监管相联动， 并与投诉举报、案件线索检查、专项整治和网络监测、相关大数据分析运用等监管方式相互补充、相互衔接。</w:t>
            </w:r>
          </w:p>
        </w:tc>
        <w:tc>
          <w:tcPr>
            <w:tcW w:w="661" w:type="pct"/>
          </w:tcPr>
          <w:p>
            <w:pPr>
              <w:rPr>
                <w:rFonts w:hint="eastAsia"/>
                <w:b/>
                <w:bCs/>
                <w:w w:val="95"/>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964" w:type="pct"/>
            <w:vMerge w:val="continue"/>
          </w:tcPr>
          <w:p>
            <w:pPr>
              <w:ind w:left="0" w:leftChars="0" w:right="0" w:rightChars="0"/>
              <w:jc w:val="left"/>
              <w:rPr>
                <w:rFonts w:hint="eastAsia" w:ascii="宋体" w:hAnsi="宋体" w:eastAsia="宋体" w:cs="宋体"/>
                <w:spacing w:val="-3"/>
                <w:sz w:val="21"/>
                <w:szCs w:val="22"/>
                <w:lang w:val="en-US" w:eastAsia="zh-CN" w:bidi="en-US"/>
              </w:rPr>
            </w:pPr>
          </w:p>
        </w:tc>
        <w:tc>
          <w:tcPr>
            <w:tcW w:w="968" w:type="pct"/>
          </w:tcPr>
          <w:p>
            <w:pPr>
              <w:ind w:left="0" w:leftChars="0" w:right="0" w:rightChars="0"/>
              <w:jc w:val="left"/>
              <w:rPr>
                <w:rFonts w:hint="default" w:ascii="宋体" w:hAnsi="宋体" w:eastAsia="宋体" w:cs="宋体"/>
                <w:spacing w:val="-3"/>
                <w:sz w:val="21"/>
                <w:szCs w:val="22"/>
                <w:lang w:val="en-US" w:eastAsia="zh-CN" w:bidi="en-US"/>
              </w:rPr>
            </w:pPr>
          </w:p>
          <w:p>
            <w:pPr>
              <w:ind w:left="0" w:leftChars="0" w:right="0" w:rightChars="0"/>
              <w:jc w:val="left"/>
              <w:rPr>
                <w:rFonts w:hint="default" w:ascii="宋体" w:hAnsi="宋体" w:eastAsia="宋体" w:cs="宋体"/>
                <w:spacing w:val="-3"/>
                <w:sz w:val="21"/>
                <w:szCs w:val="22"/>
                <w:lang w:val="en-US" w:eastAsia="zh-CN" w:bidi="en-US"/>
              </w:rPr>
            </w:pPr>
          </w:p>
          <w:p>
            <w:pPr>
              <w:ind w:left="0" w:leftChars="0" w:right="0" w:rightChars="0"/>
              <w:jc w:val="left"/>
              <w:rPr>
                <w:rFonts w:hint="default" w:ascii="宋体" w:hAnsi="宋体" w:eastAsia="宋体" w:cs="宋体"/>
                <w:spacing w:val="-3"/>
                <w:sz w:val="21"/>
                <w:szCs w:val="22"/>
                <w:lang w:val="en-US" w:eastAsia="zh-CN" w:bidi="en-US"/>
              </w:rPr>
            </w:pPr>
            <w:r>
              <w:rPr>
                <w:rFonts w:hint="default" w:ascii="宋体" w:hAnsi="宋体" w:eastAsia="宋体" w:cs="宋体"/>
                <w:spacing w:val="-3"/>
                <w:sz w:val="21"/>
                <w:szCs w:val="22"/>
                <w:lang w:val="en-US" w:eastAsia="zh-CN" w:bidi="en-US"/>
              </w:rPr>
              <w:t xml:space="preserve">1.7 </w:t>
            </w:r>
            <w:r>
              <w:rPr>
                <w:rFonts w:hint="eastAsia" w:ascii="宋体" w:hAnsi="宋体" w:eastAsia="宋体" w:cs="宋体"/>
                <w:spacing w:val="-3"/>
                <w:sz w:val="21"/>
                <w:szCs w:val="22"/>
                <w:lang w:val="en-US" w:eastAsia="zh-CN" w:bidi="en-US"/>
              </w:rPr>
              <w:t>部门职责</w:t>
            </w:r>
          </w:p>
        </w:tc>
        <w:tc>
          <w:tcPr>
            <w:tcW w:w="2406" w:type="pct"/>
          </w:tcPr>
          <w:p>
            <w:pPr>
              <w:rPr>
                <w:rFonts w:hint="default" w:ascii="宋体" w:hAnsi="宋体" w:eastAsia="宋体" w:cs="宋体"/>
                <w:spacing w:val="-3"/>
                <w:sz w:val="21"/>
                <w:szCs w:val="22"/>
                <w:lang w:val="en-US" w:eastAsia="zh-CN" w:bidi="en-US"/>
              </w:rPr>
            </w:pPr>
          </w:p>
          <w:p>
            <w:pPr>
              <w:rPr>
                <w:rFonts w:hint="default" w:ascii="宋体" w:hAnsi="宋体" w:eastAsia="宋体" w:cs="宋体"/>
                <w:spacing w:val="-3"/>
                <w:sz w:val="21"/>
                <w:szCs w:val="22"/>
                <w:lang w:val="en-US" w:eastAsia="zh-CN" w:bidi="en-US"/>
              </w:rPr>
            </w:pPr>
          </w:p>
          <w:p>
            <w:pPr>
              <w:ind w:firstLine="408" w:firstLineChars="200"/>
              <w:rPr>
                <w:rFonts w:hint="eastAsia"/>
                <w:b/>
                <w:bCs/>
                <w:w w:val="95"/>
                <w:sz w:val="44"/>
                <w:szCs w:val="44"/>
                <w:vertAlign w:val="baseline"/>
                <w:lang w:eastAsia="zh-CN"/>
              </w:rPr>
            </w:pPr>
            <w:r>
              <w:rPr>
                <w:rFonts w:hint="default" w:ascii="宋体" w:hAnsi="宋体" w:eastAsia="宋体" w:cs="宋体"/>
                <w:spacing w:val="-3"/>
                <w:sz w:val="21"/>
                <w:szCs w:val="22"/>
                <w:lang w:val="en-US" w:eastAsia="zh-CN" w:bidi="en-US"/>
              </w:rPr>
              <w:t>各部门应采取适当方式，加强对本部门</w:t>
            </w:r>
            <w:r>
              <w:rPr>
                <w:rFonts w:hint="eastAsia" w:cs="宋体"/>
                <w:spacing w:val="-3"/>
                <w:sz w:val="21"/>
                <w:szCs w:val="22"/>
                <w:lang w:val="en-US" w:eastAsia="zh-CN" w:bidi="en-US"/>
              </w:rPr>
              <w:t>、县市区条线</w:t>
            </w:r>
            <w:r>
              <w:rPr>
                <w:rFonts w:hint="default" w:ascii="宋体" w:hAnsi="宋体" w:eastAsia="宋体" w:cs="宋体"/>
                <w:spacing w:val="-3"/>
                <w:sz w:val="21"/>
                <w:szCs w:val="22"/>
                <w:lang w:val="en-US" w:eastAsia="zh-CN" w:bidi="en-US"/>
              </w:rPr>
              <w:t>“双随机、一公开”监管工作的督导检查，督促整改落实。</w:t>
            </w:r>
          </w:p>
        </w:tc>
        <w:tc>
          <w:tcPr>
            <w:tcW w:w="661" w:type="pct"/>
          </w:tcPr>
          <w:p>
            <w:pPr>
              <w:rPr>
                <w:rFonts w:hint="eastAsia"/>
                <w:b/>
                <w:bCs/>
                <w:w w:val="95"/>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964" w:type="pct"/>
            <w:vMerge w:val="continue"/>
          </w:tcPr>
          <w:p>
            <w:pPr>
              <w:ind w:left="0" w:leftChars="0" w:right="0" w:rightChars="0"/>
              <w:jc w:val="left"/>
              <w:rPr>
                <w:rFonts w:hint="eastAsia" w:ascii="宋体" w:hAnsi="宋体" w:eastAsia="宋体" w:cs="宋体"/>
                <w:spacing w:val="-3"/>
                <w:sz w:val="21"/>
                <w:szCs w:val="22"/>
                <w:lang w:val="en-US" w:eastAsia="zh-CN" w:bidi="en-US"/>
              </w:rPr>
            </w:pPr>
          </w:p>
        </w:tc>
        <w:tc>
          <w:tcPr>
            <w:tcW w:w="968" w:type="pct"/>
          </w:tcPr>
          <w:p>
            <w:pPr>
              <w:ind w:left="0" w:leftChars="0" w:right="0" w:rightChars="0"/>
              <w:jc w:val="left"/>
              <w:rPr>
                <w:rFonts w:hint="eastAsia" w:ascii="宋体" w:hAnsi="宋体" w:eastAsia="宋体" w:cs="宋体"/>
                <w:spacing w:val="-3"/>
                <w:sz w:val="21"/>
                <w:szCs w:val="22"/>
                <w:lang w:val="en-US" w:eastAsia="zh-CN" w:bidi="en-US"/>
              </w:rPr>
            </w:pPr>
          </w:p>
          <w:p>
            <w:pPr>
              <w:ind w:left="0" w:leftChars="0" w:right="0" w:rightChars="0"/>
              <w:jc w:val="left"/>
              <w:rPr>
                <w:rFonts w:hint="default" w:ascii="宋体" w:hAnsi="宋体" w:eastAsia="宋体" w:cs="宋体"/>
                <w:spacing w:val="-3"/>
                <w:sz w:val="21"/>
                <w:szCs w:val="22"/>
                <w:lang w:val="en-US" w:eastAsia="zh-CN" w:bidi="en-US"/>
              </w:rPr>
            </w:pPr>
            <w:r>
              <w:rPr>
                <w:rFonts w:hint="eastAsia" w:ascii="宋体" w:hAnsi="宋体" w:eastAsia="宋体" w:cs="宋体"/>
                <w:spacing w:val="-3"/>
                <w:sz w:val="21"/>
                <w:szCs w:val="22"/>
                <w:lang w:val="en-US" w:eastAsia="zh-CN" w:bidi="en-US"/>
              </w:rPr>
              <w:t>1.8</w:t>
            </w:r>
            <w:r>
              <w:rPr>
                <w:rFonts w:hint="eastAsia" w:cs="宋体"/>
                <w:spacing w:val="-3"/>
                <w:sz w:val="21"/>
                <w:szCs w:val="22"/>
                <w:lang w:val="en-US" w:eastAsia="zh-CN" w:bidi="en-US"/>
              </w:rPr>
              <w:t xml:space="preserve"> </w:t>
            </w:r>
            <w:r>
              <w:rPr>
                <w:rFonts w:hint="eastAsia" w:ascii="宋体" w:hAnsi="宋体" w:eastAsia="宋体" w:cs="宋体"/>
                <w:spacing w:val="-3"/>
                <w:sz w:val="21"/>
                <w:szCs w:val="22"/>
                <w:lang w:val="en-US" w:eastAsia="zh-CN" w:bidi="en-US"/>
              </w:rPr>
              <w:t>基础建设</w:t>
            </w:r>
          </w:p>
        </w:tc>
        <w:tc>
          <w:tcPr>
            <w:tcW w:w="2406" w:type="pct"/>
          </w:tcPr>
          <w:p>
            <w:pPr>
              <w:rPr>
                <w:spacing w:val="-3"/>
                <w:sz w:val="21"/>
              </w:rPr>
            </w:pPr>
          </w:p>
          <w:p>
            <w:pPr>
              <w:ind w:firstLine="408" w:firstLineChars="200"/>
              <w:rPr>
                <w:rFonts w:hint="eastAsia"/>
                <w:b/>
                <w:bCs/>
                <w:w w:val="95"/>
                <w:sz w:val="44"/>
                <w:szCs w:val="44"/>
                <w:vertAlign w:val="baseline"/>
                <w:lang w:eastAsia="zh-CN"/>
              </w:rPr>
            </w:pPr>
            <w:r>
              <w:rPr>
                <w:spacing w:val="-3"/>
                <w:sz w:val="21"/>
              </w:rPr>
              <w:t>各部门应</w:t>
            </w:r>
            <w:r>
              <w:rPr>
                <w:rFonts w:hint="eastAsia"/>
                <w:spacing w:val="-3"/>
                <w:sz w:val="21"/>
                <w:lang w:eastAsia="zh-CN"/>
              </w:rPr>
              <w:t>动态完善</w:t>
            </w:r>
            <w:r>
              <w:rPr>
                <w:spacing w:val="-3"/>
                <w:sz w:val="21"/>
              </w:rPr>
              <w:t>“一单两库”的建设。</w:t>
            </w:r>
          </w:p>
        </w:tc>
        <w:tc>
          <w:tcPr>
            <w:tcW w:w="661" w:type="pct"/>
          </w:tcPr>
          <w:p>
            <w:pPr>
              <w:rPr>
                <w:rFonts w:hint="eastAsia"/>
                <w:b/>
                <w:bCs/>
                <w:w w:val="95"/>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pct"/>
            <w:vAlign w:val="center"/>
          </w:tcPr>
          <w:p>
            <w:pPr>
              <w:ind w:left="0" w:leftChars="0" w:right="0" w:rightChars="0"/>
              <w:jc w:val="center"/>
              <w:rPr>
                <w:rFonts w:hint="default"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类别标准</w:t>
            </w:r>
          </w:p>
        </w:tc>
        <w:tc>
          <w:tcPr>
            <w:tcW w:w="968"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事项标准</w:t>
            </w:r>
          </w:p>
        </w:tc>
        <w:tc>
          <w:tcPr>
            <w:tcW w:w="2406"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内容实施标准</w:t>
            </w:r>
          </w:p>
        </w:tc>
        <w:tc>
          <w:tcPr>
            <w:tcW w:w="661"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7" w:hRule="atLeast"/>
        </w:trPr>
        <w:tc>
          <w:tcPr>
            <w:tcW w:w="964" w:type="pct"/>
            <w:vAlign w:val="center"/>
          </w:tcPr>
          <w:p>
            <w:pPr>
              <w:pStyle w:val="6"/>
              <w:numPr>
                <w:ilvl w:val="0"/>
                <w:numId w:val="0"/>
              </w:numPr>
              <w:tabs>
                <w:tab w:val="left" w:pos="639"/>
              </w:tabs>
              <w:spacing w:before="0" w:after="0" w:line="269" w:lineRule="exact"/>
              <w:ind w:right="0" w:rightChars="0"/>
              <w:jc w:val="center"/>
              <w:rPr>
                <w:rFonts w:hint="eastAsia"/>
                <w:spacing w:val="-3"/>
                <w:sz w:val="21"/>
                <w:lang w:val="en-US" w:eastAsia="zh-CN"/>
              </w:rPr>
            </w:pPr>
          </w:p>
          <w:p>
            <w:pPr>
              <w:pStyle w:val="6"/>
              <w:numPr>
                <w:ilvl w:val="0"/>
                <w:numId w:val="0"/>
              </w:numPr>
              <w:tabs>
                <w:tab w:val="left" w:pos="639"/>
              </w:tabs>
              <w:spacing w:before="0" w:after="0" w:line="269" w:lineRule="exact"/>
              <w:ind w:right="0" w:rightChars="0"/>
              <w:jc w:val="center"/>
              <w:rPr>
                <w:rFonts w:hint="eastAsia"/>
                <w:spacing w:val="-3"/>
                <w:sz w:val="21"/>
                <w:lang w:val="en-US" w:eastAsia="zh-CN"/>
              </w:rPr>
            </w:pPr>
          </w:p>
          <w:p>
            <w:pPr>
              <w:pStyle w:val="6"/>
              <w:numPr>
                <w:ilvl w:val="0"/>
                <w:numId w:val="0"/>
              </w:numPr>
              <w:tabs>
                <w:tab w:val="left" w:pos="639"/>
              </w:tabs>
              <w:spacing w:before="0" w:after="0" w:line="269" w:lineRule="exact"/>
              <w:ind w:right="0" w:rightChars="0"/>
              <w:jc w:val="center"/>
              <w:rPr>
                <w:rFonts w:hint="eastAsia"/>
                <w:spacing w:val="-3"/>
                <w:sz w:val="21"/>
                <w:lang w:val="en-US" w:eastAsia="zh-CN"/>
              </w:rPr>
            </w:pPr>
          </w:p>
          <w:p>
            <w:pPr>
              <w:pStyle w:val="6"/>
              <w:numPr>
                <w:ilvl w:val="0"/>
                <w:numId w:val="0"/>
              </w:numPr>
              <w:tabs>
                <w:tab w:val="left" w:pos="639"/>
              </w:tabs>
              <w:spacing w:before="0" w:after="0" w:line="269" w:lineRule="exact"/>
              <w:ind w:right="0" w:rightChars="0"/>
              <w:jc w:val="center"/>
              <w:rPr>
                <w:rFonts w:hint="eastAsia"/>
                <w:spacing w:val="-3"/>
                <w:sz w:val="21"/>
                <w:lang w:val="en-US" w:eastAsia="zh-CN"/>
              </w:rPr>
            </w:pPr>
          </w:p>
          <w:p>
            <w:pPr>
              <w:pStyle w:val="6"/>
              <w:numPr>
                <w:ilvl w:val="0"/>
                <w:numId w:val="0"/>
              </w:numPr>
              <w:tabs>
                <w:tab w:val="left" w:pos="639"/>
              </w:tabs>
              <w:spacing w:before="0" w:after="0" w:line="269" w:lineRule="exact"/>
              <w:ind w:right="0" w:rightChars="0"/>
              <w:jc w:val="center"/>
              <w:rPr>
                <w:rFonts w:hint="eastAsia"/>
                <w:spacing w:val="-3"/>
                <w:sz w:val="21"/>
                <w:lang w:val="en-US" w:eastAsia="zh-CN"/>
              </w:rPr>
            </w:pPr>
          </w:p>
          <w:p>
            <w:pPr>
              <w:pStyle w:val="6"/>
              <w:numPr>
                <w:ilvl w:val="0"/>
                <w:numId w:val="0"/>
              </w:numPr>
              <w:tabs>
                <w:tab w:val="left" w:pos="639"/>
              </w:tabs>
              <w:spacing w:before="0" w:after="0" w:line="269" w:lineRule="exact"/>
              <w:ind w:right="0" w:rightChars="0"/>
              <w:jc w:val="both"/>
              <w:rPr>
                <w:rFonts w:hint="eastAsia"/>
                <w:spacing w:val="-3"/>
                <w:sz w:val="21"/>
                <w:lang w:val="en-US" w:eastAsia="zh-CN"/>
              </w:rPr>
            </w:pPr>
          </w:p>
          <w:p>
            <w:pPr>
              <w:pStyle w:val="6"/>
              <w:numPr>
                <w:ilvl w:val="0"/>
                <w:numId w:val="0"/>
              </w:numPr>
              <w:tabs>
                <w:tab w:val="left" w:pos="639"/>
              </w:tabs>
              <w:spacing w:before="0" w:after="0" w:line="269" w:lineRule="exact"/>
              <w:ind w:right="0" w:rightChars="0"/>
              <w:jc w:val="center"/>
              <w:rPr>
                <w:rFonts w:hint="eastAsia"/>
                <w:spacing w:val="-3"/>
                <w:sz w:val="21"/>
                <w:lang w:val="en-US" w:eastAsia="zh-CN"/>
              </w:rPr>
            </w:pPr>
          </w:p>
          <w:p>
            <w:pPr>
              <w:pStyle w:val="6"/>
              <w:numPr>
                <w:ilvl w:val="0"/>
                <w:numId w:val="0"/>
              </w:numPr>
              <w:tabs>
                <w:tab w:val="left" w:pos="639"/>
              </w:tabs>
              <w:spacing w:before="0" w:after="0" w:line="269" w:lineRule="exact"/>
              <w:ind w:right="0" w:rightChars="0"/>
              <w:jc w:val="center"/>
              <w:rPr>
                <w:rFonts w:hint="eastAsia"/>
                <w:spacing w:val="-3"/>
                <w:sz w:val="21"/>
                <w:lang w:val="en-US" w:eastAsia="zh-CN"/>
              </w:rPr>
            </w:pPr>
          </w:p>
          <w:p>
            <w:pPr>
              <w:pStyle w:val="6"/>
              <w:numPr>
                <w:ilvl w:val="0"/>
                <w:numId w:val="0"/>
              </w:numPr>
              <w:tabs>
                <w:tab w:val="left" w:pos="639"/>
              </w:tabs>
              <w:spacing w:before="0" w:after="0" w:line="269" w:lineRule="exact"/>
              <w:ind w:right="0" w:rightChars="0"/>
              <w:jc w:val="center"/>
              <w:rPr>
                <w:rFonts w:hint="eastAsia"/>
                <w:spacing w:val="-3"/>
                <w:sz w:val="21"/>
                <w:lang w:val="en-US" w:eastAsia="zh-CN"/>
              </w:rPr>
            </w:pPr>
          </w:p>
          <w:p>
            <w:pPr>
              <w:pStyle w:val="6"/>
              <w:numPr>
                <w:ilvl w:val="0"/>
                <w:numId w:val="1"/>
              </w:numPr>
              <w:tabs>
                <w:tab w:val="left" w:pos="639"/>
              </w:tabs>
              <w:spacing w:before="0" w:after="0" w:line="269" w:lineRule="exact"/>
              <w:ind w:right="0" w:rightChars="0"/>
              <w:jc w:val="both"/>
              <w:rPr>
                <w:spacing w:val="-3"/>
                <w:sz w:val="21"/>
              </w:rPr>
            </w:pPr>
            <w:r>
              <w:rPr>
                <w:spacing w:val="-3"/>
                <w:sz w:val="21"/>
              </w:rPr>
              <w:t>组织方式</w:t>
            </w:r>
          </w:p>
          <w:p>
            <w:pPr>
              <w:jc w:val="both"/>
              <w:rPr>
                <w:rFonts w:hint="eastAsia"/>
                <w:b/>
                <w:bCs/>
                <w:w w:val="95"/>
                <w:sz w:val="44"/>
                <w:szCs w:val="44"/>
                <w:vertAlign w:val="baseline"/>
                <w:lang w:eastAsia="zh-CN"/>
              </w:rPr>
            </w:pPr>
          </w:p>
          <w:p>
            <w:pPr>
              <w:jc w:val="both"/>
              <w:rPr>
                <w:rFonts w:hint="eastAsia"/>
                <w:b/>
                <w:bCs/>
                <w:w w:val="95"/>
                <w:sz w:val="44"/>
                <w:szCs w:val="44"/>
                <w:vertAlign w:val="baseline"/>
                <w:lang w:eastAsia="zh-CN"/>
              </w:rPr>
            </w:pPr>
          </w:p>
          <w:p>
            <w:pPr>
              <w:jc w:val="both"/>
              <w:rPr>
                <w:rFonts w:hint="eastAsia"/>
                <w:b/>
                <w:bCs/>
                <w:w w:val="95"/>
                <w:sz w:val="44"/>
                <w:szCs w:val="44"/>
                <w:vertAlign w:val="baseline"/>
                <w:lang w:eastAsia="zh-CN"/>
              </w:rPr>
            </w:pPr>
          </w:p>
          <w:p>
            <w:pPr>
              <w:jc w:val="both"/>
              <w:rPr>
                <w:rFonts w:hint="eastAsia"/>
                <w:b/>
                <w:bCs/>
                <w:w w:val="95"/>
                <w:sz w:val="44"/>
                <w:szCs w:val="44"/>
                <w:vertAlign w:val="baseline"/>
                <w:lang w:eastAsia="zh-CN"/>
              </w:rPr>
            </w:pPr>
          </w:p>
        </w:tc>
        <w:tc>
          <w:tcPr>
            <w:tcW w:w="968" w:type="pct"/>
            <w:vAlign w:val="center"/>
          </w:tcPr>
          <w:p>
            <w:pPr>
              <w:pStyle w:val="6"/>
              <w:keepNext w:val="0"/>
              <w:keepLines w:val="0"/>
              <w:pageBreakBefore w:val="0"/>
              <w:widowControl w:val="0"/>
              <w:numPr>
                <w:ilvl w:val="0"/>
                <w:numId w:val="0"/>
              </w:numPr>
              <w:tabs>
                <w:tab w:val="left" w:pos="639"/>
              </w:tabs>
              <w:kinsoku/>
              <w:wordWrap/>
              <w:overflowPunct/>
              <w:topLinePunct w:val="0"/>
              <w:autoSpaceDE w:val="0"/>
              <w:autoSpaceDN w:val="0"/>
              <w:bidi w:val="0"/>
              <w:adjustRightInd/>
              <w:snapToGrid/>
              <w:spacing w:before="0" w:after="0" w:line="280" w:lineRule="exact"/>
              <w:ind w:left="0" w:leftChars="0" w:right="0" w:rightChars="0" w:firstLine="0" w:firstLineChars="0"/>
              <w:jc w:val="left"/>
              <w:textAlignment w:val="auto"/>
              <w:rPr>
                <w:rFonts w:hint="eastAsia" w:ascii="宋体" w:hAnsi="宋体" w:eastAsia="宋体" w:cs="宋体"/>
                <w:b/>
                <w:bCs/>
                <w:w w:val="95"/>
                <w:sz w:val="44"/>
                <w:szCs w:val="44"/>
                <w:vertAlign w:val="baseline"/>
                <w:lang w:val="en-US" w:eastAsia="zh-CN" w:bidi="en-US"/>
              </w:rPr>
            </w:pPr>
            <w:r>
              <w:rPr>
                <w:rFonts w:hint="eastAsia"/>
                <w:spacing w:val="-3"/>
                <w:sz w:val="21"/>
                <w:lang w:val="en-US" w:eastAsia="zh-CN"/>
              </w:rPr>
              <w:t xml:space="preserve">2.1 </w:t>
            </w:r>
            <w:r>
              <w:rPr>
                <w:spacing w:val="-3"/>
                <w:sz w:val="21"/>
              </w:rPr>
              <w:t>组织</w:t>
            </w:r>
            <w:r>
              <w:rPr>
                <w:rFonts w:hint="eastAsia"/>
                <w:spacing w:val="-3"/>
                <w:sz w:val="21"/>
                <w:lang w:eastAsia="zh-CN"/>
              </w:rPr>
              <w:t>方式及种类</w:t>
            </w:r>
          </w:p>
        </w:tc>
        <w:tc>
          <w:tcPr>
            <w:tcW w:w="2406" w:type="pct"/>
            <w:vAlign w:val="top"/>
          </w:tcPr>
          <w:p>
            <w:pPr>
              <w:pStyle w:val="6"/>
              <w:numPr>
                <w:ilvl w:val="0"/>
                <w:numId w:val="0"/>
              </w:numPr>
              <w:tabs>
                <w:tab w:val="left" w:pos="965"/>
                <w:tab w:val="left" w:pos="966"/>
              </w:tabs>
              <w:spacing w:before="43" w:after="0" w:line="240" w:lineRule="auto"/>
              <w:ind w:right="0" w:rightChars="0"/>
              <w:jc w:val="both"/>
              <w:rPr>
                <w:rFonts w:hint="eastAsia" w:cs="宋体"/>
                <w:spacing w:val="-1"/>
                <w:sz w:val="21"/>
                <w:szCs w:val="22"/>
                <w:lang w:val="en-US" w:eastAsia="zh-CN" w:bidi="en-US"/>
              </w:rPr>
            </w:pPr>
          </w:p>
          <w:p>
            <w:pPr>
              <w:pStyle w:val="6"/>
              <w:keepNext w:val="0"/>
              <w:keepLines w:val="0"/>
              <w:pageBreakBefore w:val="0"/>
              <w:widowControl w:val="0"/>
              <w:numPr>
                <w:ilvl w:val="0"/>
                <w:numId w:val="0"/>
              </w:numPr>
              <w:tabs>
                <w:tab w:val="left" w:pos="965"/>
                <w:tab w:val="left" w:pos="966"/>
              </w:tabs>
              <w:kinsoku/>
              <w:wordWrap/>
              <w:overflowPunct/>
              <w:topLinePunct w:val="0"/>
              <w:autoSpaceDE w:val="0"/>
              <w:autoSpaceDN w:val="0"/>
              <w:bidi w:val="0"/>
              <w:adjustRightInd/>
              <w:snapToGrid/>
              <w:spacing w:before="0" w:after="0" w:line="360" w:lineRule="exact"/>
              <w:ind w:right="0" w:rightChars="0"/>
              <w:jc w:val="both"/>
              <w:textAlignment w:val="auto"/>
              <w:rPr>
                <w:spacing w:val="-3"/>
                <w:sz w:val="21"/>
              </w:rPr>
            </w:pPr>
            <w:r>
              <w:rPr>
                <w:rFonts w:hint="eastAsia" w:cs="宋体"/>
                <w:spacing w:val="-1"/>
                <w:sz w:val="21"/>
                <w:szCs w:val="22"/>
                <w:lang w:val="en-US" w:eastAsia="zh-CN" w:bidi="en-US"/>
              </w:rPr>
              <w:t>2</w:t>
            </w:r>
            <w:r>
              <w:rPr>
                <w:rFonts w:hint="eastAsia" w:ascii="宋体" w:hAnsi="宋体" w:eastAsia="宋体" w:cs="宋体"/>
                <w:spacing w:val="-1"/>
                <w:sz w:val="21"/>
                <w:szCs w:val="22"/>
                <w:lang w:val="en-US" w:eastAsia="zh-CN" w:bidi="en-US"/>
              </w:rPr>
              <w:t>.</w:t>
            </w:r>
            <w:r>
              <w:rPr>
                <w:rFonts w:hint="eastAsia" w:cs="宋体"/>
                <w:spacing w:val="-1"/>
                <w:sz w:val="21"/>
                <w:szCs w:val="22"/>
                <w:lang w:val="en-US" w:eastAsia="zh-CN" w:bidi="en-US"/>
              </w:rPr>
              <w:t>1</w:t>
            </w:r>
            <w:r>
              <w:rPr>
                <w:rFonts w:hint="eastAsia" w:ascii="宋体" w:hAnsi="宋体" w:eastAsia="宋体" w:cs="宋体"/>
                <w:spacing w:val="-1"/>
                <w:sz w:val="21"/>
                <w:szCs w:val="22"/>
                <w:lang w:val="en-US" w:eastAsia="zh-CN" w:bidi="en-US"/>
              </w:rPr>
              <w:t>.1</w:t>
            </w:r>
            <w:r>
              <w:rPr>
                <w:rFonts w:hint="eastAsia" w:cs="宋体"/>
                <w:spacing w:val="-1"/>
                <w:sz w:val="21"/>
                <w:szCs w:val="22"/>
                <w:lang w:val="en-US" w:eastAsia="zh-CN" w:bidi="en-US"/>
              </w:rPr>
              <w:t xml:space="preserve"> </w:t>
            </w:r>
            <w:r>
              <w:rPr>
                <w:spacing w:val="-3"/>
                <w:sz w:val="21"/>
              </w:rPr>
              <w:t>部门抽查：抽查工作全过程由</w:t>
            </w:r>
            <w:r>
              <w:rPr>
                <w:rFonts w:hint="eastAsia"/>
                <w:spacing w:val="-3"/>
                <w:sz w:val="21"/>
                <w:lang w:val="en-US" w:eastAsia="zh-CN"/>
              </w:rPr>
              <w:t>各</w:t>
            </w:r>
            <w:r>
              <w:rPr>
                <w:spacing w:val="-3"/>
                <w:sz w:val="21"/>
              </w:rPr>
              <w:t>部门自行组织和实施；</w:t>
            </w:r>
          </w:p>
          <w:p>
            <w:pPr>
              <w:pStyle w:val="6"/>
              <w:keepNext w:val="0"/>
              <w:keepLines w:val="0"/>
              <w:pageBreakBefore w:val="0"/>
              <w:widowControl w:val="0"/>
              <w:numPr>
                <w:ilvl w:val="0"/>
                <w:numId w:val="0"/>
              </w:numPr>
              <w:tabs>
                <w:tab w:val="left" w:pos="1389"/>
                <w:tab w:val="left" w:pos="1390"/>
              </w:tabs>
              <w:kinsoku/>
              <w:wordWrap/>
              <w:overflowPunct/>
              <w:topLinePunct w:val="0"/>
              <w:autoSpaceDE w:val="0"/>
              <w:autoSpaceDN w:val="0"/>
              <w:bidi w:val="0"/>
              <w:adjustRightInd/>
              <w:snapToGrid/>
              <w:spacing w:before="0" w:after="0" w:line="360" w:lineRule="exact"/>
              <w:ind w:right="0" w:rightChars="0"/>
              <w:jc w:val="both"/>
              <w:textAlignment w:val="auto"/>
              <w:rPr>
                <w:sz w:val="21"/>
              </w:rPr>
            </w:pPr>
            <w:r>
              <w:rPr>
                <w:rFonts w:hint="eastAsia"/>
                <w:spacing w:val="-1"/>
                <w:sz w:val="21"/>
                <w:lang w:val="en-US" w:eastAsia="zh-CN"/>
              </w:rPr>
              <w:t xml:space="preserve">2.1.2 </w:t>
            </w:r>
            <w:r>
              <w:rPr>
                <w:spacing w:val="-1"/>
                <w:sz w:val="21"/>
              </w:rPr>
              <w:t>部门联合抽查：抽查工作全过程由两个或两个以上部门共同实施</w:t>
            </w:r>
            <w:r>
              <w:rPr>
                <w:rFonts w:hint="eastAsia"/>
                <w:spacing w:val="-1"/>
                <w:sz w:val="21"/>
                <w:lang w:eastAsia="zh-CN"/>
              </w:rPr>
              <w:t>。</w:t>
            </w:r>
            <w:r>
              <w:rPr>
                <w:spacing w:val="-1"/>
                <w:sz w:val="21"/>
              </w:rPr>
              <w:t>部门联合抽查又可以</w:t>
            </w:r>
            <w:r>
              <w:rPr>
                <w:sz w:val="21"/>
              </w:rPr>
              <w:t>分为：</w:t>
            </w:r>
          </w:p>
          <w:p>
            <w:pPr>
              <w:pStyle w:val="6"/>
              <w:keepNext w:val="0"/>
              <w:keepLines w:val="0"/>
              <w:pageBreakBefore w:val="0"/>
              <w:widowControl w:val="0"/>
              <w:numPr>
                <w:ilvl w:val="0"/>
                <w:numId w:val="0"/>
              </w:numPr>
              <w:tabs>
                <w:tab w:val="left" w:pos="1389"/>
                <w:tab w:val="left" w:pos="1390"/>
              </w:tabs>
              <w:kinsoku/>
              <w:wordWrap/>
              <w:overflowPunct/>
              <w:topLinePunct w:val="0"/>
              <w:autoSpaceDE w:val="0"/>
              <w:autoSpaceDN w:val="0"/>
              <w:bidi w:val="0"/>
              <w:adjustRightInd/>
              <w:snapToGrid/>
              <w:spacing w:before="0" w:after="0" w:line="360" w:lineRule="exact"/>
              <w:ind w:right="0" w:rightChars="0" w:firstLine="420" w:firstLineChars="200"/>
              <w:jc w:val="both"/>
              <w:textAlignment w:val="auto"/>
              <w:rPr>
                <w:spacing w:val="-3"/>
                <w:sz w:val="21"/>
              </w:rPr>
            </w:pPr>
            <w:r>
              <w:rPr>
                <w:rFonts w:hint="eastAsia"/>
                <w:sz w:val="21"/>
                <w:lang w:val="en-US" w:eastAsia="zh-CN"/>
              </w:rPr>
              <w:t xml:space="preserve">2.1.2.1 </w:t>
            </w:r>
            <w:r>
              <w:rPr>
                <w:spacing w:val="-3"/>
                <w:sz w:val="21"/>
              </w:rPr>
              <w:t>综合性部门联合抽查：由市场监管部门或政府确定的部门</w:t>
            </w:r>
            <w:r>
              <w:rPr>
                <w:rFonts w:hint="eastAsia"/>
                <w:spacing w:val="-3"/>
                <w:sz w:val="21"/>
                <w:lang w:eastAsia="zh-CN"/>
              </w:rPr>
              <w:t>发起</w:t>
            </w:r>
            <w:r>
              <w:rPr>
                <w:spacing w:val="-3"/>
                <w:sz w:val="21"/>
              </w:rPr>
              <w:t>，其他相关部门参与；</w:t>
            </w:r>
          </w:p>
          <w:p>
            <w:pPr>
              <w:pStyle w:val="6"/>
              <w:keepNext w:val="0"/>
              <w:keepLines w:val="0"/>
              <w:pageBreakBefore w:val="0"/>
              <w:widowControl w:val="0"/>
              <w:numPr>
                <w:ilvl w:val="0"/>
                <w:numId w:val="0"/>
              </w:numPr>
              <w:tabs>
                <w:tab w:val="left" w:pos="1389"/>
                <w:tab w:val="left" w:pos="1390"/>
              </w:tabs>
              <w:kinsoku/>
              <w:wordWrap/>
              <w:overflowPunct/>
              <w:topLinePunct w:val="0"/>
              <w:autoSpaceDE w:val="0"/>
              <w:autoSpaceDN w:val="0"/>
              <w:bidi w:val="0"/>
              <w:adjustRightInd/>
              <w:snapToGrid/>
              <w:spacing w:before="0" w:after="0" w:line="360" w:lineRule="exact"/>
              <w:ind w:right="0" w:rightChars="0" w:firstLine="408" w:firstLineChars="200"/>
              <w:jc w:val="both"/>
              <w:textAlignment w:val="auto"/>
              <w:rPr>
                <w:spacing w:val="-1"/>
                <w:sz w:val="21"/>
              </w:rPr>
            </w:pPr>
            <w:r>
              <w:rPr>
                <w:rFonts w:hint="eastAsia"/>
                <w:spacing w:val="-3"/>
                <w:sz w:val="21"/>
                <w:lang w:val="en-US" w:eastAsia="zh-CN"/>
              </w:rPr>
              <w:t xml:space="preserve">2.1.2.2 </w:t>
            </w:r>
            <w:r>
              <w:rPr>
                <w:spacing w:val="-1"/>
                <w:sz w:val="21"/>
              </w:rPr>
              <w:t>行业性或专门领域部门联合抽查：由行业主管部门或政府确定的部门</w:t>
            </w:r>
            <w:r>
              <w:rPr>
                <w:rFonts w:hint="eastAsia"/>
                <w:spacing w:val="-1"/>
                <w:sz w:val="21"/>
                <w:lang w:eastAsia="zh-CN"/>
              </w:rPr>
              <w:t>发起</w:t>
            </w:r>
            <w:r>
              <w:rPr>
                <w:spacing w:val="-1"/>
                <w:sz w:val="21"/>
              </w:rPr>
              <w:t>，其他相关部门参与。</w:t>
            </w:r>
          </w:p>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60" w:lineRule="exact"/>
              <w:ind w:right="-1" w:rightChars="0"/>
              <w:jc w:val="both"/>
              <w:textAlignment w:val="auto"/>
              <w:rPr>
                <w:spacing w:val="-3"/>
                <w:sz w:val="21"/>
              </w:rPr>
            </w:pPr>
            <w:r>
              <w:rPr>
                <w:rFonts w:hint="eastAsia"/>
                <w:spacing w:val="-1"/>
                <w:sz w:val="21"/>
                <w:lang w:val="en-US" w:eastAsia="zh-CN"/>
              </w:rPr>
              <w:t xml:space="preserve">2.1.3 </w:t>
            </w:r>
            <w:r>
              <w:rPr>
                <w:sz w:val="21"/>
              </w:rPr>
              <w:t>定向抽查：由部门从检查对象名录库中按照主体类型、经营规模、所属行业、地理区域等特</w:t>
            </w:r>
            <w:r>
              <w:rPr>
                <w:spacing w:val="-1"/>
                <w:sz w:val="21"/>
              </w:rPr>
              <w:t>定条件随机抽取一定比例的检查对象，从执法检查人员名录库中按照一定条件随机选派执法</w:t>
            </w:r>
            <w:r>
              <w:rPr>
                <w:spacing w:val="-3"/>
                <w:sz w:val="21"/>
              </w:rPr>
              <w:t>检查人员进行检查的监管活动。</w:t>
            </w:r>
          </w:p>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60" w:lineRule="exact"/>
              <w:ind w:left="0" w:leftChars="0" w:right="-1" w:rightChars="0" w:firstLine="0" w:firstLineChars="0"/>
              <w:jc w:val="both"/>
              <w:textAlignment w:val="auto"/>
              <w:rPr>
                <w:rFonts w:hint="eastAsia"/>
                <w:spacing w:val="-3"/>
                <w:sz w:val="21"/>
                <w:lang w:val="en-US" w:eastAsia="zh-CN"/>
              </w:rPr>
            </w:pPr>
            <w:r>
              <w:rPr>
                <w:rFonts w:hint="eastAsia"/>
                <w:spacing w:val="-3"/>
                <w:sz w:val="21"/>
                <w:lang w:val="en-US" w:eastAsia="zh-CN"/>
              </w:rPr>
              <w:t xml:space="preserve">2.1.4 </w:t>
            </w:r>
            <w:r>
              <w:rPr>
                <w:spacing w:val="-1"/>
                <w:sz w:val="21"/>
              </w:rPr>
              <w:t>不定向抽查：由部门从检查对象名录库中按一定比例随机抽取检查对象，从执法检查人员名</w:t>
            </w:r>
            <w:r>
              <w:rPr>
                <w:spacing w:val="-3"/>
                <w:sz w:val="21"/>
              </w:rPr>
              <w:t>录库中随机选派执法检查人员进行检查的监管活动。</w:t>
            </w:r>
          </w:p>
          <w:p>
            <w:pPr>
              <w:keepNext w:val="0"/>
              <w:keepLines w:val="0"/>
              <w:pageBreakBefore w:val="0"/>
              <w:widowControl w:val="0"/>
              <w:kinsoku/>
              <w:wordWrap/>
              <w:overflowPunct/>
              <w:topLinePunct w:val="0"/>
              <w:autoSpaceDE w:val="0"/>
              <w:autoSpaceDN w:val="0"/>
              <w:bidi w:val="0"/>
              <w:adjustRightInd/>
              <w:snapToGrid/>
              <w:spacing w:before="0" w:line="360" w:lineRule="exact"/>
              <w:jc w:val="both"/>
              <w:textAlignment w:val="auto"/>
              <w:rPr>
                <w:rFonts w:hint="eastAsia"/>
                <w:spacing w:val="-3"/>
                <w:sz w:val="21"/>
                <w:lang w:val="en-US" w:eastAsia="zh-CN"/>
              </w:rPr>
            </w:pPr>
            <w:r>
              <w:rPr>
                <w:rFonts w:hint="eastAsia"/>
                <w:spacing w:val="-3"/>
                <w:sz w:val="21"/>
                <w:lang w:val="en-US" w:eastAsia="zh-CN"/>
              </w:rPr>
              <w:t xml:space="preserve">2.1.5 </w:t>
            </w:r>
            <w:r>
              <w:rPr>
                <w:spacing w:val="-3"/>
                <w:sz w:val="21"/>
              </w:rPr>
              <w:t>根据管辖权限，属于上级部门管辖的监督对象可委托下级部门实施；上级委托下级部门实施，下级部门应按属地管理原则落实监管责任。</w:t>
            </w:r>
          </w:p>
          <w:p>
            <w:pPr>
              <w:keepNext w:val="0"/>
              <w:keepLines w:val="0"/>
              <w:pageBreakBefore w:val="0"/>
              <w:widowControl w:val="0"/>
              <w:kinsoku/>
              <w:wordWrap/>
              <w:overflowPunct/>
              <w:topLinePunct w:val="0"/>
              <w:autoSpaceDE w:val="0"/>
              <w:autoSpaceDN w:val="0"/>
              <w:bidi w:val="0"/>
              <w:adjustRightInd/>
              <w:snapToGrid/>
              <w:spacing w:before="0" w:line="360" w:lineRule="exact"/>
              <w:jc w:val="both"/>
              <w:textAlignment w:val="auto"/>
              <w:rPr>
                <w:spacing w:val="-3"/>
                <w:sz w:val="21"/>
              </w:rPr>
            </w:pPr>
            <w:r>
              <w:rPr>
                <w:rFonts w:hint="eastAsia"/>
                <w:spacing w:val="-3"/>
                <w:sz w:val="21"/>
                <w:lang w:val="en-US" w:eastAsia="zh-CN"/>
              </w:rPr>
              <w:t xml:space="preserve">2.1.6 </w:t>
            </w:r>
            <w:r>
              <w:rPr>
                <w:spacing w:val="-3"/>
                <w:sz w:val="21"/>
              </w:rPr>
              <w:t>对于跨区域或专业性较强的抽查事项，可由上级部门牵头负责，上下级部门联动联合抽查。</w:t>
            </w:r>
          </w:p>
          <w:p>
            <w:pPr>
              <w:rPr>
                <w:rFonts w:hint="eastAsia"/>
                <w:spacing w:val="-3"/>
                <w:sz w:val="21"/>
                <w:lang w:eastAsia="zh-CN"/>
              </w:rPr>
            </w:pPr>
          </w:p>
        </w:tc>
        <w:tc>
          <w:tcPr>
            <w:tcW w:w="661"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64"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类别标准</w:t>
            </w:r>
          </w:p>
        </w:tc>
        <w:tc>
          <w:tcPr>
            <w:tcW w:w="968"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事项标准</w:t>
            </w:r>
          </w:p>
        </w:tc>
        <w:tc>
          <w:tcPr>
            <w:tcW w:w="2406"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内容实施标准</w:t>
            </w:r>
          </w:p>
        </w:tc>
        <w:tc>
          <w:tcPr>
            <w:tcW w:w="661"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64" w:type="pct"/>
            <w:vMerge w:val="restart"/>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60" w:lineRule="exact"/>
              <w:ind w:right="-1" w:rightChars="0"/>
              <w:jc w:val="both"/>
              <w:textAlignment w:val="auto"/>
              <w:rPr>
                <w:rFonts w:hint="eastAsia"/>
                <w:spacing w:val="-1"/>
                <w:sz w:val="21"/>
                <w:lang w:eastAsia="zh-CN"/>
              </w:rPr>
            </w:pPr>
            <w:r>
              <w:rPr>
                <w:rFonts w:hint="eastAsia"/>
                <w:spacing w:val="-1"/>
                <w:sz w:val="21"/>
                <w:lang w:val="en-US" w:eastAsia="zh-CN"/>
              </w:rPr>
              <w:t>3.</w:t>
            </w:r>
            <w:r>
              <w:rPr>
                <w:spacing w:val="-1"/>
                <w:sz w:val="21"/>
              </w:rPr>
              <w:t>工作基础</w:t>
            </w:r>
          </w:p>
        </w:tc>
        <w:tc>
          <w:tcPr>
            <w:tcW w:w="968" w:type="pct"/>
            <w:vMerge w:val="restart"/>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60" w:lineRule="exact"/>
              <w:ind w:right="-1" w:rightChars="0"/>
              <w:jc w:val="both"/>
              <w:textAlignment w:val="auto"/>
              <w:rPr>
                <w:rFonts w:hint="eastAsia"/>
                <w:spacing w:val="-1"/>
                <w:sz w:val="21"/>
                <w:lang w:eastAsia="zh-CN"/>
              </w:rPr>
            </w:pPr>
            <w:r>
              <w:rPr>
                <w:rFonts w:hint="eastAsia"/>
                <w:spacing w:val="-1"/>
                <w:sz w:val="21"/>
                <w:lang w:val="en-US" w:eastAsia="zh-CN"/>
              </w:rPr>
              <w:t xml:space="preserve">3.1 </w:t>
            </w:r>
            <w:r>
              <w:rPr>
                <w:spacing w:val="-1"/>
                <w:sz w:val="21"/>
              </w:rPr>
              <w:t>随机抽查事项清单</w:t>
            </w:r>
          </w:p>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60" w:lineRule="exact"/>
              <w:ind w:right="-1" w:rightChars="0"/>
              <w:jc w:val="both"/>
              <w:textAlignment w:val="auto"/>
              <w:rPr>
                <w:rFonts w:hint="eastAsia"/>
                <w:spacing w:val="-1"/>
                <w:sz w:val="21"/>
                <w:lang w:val="en-US" w:eastAsia="zh-CN"/>
              </w:rPr>
            </w:pPr>
          </w:p>
        </w:tc>
        <w:tc>
          <w:tcPr>
            <w:tcW w:w="2406" w:type="pct"/>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jc w:val="both"/>
              <w:textAlignment w:val="auto"/>
              <w:rPr>
                <w:rFonts w:hint="eastAsia"/>
                <w:spacing w:val="-1"/>
                <w:sz w:val="21"/>
                <w:lang w:eastAsia="zh-CN"/>
              </w:rPr>
            </w:pPr>
            <w:r>
              <w:rPr>
                <w:rFonts w:hint="eastAsia"/>
                <w:spacing w:val="-1"/>
                <w:sz w:val="21"/>
                <w:lang w:val="en-US" w:eastAsia="zh-CN"/>
              </w:rPr>
              <w:t xml:space="preserve">3.1.1 </w:t>
            </w:r>
            <w:r>
              <w:rPr>
                <w:spacing w:val="-1"/>
                <w:sz w:val="21"/>
              </w:rPr>
              <w:t>各部门应依据法律、法规、规章的规定，结合监管重点全面梳理本部门的监管事项，合理确定一般检查事项、重点检查事项，编制</w:t>
            </w:r>
            <w:r>
              <w:rPr>
                <w:rFonts w:hint="eastAsia"/>
                <w:spacing w:val="-1"/>
                <w:sz w:val="21"/>
                <w:lang w:eastAsia="zh-CN"/>
              </w:rPr>
              <w:t>部门内</w:t>
            </w:r>
            <w:r>
              <w:rPr>
                <w:spacing w:val="-1"/>
                <w:sz w:val="21"/>
              </w:rPr>
              <w:t>随机抽查事项清单。</w:t>
            </w:r>
          </w:p>
        </w:tc>
        <w:tc>
          <w:tcPr>
            <w:tcW w:w="661" w:type="pct"/>
          </w:tcPr>
          <w:p>
            <w:pPr>
              <w:rPr>
                <w:rFonts w:hint="eastAsia"/>
                <w:b/>
                <w:bCs/>
                <w:w w:val="95"/>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64" w:type="pct"/>
            <w:vMerge w:val="continue"/>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60" w:lineRule="exact"/>
              <w:ind w:right="-1" w:rightChars="0"/>
              <w:jc w:val="both"/>
              <w:textAlignment w:val="auto"/>
              <w:rPr>
                <w:rFonts w:hint="eastAsia"/>
                <w:spacing w:val="-1"/>
                <w:sz w:val="21"/>
                <w:lang w:val="en-US" w:eastAsia="zh-CN"/>
              </w:rPr>
            </w:pPr>
          </w:p>
        </w:tc>
        <w:tc>
          <w:tcPr>
            <w:tcW w:w="968" w:type="pct"/>
            <w:vMerge w:val="continue"/>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60" w:lineRule="exact"/>
              <w:ind w:right="-1" w:rightChars="0"/>
              <w:jc w:val="both"/>
              <w:textAlignment w:val="auto"/>
              <w:rPr>
                <w:rFonts w:hint="eastAsia"/>
                <w:spacing w:val="-1"/>
                <w:sz w:val="21"/>
                <w:lang w:val="en-US" w:eastAsia="zh-CN"/>
              </w:rPr>
            </w:pPr>
          </w:p>
        </w:tc>
        <w:tc>
          <w:tcPr>
            <w:tcW w:w="2406" w:type="pct"/>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jc w:val="both"/>
              <w:textAlignment w:val="auto"/>
              <w:rPr>
                <w:rFonts w:hint="eastAsia"/>
                <w:spacing w:val="-1"/>
                <w:sz w:val="21"/>
                <w:lang w:eastAsia="zh-CN"/>
              </w:rPr>
            </w:pPr>
            <w:r>
              <w:rPr>
                <w:rFonts w:hint="eastAsia"/>
                <w:spacing w:val="-1"/>
                <w:sz w:val="21"/>
                <w:lang w:val="en-US" w:eastAsia="zh-CN"/>
              </w:rPr>
              <w:t xml:space="preserve">3.1.2 </w:t>
            </w:r>
            <w:r>
              <w:rPr>
                <w:spacing w:val="-1"/>
                <w:sz w:val="21"/>
              </w:rPr>
              <w:t>随机抽查事项清单应根据法律、法规、规章立改废释和工作实际情况等进行动态调整</w:t>
            </w:r>
            <w:r>
              <w:rPr>
                <w:rFonts w:hint="eastAsia"/>
                <w:spacing w:val="-1"/>
                <w:sz w:val="21"/>
                <w:lang w:eastAsia="zh-CN"/>
              </w:rPr>
              <w:t>，</w:t>
            </w:r>
            <w:r>
              <w:rPr>
                <w:spacing w:val="-1"/>
                <w:sz w:val="21"/>
              </w:rPr>
              <w:t>并及时通过相关网站和平台向社会公开。</w:t>
            </w:r>
          </w:p>
        </w:tc>
        <w:tc>
          <w:tcPr>
            <w:tcW w:w="661" w:type="pct"/>
          </w:tcPr>
          <w:p>
            <w:pPr>
              <w:rPr>
                <w:rFonts w:hint="eastAsia"/>
                <w:b/>
                <w:bCs/>
                <w:w w:val="95"/>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964" w:type="pct"/>
            <w:vMerge w:val="continue"/>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60" w:lineRule="exact"/>
              <w:ind w:right="-1" w:rightChars="0"/>
              <w:jc w:val="both"/>
              <w:textAlignment w:val="auto"/>
              <w:rPr>
                <w:rFonts w:hint="eastAsia"/>
                <w:spacing w:val="-1"/>
                <w:sz w:val="21"/>
                <w:lang w:val="en-US" w:eastAsia="zh-CN"/>
              </w:rPr>
            </w:pPr>
          </w:p>
        </w:tc>
        <w:tc>
          <w:tcPr>
            <w:tcW w:w="968" w:type="pct"/>
            <w:vMerge w:val="continue"/>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60" w:lineRule="exact"/>
              <w:ind w:right="-1" w:rightChars="0"/>
              <w:jc w:val="both"/>
              <w:textAlignment w:val="auto"/>
              <w:rPr>
                <w:rFonts w:hint="eastAsia"/>
                <w:spacing w:val="-1"/>
                <w:sz w:val="21"/>
                <w:lang w:val="en-US" w:eastAsia="zh-CN"/>
              </w:rPr>
            </w:pPr>
          </w:p>
        </w:tc>
        <w:tc>
          <w:tcPr>
            <w:tcW w:w="2406" w:type="pct"/>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jc w:val="both"/>
              <w:textAlignment w:val="auto"/>
              <w:rPr>
                <w:rFonts w:hint="eastAsia"/>
                <w:spacing w:val="-1"/>
                <w:sz w:val="21"/>
                <w:lang w:eastAsia="zh-CN"/>
              </w:rPr>
            </w:pPr>
            <w:r>
              <w:rPr>
                <w:rFonts w:hint="eastAsia"/>
                <w:spacing w:val="-1"/>
                <w:sz w:val="21"/>
                <w:lang w:val="en-US" w:eastAsia="zh-CN"/>
              </w:rPr>
              <w:t xml:space="preserve">3.1.3 </w:t>
            </w:r>
            <w:r>
              <w:rPr>
                <w:spacing w:val="-1"/>
                <w:sz w:val="21"/>
              </w:rPr>
              <w:t>部门随机抽查事项清单包括抽查类别、</w:t>
            </w:r>
            <w:r>
              <w:rPr>
                <w:rFonts w:hint="eastAsia"/>
                <w:spacing w:val="-1"/>
                <w:sz w:val="21"/>
                <w:lang w:eastAsia="zh-CN"/>
              </w:rPr>
              <w:t>抽查事项、</w:t>
            </w:r>
            <w:r>
              <w:rPr>
                <w:spacing w:val="-1"/>
                <w:sz w:val="21"/>
              </w:rPr>
              <w:t>事项类别（重点检查事项和一般检查事项）、检查对象、检查</w:t>
            </w:r>
            <w:r>
              <w:rPr>
                <w:rFonts w:hint="eastAsia"/>
                <w:spacing w:val="-1"/>
                <w:sz w:val="21"/>
                <w:lang w:eastAsia="zh-CN"/>
              </w:rPr>
              <w:t>方式</w:t>
            </w:r>
            <w:r>
              <w:rPr>
                <w:spacing w:val="-1"/>
                <w:sz w:val="21"/>
              </w:rPr>
              <w:t>、检查依据、检查</w:t>
            </w:r>
            <w:r>
              <w:rPr>
                <w:rFonts w:hint="eastAsia"/>
                <w:spacing w:val="-1"/>
                <w:sz w:val="21"/>
                <w:lang w:eastAsia="zh-CN"/>
              </w:rPr>
              <w:t>层级</w:t>
            </w:r>
            <w:r>
              <w:rPr>
                <w:spacing w:val="-1"/>
                <w:sz w:val="21"/>
              </w:rPr>
              <w:t>等内容。</w:t>
            </w:r>
          </w:p>
        </w:tc>
        <w:tc>
          <w:tcPr>
            <w:tcW w:w="661" w:type="pct"/>
          </w:tcPr>
          <w:p>
            <w:pPr>
              <w:rPr>
                <w:rFonts w:hint="eastAsia"/>
                <w:b/>
                <w:bCs/>
                <w:w w:val="95"/>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64" w:type="pct"/>
            <w:vMerge w:val="continue"/>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60" w:lineRule="exact"/>
              <w:ind w:right="-1" w:rightChars="0"/>
              <w:jc w:val="both"/>
              <w:textAlignment w:val="auto"/>
              <w:rPr>
                <w:rFonts w:hint="eastAsia"/>
                <w:spacing w:val="-1"/>
                <w:sz w:val="21"/>
                <w:lang w:val="en-US" w:eastAsia="zh-CN"/>
              </w:rPr>
            </w:pPr>
          </w:p>
        </w:tc>
        <w:tc>
          <w:tcPr>
            <w:tcW w:w="968" w:type="pct"/>
            <w:vMerge w:val="continue"/>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60" w:lineRule="exact"/>
              <w:ind w:right="-1" w:rightChars="0"/>
              <w:jc w:val="both"/>
              <w:textAlignment w:val="auto"/>
              <w:rPr>
                <w:rFonts w:hint="eastAsia"/>
                <w:spacing w:val="-1"/>
                <w:sz w:val="21"/>
                <w:lang w:val="en-US" w:eastAsia="zh-CN"/>
              </w:rPr>
            </w:pPr>
          </w:p>
        </w:tc>
        <w:tc>
          <w:tcPr>
            <w:tcW w:w="2406" w:type="pct"/>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jc w:val="both"/>
              <w:textAlignment w:val="auto"/>
              <w:rPr>
                <w:rFonts w:hint="default"/>
                <w:spacing w:val="-1"/>
                <w:sz w:val="21"/>
                <w:lang w:val="en-US" w:eastAsia="zh-CN"/>
              </w:rPr>
            </w:pPr>
            <w:r>
              <w:rPr>
                <w:rFonts w:hint="eastAsia"/>
                <w:spacing w:val="-1"/>
                <w:sz w:val="21"/>
                <w:lang w:val="en-US" w:eastAsia="zh-CN"/>
              </w:rPr>
              <w:t xml:space="preserve">3.1.4 </w:t>
            </w:r>
            <w:r>
              <w:rPr>
                <w:spacing w:val="-1"/>
                <w:sz w:val="21"/>
              </w:rPr>
              <w:t>部门联合随机抽查事项清单包括抽查</w:t>
            </w:r>
            <w:r>
              <w:rPr>
                <w:rFonts w:hint="eastAsia"/>
                <w:spacing w:val="-1"/>
                <w:sz w:val="21"/>
                <w:lang w:eastAsia="zh-CN"/>
              </w:rPr>
              <w:t>类别、</w:t>
            </w:r>
            <w:r>
              <w:rPr>
                <w:spacing w:val="-1"/>
                <w:sz w:val="21"/>
              </w:rPr>
              <w:t>抽查事项、检查对象、</w:t>
            </w:r>
            <w:r>
              <w:rPr>
                <w:rFonts w:hint="eastAsia"/>
                <w:spacing w:val="-1"/>
                <w:sz w:val="21"/>
                <w:lang w:eastAsia="zh-CN"/>
              </w:rPr>
              <w:t>事项类别</w:t>
            </w:r>
            <w:r>
              <w:rPr>
                <w:spacing w:val="-1"/>
                <w:sz w:val="21"/>
              </w:rPr>
              <w:t>（重点检查事项和一般检查事项）</w:t>
            </w:r>
            <w:r>
              <w:rPr>
                <w:rFonts w:hint="eastAsia"/>
                <w:spacing w:val="-1"/>
                <w:sz w:val="21"/>
                <w:lang w:eastAsia="zh-CN"/>
              </w:rPr>
              <w:t>、检查方式、检查层级、发起</w:t>
            </w:r>
            <w:r>
              <w:rPr>
                <w:spacing w:val="-1"/>
                <w:sz w:val="21"/>
              </w:rPr>
              <w:t>部门、</w:t>
            </w:r>
            <w:r>
              <w:rPr>
                <w:rFonts w:hint="eastAsia"/>
                <w:spacing w:val="-1"/>
                <w:sz w:val="21"/>
                <w:lang w:eastAsia="zh-CN"/>
              </w:rPr>
              <w:t>参与</w:t>
            </w:r>
            <w:r>
              <w:rPr>
                <w:spacing w:val="-1"/>
                <w:sz w:val="21"/>
              </w:rPr>
              <w:t>部门等内容。</w:t>
            </w:r>
          </w:p>
        </w:tc>
        <w:tc>
          <w:tcPr>
            <w:tcW w:w="661" w:type="pct"/>
          </w:tcPr>
          <w:p>
            <w:pPr>
              <w:rPr>
                <w:rFonts w:hint="eastAsia"/>
                <w:b/>
                <w:bCs/>
                <w:w w:val="95"/>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trPr>
        <w:tc>
          <w:tcPr>
            <w:tcW w:w="964" w:type="pct"/>
            <w:vMerge w:val="continue"/>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60" w:lineRule="exact"/>
              <w:ind w:right="-1" w:rightChars="0"/>
              <w:jc w:val="both"/>
              <w:textAlignment w:val="auto"/>
              <w:rPr>
                <w:rFonts w:hint="eastAsia"/>
                <w:spacing w:val="-1"/>
                <w:sz w:val="21"/>
                <w:lang w:val="en-US" w:eastAsia="zh-CN"/>
              </w:rPr>
            </w:pPr>
          </w:p>
        </w:tc>
        <w:tc>
          <w:tcPr>
            <w:tcW w:w="968" w:type="pct"/>
            <w:vMerge w:val="continue"/>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60" w:lineRule="exact"/>
              <w:ind w:right="-1" w:rightChars="0"/>
              <w:jc w:val="both"/>
              <w:textAlignment w:val="auto"/>
              <w:rPr>
                <w:rFonts w:hint="eastAsia"/>
                <w:spacing w:val="-1"/>
                <w:sz w:val="21"/>
                <w:lang w:val="en-US" w:eastAsia="zh-CN"/>
              </w:rPr>
            </w:pPr>
          </w:p>
        </w:tc>
        <w:tc>
          <w:tcPr>
            <w:tcW w:w="2406" w:type="pct"/>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jc w:val="both"/>
              <w:textAlignment w:val="auto"/>
              <w:rPr>
                <w:rFonts w:hint="eastAsia"/>
                <w:spacing w:val="-1"/>
                <w:sz w:val="21"/>
                <w:lang w:eastAsia="zh-CN"/>
              </w:rPr>
            </w:pPr>
            <w:r>
              <w:rPr>
                <w:rFonts w:hint="eastAsia"/>
                <w:spacing w:val="-1"/>
                <w:sz w:val="21"/>
                <w:lang w:val="en-US" w:eastAsia="zh-CN"/>
              </w:rPr>
              <w:t xml:space="preserve">3.1.5 </w:t>
            </w:r>
            <w:r>
              <w:rPr>
                <w:spacing w:val="-1"/>
                <w:sz w:val="21"/>
              </w:rPr>
              <w:t>部门随机抽查事项分类及要求</w:t>
            </w:r>
            <w:r>
              <w:rPr>
                <w:rFonts w:hint="eastAsia"/>
                <w:spacing w:val="-1"/>
                <w:sz w:val="21"/>
                <w:lang w:eastAsia="zh-CN"/>
              </w:rPr>
              <w:t>：</w:t>
            </w:r>
          </w:p>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firstLine="416" w:firstLineChars="200"/>
              <w:jc w:val="both"/>
              <w:textAlignment w:val="auto"/>
              <w:rPr>
                <w:spacing w:val="-1"/>
                <w:sz w:val="21"/>
              </w:rPr>
            </w:pPr>
            <w:r>
              <w:rPr>
                <w:rFonts w:hint="eastAsia"/>
                <w:spacing w:val="-1"/>
                <w:sz w:val="21"/>
                <w:lang w:val="en-US" w:eastAsia="zh-CN"/>
              </w:rPr>
              <w:t xml:space="preserve">3.1.5.1 </w:t>
            </w:r>
            <w:r>
              <w:rPr>
                <w:spacing w:val="-1"/>
                <w:sz w:val="21"/>
              </w:rPr>
              <w:t>随机抽查事项分为重点检查事项和一般检查事项。</w:t>
            </w:r>
          </w:p>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firstLine="416" w:firstLineChars="200"/>
              <w:jc w:val="both"/>
              <w:textAlignment w:val="auto"/>
              <w:rPr>
                <w:spacing w:val="-1"/>
                <w:sz w:val="21"/>
              </w:rPr>
            </w:pPr>
            <w:r>
              <w:rPr>
                <w:rFonts w:hint="eastAsia"/>
                <w:spacing w:val="-1"/>
                <w:sz w:val="21"/>
                <w:lang w:val="en-US" w:eastAsia="zh-CN"/>
              </w:rPr>
              <w:t xml:space="preserve">3.1.5.2 </w:t>
            </w:r>
            <w:r>
              <w:rPr>
                <w:spacing w:val="-1"/>
                <w:sz w:val="21"/>
              </w:rPr>
              <w:t>重点检查事项针对安全、质量、公共利益等重要领域，抽查比例不设上限；抽查比例高的， 可通过随机方式确定检查批次顺序。</w:t>
            </w:r>
          </w:p>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firstLine="416" w:firstLineChars="200"/>
              <w:jc w:val="both"/>
              <w:textAlignment w:val="auto"/>
              <w:rPr>
                <w:spacing w:val="-1"/>
                <w:sz w:val="21"/>
              </w:rPr>
            </w:pPr>
            <w:r>
              <w:rPr>
                <w:rFonts w:hint="eastAsia"/>
                <w:spacing w:val="-1"/>
                <w:sz w:val="21"/>
                <w:lang w:val="en-US" w:eastAsia="zh-CN"/>
              </w:rPr>
              <w:t xml:space="preserve">3.1.5.3 </w:t>
            </w:r>
            <w:r>
              <w:rPr>
                <w:spacing w:val="-1"/>
                <w:sz w:val="21"/>
              </w:rPr>
              <w:t>一般检查事项针对一般监管领域，抽查比例要根据监管实际情况严格设置上限。</w:t>
            </w:r>
          </w:p>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firstLine="416" w:firstLineChars="200"/>
              <w:jc w:val="both"/>
              <w:textAlignment w:val="auto"/>
              <w:rPr>
                <w:rFonts w:hint="eastAsia"/>
                <w:spacing w:val="-1"/>
                <w:sz w:val="21"/>
                <w:lang w:eastAsia="zh-CN"/>
              </w:rPr>
            </w:pPr>
            <w:r>
              <w:rPr>
                <w:rFonts w:hint="eastAsia"/>
                <w:spacing w:val="-1"/>
                <w:sz w:val="21"/>
                <w:lang w:val="en-US" w:eastAsia="zh-CN"/>
              </w:rPr>
              <w:t xml:space="preserve">3.1.5.4 </w:t>
            </w:r>
            <w:r>
              <w:rPr>
                <w:spacing w:val="-1"/>
                <w:sz w:val="21"/>
              </w:rPr>
              <w:t>严格控制重点检查事项的数量和一般检查事项的抽查比例。</w:t>
            </w:r>
          </w:p>
        </w:tc>
        <w:tc>
          <w:tcPr>
            <w:tcW w:w="661" w:type="pct"/>
          </w:tcPr>
          <w:p>
            <w:pPr>
              <w:rPr>
                <w:rFonts w:hint="eastAsia"/>
                <w:b/>
                <w:bCs/>
                <w:w w:val="95"/>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964" w:type="pct"/>
            <w:vMerge w:val="continue"/>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60" w:lineRule="exact"/>
              <w:ind w:right="-1" w:rightChars="0"/>
              <w:jc w:val="both"/>
              <w:textAlignment w:val="auto"/>
              <w:rPr>
                <w:rFonts w:hint="eastAsia"/>
                <w:spacing w:val="-1"/>
                <w:sz w:val="21"/>
                <w:lang w:val="en-US" w:eastAsia="zh-CN"/>
              </w:rPr>
            </w:pPr>
          </w:p>
        </w:tc>
        <w:tc>
          <w:tcPr>
            <w:tcW w:w="968" w:type="pct"/>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60" w:lineRule="exact"/>
              <w:ind w:right="-1" w:rightChars="0"/>
              <w:jc w:val="center"/>
              <w:textAlignment w:val="auto"/>
              <w:rPr>
                <w:rFonts w:hint="default"/>
                <w:spacing w:val="-1"/>
                <w:sz w:val="21"/>
                <w:lang w:val="en-US" w:eastAsia="zh-CN"/>
              </w:rPr>
            </w:pPr>
            <w:r>
              <w:rPr>
                <w:rFonts w:hint="eastAsia"/>
                <w:spacing w:val="-1"/>
                <w:sz w:val="21"/>
                <w:lang w:val="en-US" w:eastAsia="zh-CN"/>
              </w:rPr>
              <w:t xml:space="preserve">3.2 </w:t>
            </w:r>
            <w:r>
              <w:rPr>
                <w:spacing w:val="-1"/>
                <w:sz w:val="21"/>
              </w:rPr>
              <w:t>双随机、一公开”监管工作平台</w:t>
            </w:r>
          </w:p>
        </w:tc>
        <w:tc>
          <w:tcPr>
            <w:tcW w:w="2406" w:type="pct"/>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jc w:val="both"/>
              <w:textAlignment w:val="auto"/>
              <w:rPr>
                <w:rFonts w:hint="eastAsia"/>
                <w:spacing w:val="-1"/>
                <w:sz w:val="21"/>
                <w:lang w:val="en-US" w:eastAsia="zh-CN"/>
              </w:rPr>
            </w:pPr>
            <w:r>
              <w:rPr>
                <w:rFonts w:hint="eastAsia"/>
                <w:spacing w:val="-1"/>
                <w:sz w:val="21"/>
                <w:lang w:val="en-US" w:eastAsia="zh-CN"/>
              </w:rPr>
              <w:t xml:space="preserve">3.2.1 </w:t>
            </w:r>
            <w:r>
              <w:rPr>
                <w:spacing w:val="-1"/>
                <w:sz w:val="21"/>
              </w:rPr>
              <w:t>依托</w:t>
            </w:r>
            <w:r>
              <w:rPr>
                <w:rFonts w:hint="eastAsia"/>
                <w:spacing w:val="-1"/>
                <w:sz w:val="21"/>
                <w:lang w:eastAsia="zh-CN"/>
              </w:rPr>
              <w:t>湖南省“双随机、一公开”监管工作</w:t>
            </w:r>
            <w:r>
              <w:rPr>
                <w:spacing w:val="-1"/>
                <w:sz w:val="21"/>
              </w:rPr>
              <w:t>平台（以下简称“</w:t>
            </w:r>
            <w:r>
              <w:rPr>
                <w:rFonts w:hint="eastAsia"/>
                <w:spacing w:val="-1"/>
                <w:sz w:val="21"/>
                <w:lang w:eastAsia="zh-CN"/>
              </w:rPr>
              <w:t>省级</w:t>
            </w:r>
            <w:r>
              <w:rPr>
                <w:spacing w:val="-1"/>
                <w:sz w:val="21"/>
              </w:rPr>
              <w:t>平台”）实施，进行部门内和部门联合“双随机、一公开”抽查，使抽查活动实行全程电子化管理，做到全程留痕，责任可溯。</w:t>
            </w:r>
          </w:p>
        </w:tc>
        <w:tc>
          <w:tcPr>
            <w:tcW w:w="661"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64"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类别标准</w:t>
            </w:r>
          </w:p>
        </w:tc>
        <w:tc>
          <w:tcPr>
            <w:tcW w:w="968"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事项标准</w:t>
            </w:r>
          </w:p>
        </w:tc>
        <w:tc>
          <w:tcPr>
            <w:tcW w:w="2406"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内容实施标准</w:t>
            </w:r>
          </w:p>
        </w:tc>
        <w:tc>
          <w:tcPr>
            <w:tcW w:w="661"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964" w:type="pct"/>
            <w:vMerge w:val="restart"/>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jc w:val="both"/>
              <w:textAlignment w:val="auto"/>
              <w:rPr>
                <w:rFonts w:hint="eastAsia"/>
                <w:spacing w:val="-1"/>
                <w:sz w:val="21"/>
                <w:lang w:eastAsia="zh-CN"/>
              </w:rPr>
            </w:pPr>
            <w:r>
              <w:rPr>
                <w:rFonts w:hint="eastAsia"/>
                <w:spacing w:val="-1"/>
                <w:sz w:val="21"/>
                <w:lang w:val="en-US" w:eastAsia="zh-CN"/>
              </w:rPr>
              <w:t>3.</w:t>
            </w:r>
            <w:r>
              <w:rPr>
                <w:spacing w:val="-1"/>
                <w:sz w:val="21"/>
              </w:rPr>
              <w:t>工作基础</w:t>
            </w:r>
          </w:p>
        </w:tc>
        <w:tc>
          <w:tcPr>
            <w:tcW w:w="968" w:type="pct"/>
            <w:vMerge w:val="restart"/>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60" w:lineRule="exact"/>
              <w:ind w:right="-1" w:rightChars="0"/>
              <w:jc w:val="both"/>
              <w:textAlignment w:val="auto"/>
              <w:rPr>
                <w:rFonts w:hint="eastAsia"/>
                <w:spacing w:val="-1"/>
                <w:sz w:val="21"/>
                <w:lang w:eastAsia="zh-CN"/>
              </w:rPr>
            </w:pPr>
            <w:r>
              <w:rPr>
                <w:rFonts w:hint="eastAsia"/>
                <w:spacing w:val="-1"/>
                <w:sz w:val="21"/>
                <w:lang w:val="en-US" w:eastAsia="zh-CN"/>
              </w:rPr>
              <w:t xml:space="preserve">3.2 </w:t>
            </w:r>
            <w:r>
              <w:rPr>
                <w:spacing w:val="-1"/>
                <w:sz w:val="21"/>
              </w:rPr>
              <w:t>双随机、一公开”监管工作平台</w:t>
            </w:r>
          </w:p>
        </w:tc>
        <w:tc>
          <w:tcPr>
            <w:tcW w:w="2406" w:type="pct"/>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jc w:val="both"/>
              <w:textAlignment w:val="auto"/>
              <w:rPr>
                <w:rFonts w:hint="eastAsia"/>
                <w:spacing w:val="-1"/>
                <w:sz w:val="21"/>
                <w:lang w:eastAsia="zh-CN"/>
              </w:rPr>
            </w:pPr>
            <w:r>
              <w:rPr>
                <w:rFonts w:hint="eastAsia"/>
                <w:spacing w:val="-1"/>
                <w:sz w:val="21"/>
                <w:lang w:val="en-US" w:eastAsia="zh-CN"/>
              </w:rPr>
              <w:t xml:space="preserve">3.2.2 </w:t>
            </w:r>
            <w:r>
              <w:rPr>
                <w:spacing w:val="-1"/>
                <w:sz w:val="21"/>
              </w:rPr>
              <w:t>已有自建平台的，抽查检查结果应实现与</w:t>
            </w:r>
            <w:r>
              <w:rPr>
                <w:rFonts w:hint="eastAsia"/>
                <w:spacing w:val="-1"/>
                <w:sz w:val="21"/>
                <w:lang w:eastAsia="zh-CN"/>
              </w:rPr>
              <w:t>省级</w:t>
            </w:r>
            <w:r>
              <w:rPr>
                <w:spacing w:val="-1"/>
                <w:sz w:val="21"/>
              </w:rPr>
              <w:t>平台数据的互联互通。</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64" w:type="pct"/>
            <w:vMerge w:val="continue"/>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jc w:val="both"/>
              <w:textAlignment w:val="auto"/>
              <w:rPr>
                <w:rFonts w:hint="eastAsia"/>
                <w:spacing w:val="-1"/>
                <w:sz w:val="21"/>
                <w:lang w:eastAsia="zh-CN"/>
              </w:rPr>
            </w:pPr>
          </w:p>
        </w:tc>
        <w:tc>
          <w:tcPr>
            <w:tcW w:w="968" w:type="pct"/>
            <w:vMerge w:val="continue"/>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jc w:val="both"/>
              <w:textAlignment w:val="auto"/>
              <w:rPr>
                <w:rFonts w:hint="eastAsia"/>
                <w:spacing w:val="-1"/>
                <w:sz w:val="21"/>
                <w:lang w:eastAsia="zh-CN"/>
              </w:rPr>
            </w:pPr>
          </w:p>
        </w:tc>
        <w:tc>
          <w:tcPr>
            <w:tcW w:w="2406" w:type="pct"/>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jc w:val="both"/>
              <w:textAlignment w:val="auto"/>
              <w:rPr>
                <w:rFonts w:hint="default"/>
                <w:spacing w:val="-1"/>
                <w:sz w:val="21"/>
                <w:lang w:val="en-US" w:eastAsia="zh-CN"/>
              </w:rPr>
            </w:pPr>
            <w:r>
              <w:rPr>
                <w:rFonts w:hint="eastAsia"/>
                <w:spacing w:val="-1"/>
                <w:sz w:val="21"/>
                <w:lang w:val="en-US" w:eastAsia="zh-CN"/>
              </w:rPr>
              <w:t xml:space="preserve">3.2.3 </w:t>
            </w:r>
            <w:r>
              <w:rPr>
                <w:spacing w:val="-1"/>
                <w:sz w:val="21"/>
              </w:rPr>
              <w:t>各级人民政府负责</w:t>
            </w:r>
            <w:r>
              <w:rPr>
                <w:rFonts w:hint="eastAsia"/>
                <w:spacing w:val="-1"/>
                <w:sz w:val="21"/>
                <w:lang w:eastAsia="zh-CN"/>
              </w:rPr>
              <w:t>省级</w:t>
            </w:r>
            <w:r>
              <w:rPr>
                <w:spacing w:val="-1"/>
                <w:sz w:val="21"/>
              </w:rPr>
              <w:t>平台在本辖区各有关部门的应用。</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964" w:type="pct"/>
            <w:vMerge w:val="continue"/>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jc w:val="both"/>
              <w:textAlignment w:val="auto"/>
              <w:rPr>
                <w:rFonts w:hint="eastAsia"/>
                <w:spacing w:val="-1"/>
                <w:sz w:val="21"/>
                <w:lang w:eastAsia="zh-CN"/>
              </w:rPr>
            </w:pPr>
          </w:p>
        </w:tc>
        <w:tc>
          <w:tcPr>
            <w:tcW w:w="968" w:type="pct"/>
            <w:vMerge w:val="restart"/>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jc w:val="both"/>
              <w:textAlignment w:val="auto"/>
              <w:rPr>
                <w:spacing w:val="-1"/>
                <w:sz w:val="21"/>
              </w:rPr>
            </w:pPr>
            <w:r>
              <w:rPr>
                <w:rFonts w:hint="eastAsia"/>
                <w:spacing w:val="-1"/>
                <w:sz w:val="21"/>
                <w:lang w:val="en-US" w:eastAsia="zh-CN"/>
              </w:rPr>
              <w:t xml:space="preserve">3.3 </w:t>
            </w:r>
            <w:r>
              <w:rPr>
                <w:spacing w:val="-1"/>
                <w:sz w:val="21"/>
              </w:rPr>
              <w:t>检查对象名录库</w:t>
            </w:r>
          </w:p>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jc w:val="both"/>
              <w:textAlignment w:val="auto"/>
              <w:rPr>
                <w:rFonts w:hint="eastAsia"/>
                <w:spacing w:val="-1"/>
                <w:sz w:val="21"/>
                <w:lang w:eastAsia="zh-CN"/>
              </w:rPr>
            </w:pPr>
          </w:p>
        </w:tc>
        <w:tc>
          <w:tcPr>
            <w:tcW w:w="2406" w:type="pct"/>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jc w:val="both"/>
              <w:textAlignment w:val="auto"/>
              <w:rPr>
                <w:rFonts w:hint="eastAsia"/>
                <w:spacing w:val="-1"/>
                <w:sz w:val="21"/>
                <w:lang w:eastAsia="zh-CN"/>
              </w:rPr>
            </w:pPr>
            <w:r>
              <w:rPr>
                <w:rFonts w:hint="eastAsia"/>
                <w:spacing w:val="-1"/>
                <w:sz w:val="21"/>
                <w:lang w:val="en-US" w:eastAsia="zh-CN"/>
              </w:rPr>
              <w:t xml:space="preserve">3.3.1 </w:t>
            </w:r>
            <w:r>
              <w:rPr>
                <w:spacing w:val="-1"/>
                <w:sz w:val="21"/>
              </w:rPr>
              <w:t>各部门应根据法定职责，按照“谁审批、谁监管、谁主管、谁监管”的原则，依托</w:t>
            </w:r>
            <w:r>
              <w:rPr>
                <w:rFonts w:hint="eastAsia"/>
                <w:spacing w:val="-1"/>
                <w:sz w:val="21"/>
                <w:lang w:eastAsia="zh-CN"/>
              </w:rPr>
              <w:t>省级</w:t>
            </w:r>
            <w:r>
              <w:rPr>
                <w:spacing w:val="-1"/>
                <w:sz w:val="21"/>
              </w:rPr>
              <w:t>平台，建立完善与抽查事项、部门职责相对应的检查对象名录库，避免出现监管真空。涉及多项监管业务的部门，应对本部门各业务条线监管抽查事项的检查对象，通过分类</w:t>
            </w:r>
            <w:r>
              <w:rPr>
                <w:rFonts w:hint="eastAsia"/>
                <w:spacing w:val="-1"/>
                <w:sz w:val="21"/>
                <w:lang w:eastAsia="zh-CN"/>
              </w:rPr>
              <w:t>、</w:t>
            </w:r>
            <w:r>
              <w:rPr>
                <w:spacing w:val="-1"/>
                <w:sz w:val="21"/>
              </w:rPr>
              <w:t>标注等方式，分别建立相应的检查对象名录库。</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64" w:type="pct"/>
            <w:vMerge w:val="continue"/>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jc w:val="both"/>
              <w:textAlignment w:val="auto"/>
              <w:rPr>
                <w:rFonts w:hint="eastAsia"/>
                <w:spacing w:val="-1"/>
                <w:sz w:val="21"/>
                <w:lang w:eastAsia="zh-CN"/>
              </w:rPr>
            </w:pPr>
          </w:p>
        </w:tc>
        <w:tc>
          <w:tcPr>
            <w:tcW w:w="968" w:type="pct"/>
            <w:vMerge w:val="continue"/>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jc w:val="both"/>
              <w:textAlignment w:val="auto"/>
              <w:rPr>
                <w:rFonts w:hint="eastAsia"/>
                <w:spacing w:val="-1"/>
                <w:sz w:val="21"/>
                <w:lang w:eastAsia="zh-CN"/>
              </w:rPr>
            </w:pPr>
          </w:p>
        </w:tc>
        <w:tc>
          <w:tcPr>
            <w:tcW w:w="2406" w:type="pct"/>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jc w:val="both"/>
              <w:textAlignment w:val="auto"/>
              <w:rPr>
                <w:rFonts w:hint="eastAsia"/>
                <w:spacing w:val="-1"/>
                <w:sz w:val="21"/>
                <w:lang w:eastAsia="zh-CN"/>
              </w:rPr>
            </w:pPr>
            <w:r>
              <w:rPr>
                <w:rFonts w:hint="eastAsia"/>
                <w:spacing w:val="-1"/>
                <w:sz w:val="21"/>
                <w:lang w:val="en-US" w:eastAsia="zh-CN"/>
              </w:rPr>
              <w:t xml:space="preserve">3.3.2 </w:t>
            </w:r>
            <w:r>
              <w:rPr>
                <w:spacing w:val="-1"/>
                <w:sz w:val="21"/>
              </w:rPr>
              <w:t>检查对象可以是市场主体或非市场主体，市场主体和非市场主体应分别建库。</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trPr>
        <w:tc>
          <w:tcPr>
            <w:tcW w:w="964" w:type="pct"/>
            <w:vMerge w:val="continue"/>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jc w:val="both"/>
              <w:textAlignment w:val="auto"/>
              <w:rPr>
                <w:rFonts w:hint="eastAsia"/>
                <w:spacing w:val="-1"/>
                <w:sz w:val="21"/>
                <w:lang w:eastAsia="zh-CN"/>
              </w:rPr>
            </w:pPr>
          </w:p>
        </w:tc>
        <w:tc>
          <w:tcPr>
            <w:tcW w:w="968" w:type="pct"/>
            <w:vMerge w:val="continue"/>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jc w:val="both"/>
              <w:textAlignment w:val="auto"/>
              <w:rPr>
                <w:rFonts w:hint="eastAsia"/>
                <w:spacing w:val="-1"/>
                <w:sz w:val="21"/>
                <w:lang w:eastAsia="zh-CN"/>
              </w:rPr>
            </w:pPr>
          </w:p>
        </w:tc>
        <w:tc>
          <w:tcPr>
            <w:tcW w:w="2406" w:type="pct"/>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jc w:val="both"/>
              <w:textAlignment w:val="auto"/>
              <w:rPr>
                <w:rFonts w:hint="eastAsia"/>
                <w:spacing w:val="-1"/>
                <w:sz w:val="21"/>
                <w:lang w:eastAsia="zh-CN"/>
              </w:rPr>
            </w:pPr>
            <w:r>
              <w:rPr>
                <w:rFonts w:hint="eastAsia"/>
                <w:spacing w:val="-1"/>
                <w:sz w:val="21"/>
                <w:lang w:val="en-US" w:eastAsia="zh-CN"/>
              </w:rPr>
              <w:t xml:space="preserve">3.3.3 </w:t>
            </w:r>
            <w:r>
              <w:rPr>
                <w:spacing w:val="-1"/>
                <w:sz w:val="21"/>
              </w:rPr>
              <w:t>市场主体名录库应包括(但不限于)市场主体名称、统一社会信用代码、住所（经营场所)、法定代表人（负责人)、联系人、联系电话、所属行业(经营产品)、注册资本、经营期限等内容。市场主体的信息应与市场监管部门、行政审批部门登记的信息保持一致，建库部门可根据需要增加市场主体规模、市场主体类型、风险等级、信用水平等。</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964" w:type="pct"/>
            <w:vMerge w:val="continue"/>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jc w:val="both"/>
              <w:textAlignment w:val="auto"/>
              <w:rPr>
                <w:rFonts w:hint="eastAsia"/>
                <w:spacing w:val="-1"/>
                <w:sz w:val="21"/>
                <w:lang w:eastAsia="zh-CN"/>
              </w:rPr>
            </w:pPr>
          </w:p>
        </w:tc>
        <w:tc>
          <w:tcPr>
            <w:tcW w:w="968" w:type="pct"/>
            <w:vMerge w:val="continue"/>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jc w:val="both"/>
              <w:textAlignment w:val="auto"/>
              <w:rPr>
                <w:rFonts w:hint="eastAsia"/>
                <w:spacing w:val="-1"/>
                <w:sz w:val="21"/>
                <w:lang w:eastAsia="zh-CN"/>
              </w:rPr>
            </w:pPr>
          </w:p>
        </w:tc>
        <w:tc>
          <w:tcPr>
            <w:tcW w:w="2406" w:type="pct"/>
            <w:vAlign w:val="center"/>
          </w:tcPr>
          <w:p>
            <w:pPr>
              <w:pStyle w:val="6"/>
              <w:keepNext w:val="0"/>
              <w:keepLines w:val="0"/>
              <w:pageBreakBefore w:val="0"/>
              <w:widowControl w:val="0"/>
              <w:numPr>
                <w:ilvl w:val="0"/>
                <w:numId w:val="0"/>
              </w:numPr>
              <w:tabs>
                <w:tab w:val="left" w:pos="966"/>
              </w:tabs>
              <w:kinsoku/>
              <w:wordWrap/>
              <w:overflowPunct/>
              <w:topLinePunct w:val="0"/>
              <w:autoSpaceDE w:val="0"/>
              <w:autoSpaceDN w:val="0"/>
              <w:bidi w:val="0"/>
              <w:adjustRightInd/>
              <w:snapToGrid/>
              <w:spacing w:before="0" w:after="0" w:line="340" w:lineRule="exact"/>
              <w:ind w:right="0" w:rightChars="0"/>
              <w:jc w:val="both"/>
              <w:textAlignment w:val="auto"/>
              <w:rPr>
                <w:rFonts w:hint="eastAsia"/>
                <w:spacing w:val="-1"/>
                <w:sz w:val="21"/>
                <w:lang w:val="en-US" w:eastAsia="zh-CN"/>
              </w:rPr>
            </w:pPr>
            <w:r>
              <w:rPr>
                <w:rFonts w:hint="eastAsia"/>
                <w:spacing w:val="-1"/>
                <w:sz w:val="21"/>
                <w:lang w:val="en-US" w:eastAsia="zh-CN"/>
              </w:rPr>
              <w:t xml:space="preserve">3.3.4 </w:t>
            </w:r>
            <w:r>
              <w:rPr>
                <w:spacing w:val="-1"/>
                <w:sz w:val="21"/>
              </w:rPr>
              <w:t>建立非市场主体名录库，由各部门根据需要自行决定。但法人主体应包括主体名称、统一社会信用代码、住所(经营场所)、法定代表人(负责人)、联系人、联系电话等基本信息。</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4"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类别标准</w:t>
            </w:r>
          </w:p>
        </w:tc>
        <w:tc>
          <w:tcPr>
            <w:tcW w:w="968"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事项标准</w:t>
            </w:r>
          </w:p>
        </w:tc>
        <w:tc>
          <w:tcPr>
            <w:tcW w:w="2406"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内容实施标准</w:t>
            </w:r>
          </w:p>
        </w:tc>
        <w:tc>
          <w:tcPr>
            <w:tcW w:w="661"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964" w:type="pct"/>
            <w:vMerge w:val="restart"/>
            <w:vAlign w:val="center"/>
          </w:tcPr>
          <w:p>
            <w:pPr>
              <w:numPr>
                <w:ilvl w:val="0"/>
                <w:numId w:val="0"/>
              </w:numPr>
              <w:ind w:right="0" w:rightChars="0"/>
              <w:jc w:val="both"/>
              <w:rPr>
                <w:rFonts w:hint="eastAsia" w:ascii="宋体" w:hAnsi="宋体" w:eastAsia="宋体" w:cs="宋体"/>
                <w:spacing w:val="-1"/>
                <w:sz w:val="21"/>
                <w:szCs w:val="22"/>
                <w:lang w:val="en-US" w:eastAsia="zh-CN" w:bidi="en-US"/>
              </w:rPr>
            </w:pPr>
            <w:r>
              <w:rPr>
                <w:rFonts w:hint="eastAsia" w:cs="宋体"/>
                <w:spacing w:val="-1"/>
                <w:sz w:val="21"/>
                <w:szCs w:val="22"/>
                <w:lang w:val="en-US" w:eastAsia="zh-CN" w:bidi="en-US"/>
              </w:rPr>
              <w:t>3.</w:t>
            </w:r>
            <w:r>
              <w:rPr>
                <w:rFonts w:ascii="宋体" w:hAnsi="宋体" w:eastAsia="宋体" w:cs="宋体"/>
                <w:spacing w:val="-1"/>
                <w:sz w:val="21"/>
                <w:szCs w:val="22"/>
                <w:lang w:val="en-US" w:eastAsia="en-US" w:bidi="en-US"/>
              </w:rPr>
              <w:t>工作基础</w:t>
            </w:r>
          </w:p>
        </w:tc>
        <w:tc>
          <w:tcPr>
            <w:tcW w:w="968" w:type="pct"/>
            <w:vMerge w:val="restart"/>
            <w:vAlign w:val="center"/>
          </w:tcPr>
          <w:p>
            <w:pPr>
              <w:pStyle w:val="6"/>
              <w:numPr>
                <w:ilvl w:val="0"/>
                <w:numId w:val="0"/>
              </w:numPr>
              <w:tabs>
                <w:tab w:val="left" w:pos="924"/>
                <w:tab w:val="left" w:pos="925"/>
              </w:tabs>
              <w:spacing w:before="0" w:after="0" w:line="240" w:lineRule="auto"/>
              <w:ind w:right="0" w:rightChars="0"/>
              <w:jc w:val="left"/>
              <w:rPr>
                <w:rFonts w:hint="eastAsia" w:ascii="宋体" w:hAnsi="宋体" w:eastAsia="宋体" w:cs="宋体"/>
                <w:spacing w:val="-1"/>
                <w:sz w:val="21"/>
                <w:szCs w:val="22"/>
                <w:lang w:val="en-US" w:eastAsia="zh-CN" w:bidi="en-US"/>
              </w:rPr>
            </w:pPr>
            <w:r>
              <w:rPr>
                <w:rFonts w:hint="eastAsia" w:ascii="宋体" w:hAnsi="宋体" w:eastAsia="宋体" w:cs="宋体"/>
                <w:spacing w:val="-1"/>
                <w:sz w:val="21"/>
                <w:szCs w:val="22"/>
                <w:lang w:val="en-US" w:eastAsia="zh-CN" w:bidi="en-US"/>
              </w:rPr>
              <w:t xml:space="preserve">3.3 </w:t>
            </w:r>
            <w:r>
              <w:rPr>
                <w:rFonts w:ascii="宋体" w:hAnsi="宋体" w:eastAsia="宋体" w:cs="宋体"/>
                <w:spacing w:val="-1"/>
                <w:sz w:val="21"/>
                <w:szCs w:val="22"/>
                <w:lang w:val="en-US" w:eastAsia="en-US" w:bidi="en-US"/>
              </w:rPr>
              <w:t>检查对象名录库</w:t>
            </w:r>
          </w:p>
        </w:tc>
        <w:tc>
          <w:tcPr>
            <w:tcW w:w="2406" w:type="pct"/>
            <w:vAlign w:val="center"/>
          </w:tcPr>
          <w:p>
            <w:pPr>
              <w:pStyle w:val="6"/>
              <w:numPr>
                <w:ilvl w:val="0"/>
                <w:numId w:val="0"/>
              </w:numPr>
              <w:tabs>
                <w:tab w:val="left" w:pos="1133"/>
                <w:tab w:val="left" w:pos="1134"/>
              </w:tabs>
              <w:spacing w:before="43" w:after="0" w:line="278" w:lineRule="auto"/>
              <w:ind w:right="6" w:rightChars="0"/>
              <w:jc w:val="left"/>
              <w:rPr>
                <w:rFonts w:hint="eastAsia" w:ascii="宋体" w:hAnsi="宋体" w:eastAsia="宋体" w:cs="宋体"/>
                <w:spacing w:val="-1"/>
                <w:sz w:val="21"/>
                <w:szCs w:val="22"/>
                <w:lang w:val="en-US" w:eastAsia="zh-CN" w:bidi="en-US"/>
              </w:rPr>
            </w:pPr>
            <w:r>
              <w:rPr>
                <w:rFonts w:hint="eastAsia" w:ascii="宋体" w:hAnsi="宋体" w:eastAsia="宋体" w:cs="宋体"/>
                <w:spacing w:val="-1"/>
                <w:sz w:val="21"/>
                <w:szCs w:val="22"/>
                <w:lang w:val="en-US" w:eastAsia="zh-CN" w:bidi="en-US"/>
              </w:rPr>
              <w:t xml:space="preserve">3.3.5 </w:t>
            </w:r>
            <w:r>
              <w:rPr>
                <w:rFonts w:ascii="宋体" w:hAnsi="宋体" w:eastAsia="宋体" w:cs="宋体"/>
                <w:spacing w:val="-1"/>
                <w:sz w:val="21"/>
                <w:szCs w:val="22"/>
                <w:lang w:val="en-US" w:eastAsia="en-US" w:bidi="en-US"/>
              </w:rPr>
              <w:t>可根据监管对象的行业类别、所在区域、风险等级和信用状况等进行分类管理，对需要重点监管的检查对象单独建立行业性或专业领域名录库。</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64" w:type="pct"/>
            <w:vMerge w:val="continue"/>
            <w:vAlign w:val="center"/>
          </w:tcPr>
          <w:p>
            <w:pPr>
              <w:ind w:left="0" w:leftChars="0" w:right="0" w:rightChars="0"/>
              <w:jc w:val="center"/>
              <w:rPr>
                <w:rFonts w:hint="eastAsia" w:ascii="宋体" w:hAnsi="宋体" w:eastAsia="宋体" w:cs="宋体"/>
                <w:spacing w:val="-1"/>
                <w:sz w:val="21"/>
                <w:szCs w:val="22"/>
                <w:lang w:val="en-US" w:eastAsia="zh-CN" w:bidi="en-US"/>
              </w:rPr>
            </w:pPr>
          </w:p>
        </w:tc>
        <w:tc>
          <w:tcPr>
            <w:tcW w:w="968" w:type="pct"/>
            <w:vMerge w:val="continue"/>
            <w:vAlign w:val="center"/>
          </w:tcPr>
          <w:p>
            <w:pPr>
              <w:ind w:left="0" w:leftChars="0" w:right="0" w:rightChars="0"/>
              <w:jc w:val="center"/>
              <w:rPr>
                <w:rFonts w:hint="eastAsia" w:ascii="宋体" w:hAnsi="宋体" w:eastAsia="宋体" w:cs="宋体"/>
                <w:spacing w:val="-1"/>
                <w:sz w:val="21"/>
                <w:szCs w:val="22"/>
                <w:lang w:val="en-US" w:eastAsia="zh-CN" w:bidi="en-US"/>
              </w:rPr>
            </w:pPr>
          </w:p>
        </w:tc>
        <w:tc>
          <w:tcPr>
            <w:tcW w:w="2406" w:type="pct"/>
            <w:vAlign w:val="center"/>
          </w:tcPr>
          <w:p>
            <w:pPr>
              <w:pStyle w:val="6"/>
              <w:numPr>
                <w:ilvl w:val="0"/>
                <w:numId w:val="0"/>
              </w:numPr>
              <w:tabs>
                <w:tab w:val="left" w:pos="1133"/>
                <w:tab w:val="left" w:pos="1134"/>
              </w:tabs>
              <w:spacing w:before="0" w:after="0" w:line="269" w:lineRule="exact"/>
              <w:ind w:right="0" w:rightChars="0"/>
              <w:jc w:val="left"/>
              <w:rPr>
                <w:rFonts w:hint="eastAsia" w:ascii="宋体" w:hAnsi="宋体" w:eastAsia="宋体" w:cs="宋体"/>
                <w:spacing w:val="-1"/>
                <w:sz w:val="21"/>
                <w:szCs w:val="22"/>
                <w:lang w:val="en-US" w:eastAsia="zh-CN" w:bidi="en-US"/>
              </w:rPr>
            </w:pPr>
            <w:r>
              <w:rPr>
                <w:rFonts w:hint="eastAsia" w:ascii="宋体" w:hAnsi="宋体" w:eastAsia="宋体" w:cs="宋体"/>
                <w:spacing w:val="-1"/>
                <w:sz w:val="21"/>
                <w:szCs w:val="22"/>
                <w:lang w:val="en-US" w:eastAsia="zh-CN" w:bidi="en-US"/>
              </w:rPr>
              <w:t xml:space="preserve">3.3.6 </w:t>
            </w:r>
            <w:r>
              <w:rPr>
                <w:rFonts w:ascii="宋体" w:hAnsi="宋体" w:eastAsia="宋体" w:cs="宋体"/>
                <w:spacing w:val="-1"/>
                <w:sz w:val="21"/>
                <w:szCs w:val="22"/>
                <w:lang w:val="en-US" w:eastAsia="en-US" w:bidi="en-US"/>
              </w:rPr>
              <w:t>应根据监管对象设立、变更、注销等情况，对检查对象名录库进行及时更新和动态维护。</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64" w:type="pct"/>
            <w:vMerge w:val="continue"/>
            <w:vAlign w:val="center"/>
          </w:tcPr>
          <w:p>
            <w:pPr>
              <w:ind w:left="0" w:leftChars="0" w:right="0" w:rightChars="0"/>
              <w:jc w:val="center"/>
              <w:rPr>
                <w:rFonts w:hint="eastAsia" w:ascii="宋体" w:hAnsi="宋体" w:eastAsia="宋体" w:cs="宋体"/>
                <w:spacing w:val="-1"/>
                <w:sz w:val="21"/>
                <w:szCs w:val="22"/>
                <w:lang w:val="en-US" w:eastAsia="zh-CN" w:bidi="en-US"/>
              </w:rPr>
            </w:pPr>
          </w:p>
        </w:tc>
        <w:tc>
          <w:tcPr>
            <w:tcW w:w="968" w:type="pct"/>
            <w:vMerge w:val="restart"/>
            <w:vAlign w:val="center"/>
          </w:tcPr>
          <w:p>
            <w:pPr>
              <w:pStyle w:val="6"/>
              <w:numPr>
                <w:ilvl w:val="0"/>
                <w:numId w:val="0"/>
              </w:numPr>
              <w:tabs>
                <w:tab w:val="left" w:pos="924"/>
                <w:tab w:val="left" w:pos="925"/>
              </w:tabs>
              <w:spacing w:before="1" w:after="0" w:line="240" w:lineRule="auto"/>
              <w:ind w:right="0" w:rightChars="0"/>
              <w:jc w:val="left"/>
              <w:rPr>
                <w:rFonts w:hint="eastAsia" w:ascii="宋体" w:hAnsi="宋体" w:eastAsia="宋体" w:cs="宋体"/>
                <w:spacing w:val="-1"/>
                <w:sz w:val="21"/>
                <w:szCs w:val="22"/>
                <w:lang w:val="en-US" w:eastAsia="zh-CN" w:bidi="en-US"/>
              </w:rPr>
            </w:pPr>
            <w:r>
              <w:rPr>
                <w:rFonts w:hint="eastAsia" w:ascii="宋体" w:hAnsi="宋体" w:eastAsia="宋体" w:cs="宋体"/>
                <w:spacing w:val="-1"/>
                <w:sz w:val="21"/>
                <w:szCs w:val="22"/>
                <w:lang w:val="en-US" w:eastAsia="zh-CN" w:bidi="en-US"/>
              </w:rPr>
              <w:t xml:space="preserve">3.4 </w:t>
            </w:r>
            <w:r>
              <w:rPr>
                <w:rFonts w:ascii="宋体" w:hAnsi="宋体" w:eastAsia="宋体" w:cs="宋体"/>
                <w:spacing w:val="-1"/>
                <w:sz w:val="21"/>
                <w:szCs w:val="22"/>
                <w:lang w:val="en-US" w:eastAsia="en-US" w:bidi="en-US"/>
              </w:rPr>
              <w:t>执法检查人员名录库</w:t>
            </w:r>
          </w:p>
        </w:tc>
        <w:tc>
          <w:tcPr>
            <w:tcW w:w="2406" w:type="pct"/>
            <w:vAlign w:val="center"/>
          </w:tcPr>
          <w:p>
            <w:pPr>
              <w:pStyle w:val="6"/>
              <w:numPr>
                <w:ilvl w:val="0"/>
                <w:numId w:val="0"/>
              </w:numPr>
              <w:tabs>
                <w:tab w:val="left" w:pos="1133"/>
                <w:tab w:val="left" w:pos="1134"/>
              </w:tabs>
              <w:spacing w:before="0" w:after="0" w:line="278" w:lineRule="auto"/>
              <w:ind w:right="6" w:rightChars="0"/>
              <w:jc w:val="left"/>
              <w:rPr>
                <w:rFonts w:hint="default" w:ascii="宋体" w:hAnsi="宋体" w:eastAsia="宋体" w:cs="宋体"/>
                <w:spacing w:val="-1"/>
                <w:sz w:val="21"/>
                <w:szCs w:val="22"/>
                <w:lang w:val="en-US" w:eastAsia="zh-CN" w:bidi="en-US"/>
              </w:rPr>
            </w:pPr>
            <w:r>
              <w:rPr>
                <w:rFonts w:hint="eastAsia" w:ascii="宋体" w:hAnsi="宋体" w:eastAsia="宋体" w:cs="宋体"/>
                <w:spacing w:val="-1"/>
                <w:sz w:val="21"/>
                <w:szCs w:val="22"/>
                <w:lang w:val="en-US" w:eastAsia="zh-CN" w:bidi="en-US"/>
              </w:rPr>
              <w:t xml:space="preserve">3.4.1 </w:t>
            </w:r>
            <w:r>
              <w:rPr>
                <w:rFonts w:ascii="宋体" w:hAnsi="宋体" w:eastAsia="宋体" w:cs="宋体"/>
                <w:spacing w:val="-1"/>
                <w:sz w:val="21"/>
                <w:szCs w:val="22"/>
                <w:lang w:val="en-US" w:eastAsia="en-US" w:bidi="en-US"/>
              </w:rPr>
              <w:t>各部门应根据抽查事项清单所涉及到的检查类别，依托</w:t>
            </w:r>
            <w:r>
              <w:rPr>
                <w:rFonts w:hint="eastAsia" w:cs="宋体"/>
                <w:spacing w:val="-1"/>
                <w:sz w:val="21"/>
                <w:szCs w:val="22"/>
                <w:lang w:val="en-US" w:eastAsia="zh-CN" w:bidi="en-US"/>
              </w:rPr>
              <w:t>省级</w:t>
            </w:r>
            <w:r>
              <w:rPr>
                <w:rFonts w:ascii="宋体" w:hAnsi="宋体" w:eastAsia="宋体" w:cs="宋体"/>
                <w:spacing w:val="-1"/>
                <w:sz w:val="21"/>
                <w:szCs w:val="22"/>
                <w:lang w:val="en-US" w:eastAsia="en-US" w:bidi="en-US"/>
              </w:rPr>
              <w:t>平台，建立与履行检查职责相匹配的执法检查人员名录库。</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964" w:type="pct"/>
            <w:vMerge w:val="continue"/>
            <w:vAlign w:val="center"/>
          </w:tcPr>
          <w:p>
            <w:pPr>
              <w:ind w:left="0" w:leftChars="0" w:right="0" w:rightChars="0"/>
              <w:jc w:val="center"/>
              <w:rPr>
                <w:rFonts w:hint="eastAsia" w:ascii="宋体" w:hAnsi="宋体" w:eastAsia="宋体" w:cs="宋体"/>
                <w:spacing w:val="-1"/>
                <w:sz w:val="21"/>
                <w:szCs w:val="22"/>
                <w:lang w:val="en-US" w:eastAsia="zh-CN" w:bidi="en-US"/>
              </w:rPr>
            </w:pPr>
          </w:p>
        </w:tc>
        <w:tc>
          <w:tcPr>
            <w:tcW w:w="968" w:type="pct"/>
            <w:vMerge w:val="continue"/>
            <w:vAlign w:val="center"/>
          </w:tcPr>
          <w:p>
            <w:pPr>
              <w:ind w:left="0" w:leftChars="0" w:right="0" w:rightChars="0"/>
              <w:jc w:val="center"/>
              <w:rPr>
                <w:rFonts w:hint="eastAsia" w:ascii="宋体" w:hAnsi="宋体" w:eastAsia="宋体" w:cs="宋体"/>
                <w:spacing w:val="-1"/>
                <w:sz w:val="21"/>
                <w:szCs w:val="22"/>
                <w:lang w:val="en-US" w:eastAsia="zh-CN" w:bidi="en-US"/>
              </w:rPr>
            </w:pPr>
          </w:p>
        </w:tc>
        <w:tc>
          <w:tcPr>
            <w:tcW w:w="2406" w:type="pct"/>
            <w:vAlign w:val="center"/>
          </w:tcPr>
          <w:p>
            <w:pPr>
              <w:pStyle w:val="6"/>
              <w:numPr>
                <w:ilvl w:val="0"/>
                <w:numId w:val="0"/>
              </w:numPr>
              <w:tabs>
                <w:tab w:val="left" w:pos="1133"/>
                <w:tab w:val="left" w:pos="1134"/>
              </w:tabs>
              <w:spacing w:before="43" w:after="0" w:line="278" w:lineRule="auto"/>
              <w:ind w:right="6" w:rightChars="0"/>
              <w:jc w:val="left"/>
              <w:rPr>
                <w:rFonts w:hint="default" w:ascii="宋体" w:hAnsi="宋体" w:eastAsia="宋体" w:cs="宋体"/>
                <w:spacing w:val="-1"/>
                <w:sz w:val="21"/>
                <w:szCs w:val="22"/>
                <w:lang w:val="en-US" w:eastAsia="zh-CN" w:bidi="en-US"/>
              </w:rPr>
            </w:pPr>
            <w:r>
              <w:rPr>
                <w:rFonts w:hint="eastAsia" w:ascii="宋体" w:hAnsi="宋体" w:eastAsia="宋体" w:cs="宋体"/>
                <w:spacing w:val="-1"/>
                <w:sz w:val="21"/>
                <w:szCs w:val="22"/>
                <w:lang w:val="en-US" w:eastAsia="zh-CN" w:bidi="en-US"/>
              </w:rPr>
              <w:t xml:space="preserve">3.4.2 </w:t>
            </w:r>
            <w:r>
              <w:rPr>
                <w:rFonts w:ascii="宋体" w:hAnsi="宋体" w:eastAsia="宋体" w:cs="宋体"/>
                <w:spacing w:val="-1"/>
                <w:sz w:val="21"/>
                <w:szCs w:val="22"/>
                <w:lang w:val="en-US" w:eastAsia="en-US" w:bidi="en-US"/>
              </w:rPr>
              <w:t>执法检査人员名录库应包括所有相关的行政执法类公务员、具有执法资格的工作人员和从事日常监督的人员，并按照执法资质，业务专长进行分类</w:t>
            </w:r>
            <w:r>
              <w:rPr>
                <w:rFonts w:hint="eastAsia" w:cs="宋体"/>
                <w:spacing w:val="-1"/>
                <w:sz w:val="21"/>
                <w:szCs w:val="22"/>
                <w:lang w:val="en-US" w:eastAsia="zh-CN" w:bidi="en-US"/>
              </w:rPr>
              <w:t>、</w:t>
            </w:r>
            <w:r>
              <w:rPr>
                <w:rFonts w:ascii="宋体" w:hAnsi="宋体" w:eastAsia="宋体" w:cs="宋体"/>
                <w:spacing w:val="-1"/>
                <w:sz w:val="21"/>
                <w:szCs w:val="22"/>
                <w:lang w:val="en-US" w:eastAsia="en-US" w:bidi="en-US"/>
              </w:rPr>
              <w:t>标注，提高抽查检查专业性。对特定领域的抽查，在满足执法检查人数的基础上，可吸收检测机构、科研院所和专家学者等参与，对专业性要求高的检查事项可建立专家库，以保障专业性抽查的需要。</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964" w:type="pct"/>
            <w:vMerge w:val="continue"/>
            <w:vAlign w:val="center"/>
          </w:tcPr>
          <w:p>
            <w:pPr>
              <w:ind w:left="0" w:leftChars="0" w:right="0" w:rightChars="0"/>
              <w:jc w:val="center"/>
              <w:rPr>
                <w:rFonts w:hint="eastAsia" w:ascii="宋体" w:hAnsi="宋体" w:eastAsia="宋体" w:cs="宋体"/>
                <w:spacing w:val="-1"/>
                <w:sz w:val="21"/>
                <w:szCs w:val="22"/>
                <w:lang w:val="en-US" w:eastAsia="zh-CN" w:bidi="en-US"/>
              </w:rPr>
            </w:pPr>
          </w:p>
        </w:tc>
        <w:tc>
          <w:tcPr>
            <w:tcW w:w="968" w:type="pct"/>
            <w:vMerge w:val="continue"/>
            <w:vAlign w:val="center"/>
          </w:tcPr>
          <w:p>
            <w:pPr>
              <w:ind w:left="0" w:leftChars="0" w:right="0" w:rightChars="0"/>
              <w:jc w:val="center"/>
              <w:rPr>
                <w:rFonts w:hint="eastAsia" w:ascii="宋体" w:hAnsi="宋体" w:eastAsia="宋体" w:cs="宋体"/>
                <w:spacing w:val="-1"/>
                <w:sz w:val="21"/>
                <w:szCs w:val="22"/>
                <w:lang w:val="en-US" w:eastAsia="zh-CN" w:bidi="en-US"/>
              </w:rPr>
            </w:pPr>
          </w:p>
        </w:tc>
        <w:tc>
          <w:tcPr>
            <w:tcW w:w="2406" w:type="pct"/>
            <w:vAlign w:val="center"/>
          </w:tcPr>
          <w:p>
            <w:pPr>
              <w:pStyle w:val="6"/>
              <w:numPr>
                <w:ilvl w:val="0"/>
                <w:numId w:val="0"/>
              </w:numPr>
              <w:tabs>
                <w:tab w:val="left" w:pos="1133"/>
                <w:tab w:val="left" w:pos="1134"/>
              </w:tabs>
              <w:spacing w:before="0" w:after="0" w:line="278" w:lineRule="auto"/>
              <w:ind w:right="6" w:rightChars="0"/>
              <w:jc w:val="left"/>
              <w:rPr>
                <w:rFonts w:hint="eastAsia" w:ascii="宋体" w:hAnsi="宋体" w:eastAsia="宋体" w:cs="宋体"/>
                <w:spacing w:val="-1"/>
                <w:sz w:val="21"/>
                <w:szCs w:val="22"/>
                <w:lang w:val="en-US" w:eastAsia="zh-CN" w:bidi="en-US"/>
              </w:rPr>
            </w:pPr>
            <w:r>
              <w:rPr>
                <w:rFonts w:hint="eastAsia" w:ascii="宋体" w:hAnsi="宋体" w:eastAsia="宋体" w:cs="宋体"/>
                <w:spacing w:val="-1"/>
                <w:sz w:val="21"/>
                <w:szCs w:val="22"/>
                <w:lang w:val="en-US" w:eastAsia="zh-CN" w:bidi="en-US"/>
              </w:rPr>
              <w:t xml:space="preserve">3.4.3 </w:t>
            </w:r>
            <w:r>
              <w:rPr>
                <w:rFonts w:ascii="宋体" w:hAnsi="宋体" w:eastAsia="宋体" w:cs="宋体"/>
                <w:spacing w:val="-1"/>
                <w:sz w:val="21"/>
                <w:szCs w:val="22"/>
                <w:lang w:val="en-US" w:eastAsia="en-US" w:bidi="en-US"/>
              </w:rPr>
              <w:t>检查人员名录库应包括姓名、性别、出生年月(身份证号)、最高学历、职级(职称)、所在单位、所在单位内设部门、执法证号、执法类别(执法资质)、执法区域、业务专长、联系方式等内容。</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64" w:type="pct"/>
            <w:vMerge w:val="continue"/>
            <w:vAlign w:val="center"/>
          </w:tcPr>
          <w:p>
            <w:pPr>
              <w:ind w:left="0" w:leftChars="0" w:right="0" w:rightChars="0"/>
              <w:jc w:val="center"/>
              <w:rPr>
                <w:rFonts w:hint="eastAsia" w:ascii="宋体" w:hAnsi="宋体" w:eastAsia="宋体" w:cs="宋体"/>
                <w:spacing w:val="-1"/>
                <w:sz w:val="21"/>
                <w:szCs w:val="22"/>
                <w:lang w:val="en-US" w:eastAsia="zh-CN" w:bidi="en-US"/>
              </w:rPr>
            </w:pPr>
          </w:p>
        </w:tc>
        <w:tc>
          <w:tcPr>
            <w:tcW w:w="968" w:type="pct"/>
            <w:vMerge w:val="continue"/>
            <w:vAlign w:val="center"/>
          </w:tcPr>
          <w:p>
            <w:pPr>
              <w:ind w:left="0" w:leftChars="0" w:right="0" w:rightChars="0"/>
              <w:jc w:val="center"/>
              <w:rPr>
                <w:rFonts w:hint="eastAsia" w:ascii="宋体" w:hAnsi="宋体" w:eastAsia="宋体" w:cs="宋体"/>
                <w:spacing w:val="-1"/>
                <w:sz w:val="21"/>
                <w:szCs w:val="22"/>
                <w:lang w:val="en-US" w:eastAsia="zh-CN" w:bidi="en-US"/>
              </w:rPr>
            </w:pPr>
          </w:p>
        </w:tc>
        <w:tc>
          <w:tcPr>
            <w:tcW w:w="2406" w:type="pct"/>
            <w:vAlign w:val="center"/>
          </w:tcPr>
          <w:p>
            <w:pPr>
              <w:pStyle w:val="6"/>
              <w:numPr>
                <w:ilvl w:val="0"/>
                <w:numId w:val="0"/>
              </w:numPr>
              <w:tabs>
                <w:tab w:val="left" w:pos="1133"/>
                <w:tab w:val="left" w:pos="1134"/>
              </w:tabs>
              <w:spacing w:before="0" w:after="0" w:line="269" w:lineRule="exact"/>
              <w:ind w:right="0" w:rightChars="0"/>
              <w:jc w:val="left"/>
              <w:rPr>
                <w:rFonts w:hint="eastAsia" w:ascii="宋体" w:hAnsi="宋体" w:eastAsia="宋体" w:cs="宋体"/>
                <w:spacing w:val="-1"/>
                <w:sz w:val="21"/>
                <w:szCs w:val="22"/>
                <w:lang w:val="en-US" w:eastAsia="zh-CN" w:bidi="en-US"/>
              </w:rPr>
            </w:pPr>
            <w:r>
              <w:rPr>
                <w:rFonts w:hint="eastAsia" w:ascii="宋体" w:hAnsi="宋体" w:eastAsia="宋体" w:cs="宋体"/>
                <w:spacing w:val="-1"/>
                <w:sz w:val="21"/>
                <w:szCs w:val="22"/>
                <w:lang w:val="en-US" w:eastAsia="zh-CN" w:bidi="en-US"/>
              </w:rPr>
              <w:t xml:space="preserve">3.4.4 </w:t>
            </w:r>
            <w:r>
              <w:rPr>
                <w:rFonts w:ascii="宋体" w:hAnsi="宋体" w:eastAsia="宋体" w:cs="宋体"/>
                <w:spacing w:val="-1"/>
                <w:sz w:val="21"/>
                <w:szCs w:val="22"/>
                <w:lang w:val="en-US" w:eastAsia="en-US" w:bidi="en-US"/>
              </w:rPr>
              <w:t>各级有关部门应按照属地管辖原则建立执法检查人员的名录库，并定期向上级对口部门备案。</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4" w:type="pct"/>
            <w:vMerge w:val="continue"/>
            <w:vAlign w:val="center"/>
          </w:tcPr>
          <w:p>
            <w:pPr>
              <w:ind w:left="0" w:leftChars="0" w:right="0" w:rightChars="0"/>
              <w:jc w:val="center"/>
              <w:rPr>
                <w:rFonts w:hint="eastAsia" w:ascii="宋体" w:hAnsi="宋体" w:eastAsia="宋体" w:cs="宋体"/>
                <w:spacing w:val="-1"/>
                <w:sz w:val="21"/>
                <w:szCs w:val="22"/>
                <w:lang w:val="en-US" w:eastAsia="zh-CN" w:bidi="en-US"/>
              </w:rPr>
            </w:pPr>
          </w:p>
        </w:tc>
        <w:tc>
          <w:tcPr>
            <w:tcW w:w="968" w:type="pct"/>
            <w:vMerge w:val="continue"/>
            <w:vAlign w:val="center"/>
          </w:tcPr>
          <w:p>
            <w:pPr>
              <w:ind w:left="0" w:leftChars="0" w:right="0" w:rightChars="0"/>
              <w:jc w:val="center"/>
              <w:rPr>
                <w:rFonts w:hint="eastAsia" w:ascii="宋体" w:hAnsi="宋体" w:eastAsia="宋体" w:cs="宋体"/>
                <w:spacing w:val="-1"/>
                <w:sz w:val="21"/>
                <w:szCs w:val="22"/>
                <w:lang w:val="en-US" w:eastAsia="zh-CN" w:bidi="en-US"/>
              </w:rPr>
            </w:pPr>
          </w:p>
        </w:tc>
        <w:tc>
          <w:tcPr>
            <w:tcW w:w="2406" w:type="pct"/>
            <w:vAlign w:val="center"/>
          </w:tcPr>
          <w:p>
            <w:pPr>
              <w:pStyle w:val="6"/>
              <w:numPr>
                <w:ilvl w:val="0"/>
                <w:numId w:val="0"/>
              </w:numPr>
              <w:tabs>
                <w:tab w:val="left" w:pos="847"/>
                <w:tab w:val="left" w:pos="848"/>
              </w:tabs>
              <w:spacing w:before="72" w:after="0" w:line="240" w:lineRule="auto"/>
              <w:ind w:right="0" w:rightChars="0"/>
              <w:jc w:val="left"/>
              <w:rPr>
                <w:rFonts w:hint="eastAsia" w:ascii="宋体" w:hAnsi="宋体" w:eastAsia="宋体" w:cs="宋体"/>
                <w:spacing w:val="-1"/>
                <w:sz w:val="21"/>
                <w:szCs w:val="22"/>
                <w:lang w:val="en-US" w:eastAsia="zh-CN" w:bidi="en-US"/>
              </w:rPr>
            </w:pPr>
            <w:r>
              <w:rPr>
                <w:rFonts w:hint="eastAsia" w:ascii="宋体" w:hAnsi="宋体" w:eastAsia="宋体" w:cs="宋体"/>
                <w:spacing w:val="-1"/>
                <w:sz w:val="21"/>
                <w:szCs w:val="22"/>
                <w:lang w:val="en-US" w:eastAsia="zh-CN" w:bidi="en-US"/>
              </w:rPr>
              <w:t xml:space="preserve">3.4.5 </w:t>
            </w:r>
            <w:r>
              <w:rPr>
                <w:rFonts w:ascii="宋体" w:hAnsi="宋体" w:eastAsia="宋体" w:cs="宋体"/>
                <w:spacing w:val="-1"/>
                <w:sz w:val="21"/>
                <w:szCs w:val="22"/>
                <w:lang w:val="en-US" w:eastAsia="en-US" w:bidi="en-US"/>
              </w:rPr>
              <w:t>各部门的执法检查人员名录库，由各部门自行录入</w:t>
            </w:r>
            <w:r>
              <w:rPr>
                <w:rFonts w:hint="eastAsia" w:ascii="宋体" w:hAnsi="宋体" w:eastAsia="宋体" w:cs="宋体"/>
                <w:spacing w:val="-1"/>
                <w:sz w:val="21"/>
                <w:szCs w:val="22"/>
                <w:lang w:val="en-US" w:eastAsia="zh-CN" w:bidi="en-US"/>
              </w:rPr>
              <w:t>省级</w:t>
            </w:r>
            <w:r>
              <w:rPr>
                <w:rFonts w:ascii="宋体" w:hAnsi="宋体" w:eastAsia="宋体" w:cs="宋体"/>
                <w:spacing w:val="-1"/>
                <w:sz w:val="21"/>
                <w:szCs w:val="22"/>
                <w:lang w:val="en-US" w:eastAsia="en-US" w:bidi="en-US"/>
              </w:rPr>
              <w:t>平台。</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64" w:type="pct"/>
            <w:vMerge w:val="continue"/>
            <w:vAlign w:val="center"/>
          </w:tcPr>
          <w:p>
            <w:pPr>
              <w:ind w:left="0" w:leftChars="0" w:right="0" w:rightChars="0"/>
              <w:jc w:val="center"/>
              <w:rPr>
                <w:rFonts w:hint="eastAsia" w:ascii="宋体" w:hAnsi="宋体" w:eastAsia="宋体" w:cs="宋体"/>
                <w:spacing w:val="-1"/>
                <w:sz w:val="21"/>
                <w:szCs w:val="22"/>
                <w:lang w:val="en-US" w:eastAsia="zh-CN" w:bidi="en-US"/>
              </w:rPr>
            </w:pPr>
          </w:p>
        </w:tc>
        <w:tc>
          <w:tcPr>
            <w:tcW w:w="968" w:type="pct"/>
            <w:vMerge w:val="continue"/>
            <w:vAlign w:val="center"/>
          </w:tcPr>
          <w:p>
            <w:pPr>
              <w:ind w:left="0" w:leftChars="0" w:right="0" w:rightChars="0"/>
              <w:jc w:val="center"/>
              <w:rPr>
                <w:rFonts w:hint="eastAsia" w:ascii="宋体" w:hAnsi="宋体" w:eastAsia="宋体" w:cs="宋体"/>
                <w:spacing w:val="-1"/>
                <w:sz w:val="21"/>
                <w:szCs w:val="22"/>
                <w:lang w:val="en-US" w:eastAsia="zh-CN" w:bidi="en-US"/>
              </w:rPr>
            </w:pPr>
          </w:p>
        </w:tc>
        <w:tc>
          <w:tcPr>
            <w:tcW w:w="2406" w:type="pct"/>
            <w:vAlign w:val="center"/>
          </w:tcPr>
          <w:p>
            <w:pPr>
              <w:ind w:left="0" w:leftChars="0" w:right="0" w:rightChars="0"/>
              <w:jc w:val="both"/>
              <w:rPr>
                <w:rFonts w:hint="default" w:ascii="宋体" w:hAnsi="宋体" w:eastAsia="宋体" w:cs="宋体"/>
                <w:spacing w:val="-1"/>
                <w:sz w:val="21"/>
                <w:szCs w:val="22"/>
                <w:lang w:val="en-US" w:eastAsia="zh-CN" w:bidi="en-US"/>
              </w:rPr>
            </w:pPr>
            <w:r>
              <w:rPr>
                <w:rFonts w:hint="eastAsia" w:ascii="宋体" w:hAnsi="宋体" w:eastAsia="宋体" w:cs="宋体"/>
                <w:spacing w:val="-1"/>
                <w:sz w:val="21"/>
                <w:szCs w:val="22"/>
                <w:lang w:val="en-US" w:eastAsia="zh-CN" w:bidi="en-US"/>
              </w:rPr>
              <w:t xml:space="preserve">3.4.6 </w:t>
            </w:r>
            <w:r>
              <w:rPr>
                <w:rFonts w:ascii="宋体" w:hAnsi="宋体" w:eastAsia="宋体" w:cs="宋体"/>
                <w:spacing w:val="-1"/>
                <w:sz w:val="21"/>
                <w:szCs w:val="22"/>
                <w:lang w:val="en-US" w:eastAsia="en-US" w:bidi="en-US"/>
              </w:rPr>
              <w:t>执法检查人员名录库应及时更新动态维护。</w:t>
            </w:r>
          </w:p>
        </w:tc>
        <w:tc>
          <w:tcPr>
            <w:tcW w:w="661"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64"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类别标准</w:t>
            </w:r>
          </w:p>
        </w:tc>
        <w:tc>
          <w:tcPr>
            <w:tcW w:w="968"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事项标准</w:t>
            </w:r>
          </w:p>
        </w:tc>
        <w:tc>
          <w:tcPr>
            <w:tcW w:w="2406"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内容实施标准</w:t>
            </w:r>
          </w:p>
        </w:tc>
        <w:tc>
          <w:tcPr>
            <w:tcW w:w="661"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964" w:type="pct"/>
            <w:vMerge w:val="restart"/>
            <w:vAlign w:val="center"/>
          </w:tcPr>
          <w:p>
            <w:pPr>
              <w:numPr>
                <w:ilvl w:val="0"/>
                <w:numId w:val="0"/>
              </w:numPr>
              <w:ind w:right="0" w:rightChars="0"/>
              <w:jc w:val="both"/>
              <w:rPr>
                <w:rFonts w:hint="eastAsia" w:ascii="宋体" w:hAnsi="宋体" w:eastAsia="宋体" w:cs="宋体"/>
                <w:spacing w:val="-1"/>
                <w:sz w:val="21"/>
                <w:szCs w:val="22"/>
                <w:lang w:val="en-US" w:eastAsia="zh-CN" w:bidi="en-US"/>
              </w:rPr>
            </w:pPr>
            <w:r>
              <w:rPr>
                <w:rFonts w:hint="eastAsia" w:cs="宋体"/>
                <w:spacing w:val="-1"/>
                <w:sz w:val="21"/>
                <w:szCs w:val="22"/>
                <w:lang w:val="en-US" w:eastAsia="zh-CN" w:bidi="en-US"/>
              </w:rPr>
              <w:t>4.</w:t>
            </w:r>
            <w:r>
              <w:rPr>
                <w:rFonts w:hint="eastAsia" w:ascii="宋体" w:hAnsi="宋体" w:eastAsia="宋体" w:cs="宋体"/>
                <w:spacing w:val="-1"/>
                <w:sz w:val="21"/>
                <w:szCs w:val="22"/>
                <w:lang w:val="en-US" w:eastAsia="zh-CN" w:bidi="en-US"/>
              </w:rPr>
              <w:t>监管实施</w:t>
            </w:r>
          </w:p>
        </w:tc>
        <w:tc>
          <w:tcPr>
            <w:tcW w:w="968" w:type="pct"/>
            <w:vAlign w:val="center"/>
          </w:tcPr>
          <w:p>
            <w:pPr>
              <w:ind w:left="0" w:leftChars="0" w:right="0" w:rightChars="0"/>
              <w:jc w:val="center"/>
              <w:rPr>
                <w:rFonts w:hint="eastAsia" w:ascii="宋体" w:hAnsi="宋体" w:eastAsia="宋体" w:cs="宋体"/>
                <w:spacing w:val="-1"/>
                <w:sz w:val="21"/>
                <w:szCs w:val="22"/>
                <w:lang w:val="en-US" w:eastAsia="zh-CN" w:bidi="en-US"/>
              </w:rPr>
            </w:pPr>
          </w:p>
          <w:p>
            <w:pPr>
              <w:ind w:left="0" w:leftChars="0" w:right="0" w:rightChars="0"/>
              <w:jc w:val="both"/>
              <w:rPr>
                <w:rFonts w:hint="eastAsia" w:ascii="宋体" w:hAnsi="宋体" w:eastAsia="宋体" w:cs="宋体"/>
                <w:spacing w:val="-1"/>
                <w:sz w:val="21"/>
                <w:szCs w:val="22"/>
                <w:lang w:val="en-US" w:eastAsia="zh-CN" w:bidi="en-US"/>
              </w:rPr>
            </w:pPr>
            <w:bookmarkStart w:id="2" w:name="_GoBack"/>
            <w:bookmarkEnd w:id="2"/>
            <w:r>
              <w:rPr>
                <w:rFonts w:hint="eastAsia" w:ascii="宋体" w:hAnsi="宋体" w:eastAsia="宋体" w:cs="宋体"/>
                <w:spacing w:val="-1"/>
                <w:sz w:val="21"/>
                <w:szCs w:val="22"/>
                <w:lang w:val="en-US" w:eastAsia="zh-CN" w:bidi="en-US"/>
              </w:rPr>
              <w:t>4.1 监管流程</w:t>
            </w:r>
          </w:p>
          <w:p>
            <w:pPr>
              <w:ind w:left="0" w:leftChars="0" w:right="0" w:rightChars="0"/>
              <w:jc w:val="center"/>
              <w:rPr>
                <w:rFonts w:hint="default" w:ascii="宋体" w:hAnsi="宋体" w:eastAsia="宋体" w:cs="宋体"/>
                <w:spacing w:val="-1"/>
                <w:sz w:val="21"/>
                <w:szCs w:val="22"/>
                <w:lang w:val="en-US" w:eastAsia="zh-CN" w:bidi="en-US"/>
              </w:rPr>
            </w:pPr>
          </w:p>
        </w:tc>
        <w:tc>
          <w:tcPr>
            <w:tcW w:w="2406" w:type="pct"/>
            <w:vAlign w:val="center"/>
          </w:tcPr>
          <w:p>
            <w:pPr>
              <w:ind w:left="0" w:leftChars="0" w:right="0" w:rightChars="0" w:firstLine="416" w:firstLineChars="200"/>
              <w:jc w:val="left"/>
              <w:rPr>
                <w:rFonts w:hint="eastAsia" w:ascii="宋体" w:hAnsi="宋体" w:eastAsia="宋体" w:cs="宋体"/>
                <w:spacing w:val="-1"/>
                <w:sz w:val="21"/>
                <w:szCs w:val="22"/>
                <w:lang w:val="en-US" w:eastAsia="zh-CN" w:bidi="en-US"/>
              </w:rPr>
            </w:pPr>
            <w:r>
              <w:rPr>
                <w:rFonts w:hint="eastAsia" w:ascii="宋体" w:hAnsi="宋体" w:eastAsia="宋体" w:cs="宋体"/>
                <w:spacing w:val="-1"/>
                <w:sz w:val="21"/>
                <w:szCs w:val="22"/>
                <w:lang w:val="en-US" w:eastAsia="zh-CN" w:bidi="en-US"/>
              </w:rPr>
              <w:t>见《双随机监管工作流程图》</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964" w:type="pct"/>
            <w:vMerge w:val="continue"/>
            <w:vAlign w:val="center"/>
          </w:tcPr>
          <w:p>
            <w:pPr>
              <w:ind w:left="0" w:leftChars="0" w:right="0" w:rightChars="0"/>
              <w:jc w:val="center"/>
              <w:rPr>
                <w:rFonts w:hint="eastAsia" w:ascii="宋体" w:hAnsi="宋体" w:eastAsia="宋体" w:cs="宋体"/>
                <w:spacing w:val="-1"/>
                <w:sz w:val="21"/>
                <w:szCs w:val="22"/>
                <w:lang w:val="en-US" w:eastAsia="zh-CN" w:bidi="en-US"/>
              </w:rPr>
            </w:pPr>
          </w:p>
        </w:tc>
        <w:tc>
          <w:tcPr>
            <w:tcW w:w="968" w:type="pct"/>
            <w:vMerge w:val="restart"/>
            <w:vAlign w:val="center"/>
          </w:tcPr>
          <w:p>
            <w:pPr>
              <w:ind w:left="0" w:leftChars="0" w:right="0" w:rightChars="0"/>
              <w:jc w:val="center"/>
              <w:rPr>
                <w:rFonts w:hint="eastAsia" w:ascii="宋体" w:hAnsi="宋体" w:eastAsia="宋体" w:cs="宋体"/>
                <w:spacing w:val="-1"/>
                <w:sz w:val="21"/>
                <w:szCs w:val="22"/>
                <w:lang w:val="en-US" w:eastAsia="zh-CN" w:bidi="en-US"/>
              </w:rPr>
            </w:pPr>
            <w:r>
              <w:rPr>
                <w:rFonts w:hint="eastAsia" w:ascii="宋体" w:hAnsi="宋体" w:eastAsia="宋体" w:cs="宋体"/>
                <w:spacing w:val="-1"/>
                <w:sz w:val="21"/>
                <w:szCs w:val="22"/>
                <w:lang w:val="en-US" w:eastAsia="zh-CN" w:bidi="en-US"/>
              </w:rPr>
              <w:t>4.2 制定年度抽查工作计划</w:t>
            </w:r>
          </w:p>
        </w:tc>
        <w:tc>
          <w:tcPr>
            <w:tcW w:w="2406" w:type="pct"/>
            <w:vAlign w:val="center"/>
          </w:tcPr>
          <w:p>
            <w:pPr>
              <w:ind w:left="0" w:leftChars="0" w:right="0" w:rightChars="0"/>
              <w:jc w:val="left"/>
              <w:rPr>
                <w:rFonts w:hint="eastAsia" w:ascii="宋体" w:hAnsi="宋体" w:eastAsia="宋体" w:cs="宋体"/>
                <w:spacing w:val="-1"/>
                <w:sz w:val="21"/>
                <w:szCs w:val="22"/>
                <w:lang w:val="en-US" w:eastAsia="zh-CN" w:bidi="en-US"/>
              </w:rPr>
            </w:pPr>
            <w:r>
              <w:rPr>
                <w:rFonts w:hint="eastAsia" w:ascii="宋体" w:hAnsi="宋体" w:eastAsia="宋体" w:cs="宋体"/>
                <w:spacing w:val="-1"/>
                <w:sz w:val="21"/>
                <w:szCs w:val="22"/>
                <w:lang w:val="en-US" w:eastAsia="zh-CN" w:bidi="en-US"/>
              </w:rPr>
              <w:t>4.2.1 制定原则：县级以上人民政府结合本地实际及行业主管部门的抽查要求，统筹制定本辖区年度抽查工作计划，涵盖一般检查事项和重点检查事项，明确工作任务和参与部门。年度抽查工作计划可根据工作实际动态调整。</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964" w:type="pct"/>
            <w:vMerge w:val="continue"/>
            <w:vAlign w:val="center"/>
          </w:tcPr>
          <w:p>
            <w:pPr>
              <w:ind w:left="0" w:leftChars="0" w:right="0" w:rightChars="0"/>
              <w:jc w:val="center"/>
              <w:rPr>
                <w:rFonts w:hint="eastAsia" w:ascii="宋体" w:hAnsi="宋体" w:eastAsia="宋体" w:cs="宋体"/>
                <w:spacing w:val="-1"/>
                <w:sz w:val="21"/>
                <w:szCs w:val="22"/>
                <w:lang w:val="en-US" w:eastAsia="zh-CN" w:bidi="en-US"/>
              </w:rPr>
            </w:pPr>
          </w:p>
        </w:tc>
        <w:tc>
          <w:tcPr>
            <w:tcW w:w="968" w:type="pct"/>
            <w:vMerge w:val="continue"/>
            <w:vAlign w:val="center"/>
          </w:tcPr>
          <w:p>
            <w:pPr>
              <w:ind w:left="0" w:leftChars="0" w:right="0" w:rightChars="0"/>
              <w:jc w:val="center"/>
              <w:rPr>
                <w:rFonts w:hint="eastAsia" w:ascii="宋体" w:hAnsi="宋体" w:eastAsia="宋体" w:cs="宋体"/>
                <w:spacing w:val="-1"/>
                <w:sz w:val="21"/>
                <w:szCs w:val="22"/>
                <w:lang w:val="en-US" w:eastAsia="zh-CN" w:bidi="en-US"/>
              </w:rPr>
            </w:pPr>
          </w:p>
        </w:tc>
        <w:tc>
          <w:tcPr>
            <w:tcW w:w="2406" w:type="pct"/>
            <w:vAlign w:val="center"/>
          </w:tcPr>
          <w:p>
            <w:pPr>
              <w:ind w:left="0" w:leftChars="0" w:right="0" w:rightChars="0"/>
              <w:jc w:val="left"/>
              <w:rPr>
                <w:rFonts w:hint="eastAsia" w:ascii="宋体" w:hAnsi="宋体" w:eastAsia="宋体" w:cs="宋体"/>
                <w:spacing w:val="-1"/>
                <w:sz w:val="21"/>
                <w:szCs w:val="22"/>
                <w:lang w:val="en-US" w:eastAsia="zh-CN" w:bidi="en-US"/>
              </w:rPr>
            </w:pPr>
            <w:r>
              <w:rPr>
                <w:rFonts w:hint="eastAsia" w:ascii="宋体" w:hAnsi="宋体" w:eastAsia="宋体" w:cs="宋体"/>
                <w:spacing w:val="-1"/>
                <w:sz w:val="21"/>
                <w:szCs w:val="22"/>
                <w:lang w:val="en-US" w:eastAsia="zh-CN" w:bidi="en-US"/>
              </w:rPr>
              <w:t>4.2.2 部门抽查工作计划</w:t>
            </w:r>
          </w:p>
          <w:p>
            <w:pPr>
              <w:ind w:left="0" w:leftChars="0" w:right="0" w:rightChars="0" w:firstLine="416" w:firstLineChars="200"/>
              <w:jc w:val="left"/>
              <w:rPr>
                <w:rFonts w:hint="eastAsia" w:ascii="宋体" w:hAnsi="宋体" w:eastAsia="宋体" w:cs="宋体"/>
                <w:spacing w:val="-1"/>
                <w:sz w:val="21"/>
                <w:szCs w:val="22"/>
                <w:lang w:val="en-US" w:eastAsia="zh-CN" w:bidi="en-US"/>
              </w:rPr>
            </w:pPr>
            <w:r>
              <w:rPr>
                <w:rFonts w:hint="eastAsia" w:ascii="宋体" w:hAnsi="宋体" w:eastAsia="宋体" w:cs="宋体"/>
                <w:spacing w:val="-1"/>
                <w:sz w:val="21"/>
                <w:szCs w:val="22"/>
                <w:lang w:val="en-US" w:eastAsia="zh-CN" w:bidi="en-US"/>
              </w:rPr>
              <w:t>4.2.2.1 各部门应根据工作实际制定年度随机抽查工作计划。国务院、国务院各部委、省人民政府另有规定的，从其规定。</w:t>
            </w:r>
          </w:p>
          <w:p>
            <w:pPr>
              <w:ind w:left="0" w:leftChars="0" w:right="0" w:rightChars="0" w:firstLine="416" w:firstLineChars="200"/>
              <w:jc w:val="left"/>
              <w:rPr>
                <w:rFonts w:hint="eastAsia" w:ascii="宋体" w:hAnsi="宋体" w:eastAsia="宋体" w:cs="宋体"/>
                <w:spacing w:val="-1"/>
                <w:sz w:val="21"/>
                <w:szCs w:val="22"/>
                <w:lang w:val="en-US" w:eastAsia="zh-CN" w:bidi="en-US"/>
              </w:rPr>
            </w:pPr>
            <w:r>
              <w:rPr>
                <w:rFonts w:hint="eastAsia" w:ascii="宋体" w:hAnsi="宋体" w:eastAsia="宋体" w:cs="宋体"/>
                <w:spacing w:val="-1"/>
                <w:sz w:val="21"/>
                <w:szCs w:val="22"/>
                <w:lang w:val="en-US" w:eastAsia="zh-CN" w:bidi="en-US"/>
              </w:rPr>
              <w:t>4.2.2.2 部门内部存在两个及以上业务条线针对同一检査对象开展监督抽查工作的，本部门应组织内部</w:t>
            </w:r>
            <w:r>
              <w:rPr>
                <w:rFonts w:hint="eastAsia" w:cs="宋体"/>
                <w:spacing w:val="-1"/>
                <w:sz w:val="21"/>
                <w:szCs w:val="22"/>
                <w:lang w:val="en-US" w:eastAsia="zh-CN" w:bidi="en-US"/>
              </w:rPr>
              <w:t>综合</w:t>
            </w:r>
            <w:r>
              <w:rPr>
                <w:rFonts w:hint="eastAsia" w:ascii="宋体" w:hAnsi="宋体" w:eastAsia="宋体" w:cs="宋体"/>
                <w:spacing w:val="-1"/>
                <w:sz w:val="21"/>
                <w:szCs w:val="22"/>
                <w:lang w:val="en-US" w:eastAsia="zh-CN" w:bidi="en-US"/>
              </w:rPr>
              <w:t>抽查，避免单一事项检查和各自为政。</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964" w:type="pct"/>
            <w:vMerge w:val="continue"/>
            <w:vAlign w:val="center"/>
          </w:tcPr>
          <w:p>
            <w:pPr>
              <w:ind w:left="0" w:leftChars="0" w:right="0" w:rightChars="0"/>
              <w:jc w:val="center"/>
              <w:rPr>
                <w:rFonts w:hint="eastAsia" w:ascii="宋体" w:hAnsi="宋体" w:eastAsia="宋体" w:cs="宋体"/>
                <w:spacing w:val="-1"/>
                <w:sz w:val="21"/>
                <w:szCs w:val="22"/>
                <w:lang w:val="en-US" w:eastAsia="zh-CN" w:bidi="en-US"/>
              </w:rPr>
            </w:pPr>
          </w:p>
        </w:tc>
        <w:tc>
          <w:tcPr>
            <w:tcW w:w="968" w:type="pct"/>
            <w:vMerge w:val="continue"/>
            <w:vAlign w:val="center"/>
          </w:tcPr>
          <w:p>
            <w:pPr>
              <w:ind w:left="0" w:leftChars="0" w:right="0" w:rightChars="0"/>
              <w:jc w:val="center"/>
              <w:rPr>
                <w:rFonts w:hint="eastAsia" w:ascii="宋体" w:hAnsi="宋体" w:eastAsia="宋体" w:cs="宋体"/>
                <w:spacing w:val="-1"/>
                <w:sz w:val="21"/>
                <w:szCs w:val="22"/>
                <w:lang w:val="en-US" w:eastAsia="zh-CN" w:bidi="en-US"/>
              </w:rPr>
            </w:pPr>
          </w:p>
        </w:tc>
        <w:tc>
          <w:tcPr>
            <w:tcW w:w="2406" w:type="pct"/>
            <w:vAlign w:val="center"/>
          </w:tcPr>
          <w:p>
            <w:pPr>
              <w:ind w:left="0" w:leftChars="0" w:right="0" w:rightChars="0"/>
              <w:jc w:val="left"/>
              <w:rPr>
                <w:rFonts w:hint="eastAsia" w:ascii="宋体" w:hAnsi="宋体" w:eastAsia="宋体" w:cs="宋体"/>
                <w:spacing w:val="-1"/>
                <w:sz w:val="21"/>
                <w:szCs w:val="22"/>
                <w:lang w:val="en-US" w:eastAsia="zh-CN" w:bidi="en-US"/>
              </w:rPr>
            </w:pPr>
            <w:r>
              <w:rPr>
                <w:rFonts w:hint="eastAsia" w:ascii="宋体" w:hAnsi="宋体" w:eastAsia="宋体" w:cs="宋体"/>
                <w:spacing w:val="-1"/>
                <w:sz w:val="21"/>
                <w:szCs w:val="22"/>
                <w:lang w:val="en-US" w:eastAsia="zh-CN" w:bidi="en-US"/>
              </w:rPr>
              <w:t>4.2.3 部门联合抽查工作计划</w:t>
            </w:r>
          </w:p>
          <w:p>
            <w:pPr>
              <w:ind w:left="0" w:leftChars="0" w:right="0" w:rightChars="0" w:firstLine="416" w:firstLineChars="200"/>
              <w:jc w:val="left"/>
              <w:rPr>
                <w:rFonts w:hint="eastAsia" w:ascii="宋体" w:hAnsi="宋体" w:eastAsia="宋体" w:cs="宋体"/>
                <w:spacing w:val="-1"/>
                <w:sz w:val="21"/>
                <w:szCs w:val="22"/>
                <w:lang w:val="en-US" w:eastAsia="zh-CN" w:bidi="en-US"/>
              </w:rPr>
            </w:pPr>
            <w:r>
              <w:rPr>
                <w:rFonts w:hint="eastAsia" w:ascii="宋体" w:hAnsi="宋体" w:eastAsia="宋体" w:cs="宋体"/>
                <w:spacing w:val="-1"/>
                <w:sz w:val="21"/>
                <w:szCs w:val="22"/>
                <w:lang w:val="en-US" w:eastAsia="zh-CN" w:bidi="en-US"/>
              </w:rPr>
              <w:t>4.2.3.1 按照“谁主管、谁牵头、谁发起”的原则，实现“进一次门、查多项事”，由</w:t>
            </w:r>
            <w:r>
              <w:rPr>
                <w:rFonts w:hint="eastAsia" w:cs="宋体"/>
                <w:spacing w:val="-1"/>
                <w:sz w:val="21"/>
                <w:szCs w:val="22"/>
                <w:lang w:val="en-US" w:eastAsia="zh-CN" w:bidi="en-US"/>
              </w:rPr>
              <w:t>发起</w:t>
            </w:r>
            <w:r>
              <w:rPr>
                <w:rFonts w:hint="eastAsia" w:ascii="宋体" w:hAnsi="宋体" w:eastAsia="宋体" w:cs="宋体"/>
                <w:spacing w:val="-1"/>
                <w:sz w:val="21"/>
                <w:szCs w:val="22"/>
                <w:lang w:val="en-US" w:eastAsia="zh-CN" w:bidi="en-US"/>
              </w:rPr>
              <w:t>部门会同参与部门制定部门联合抽查年度工作计划。</w:t>
            </w:r>
          </w:p>
          <w:p>
            <w:pPr>
              <w:ind w:left="0" w:leftChars="0" w:right="0" w:rightChars="0" w:firstLine="416" w:firstLineChars="200"/>
              <w:jc w:val="left"/>
              <w:rPr>
                <w:rFonts w:hint="eastAsia" w:ascii="宋体" w:hAnsi="宋体" w:eastAsia="宋体" w:cs="宋体"/>
                <w:spacing w:val="-1"/>
                <w:sz w:val="21"/>
                <w:szCs w:val="22"/>
                <w:lang w:val="en-US" w:eastAsia="zh-CN" w:bidi="en-US"/>
              </w:rPr>
            </w:pPr>
            <w:r>
              <w:rPr>
                <w:rFonts w:hint="eastAsia" w:ascii="宋体" w:hAnsi="宋体" w:eastAsia="宋体" w:cs="宋体"/>
                <w:spacing w:val="-1"/>
                <w:sz w:val="21"/>
                <w:szCs w:val="22"/>
                <w:lang w:val="en-US" w:eastAsia="zh-CN" w:bidi="en-US"/>
              </w:rPr>
              <w:t>4.2.3.2 部门联合抽查由</w:t>
            </w:r>
            <w:r>
              <w:rPr>
                <w:rFonts w:hint="eastAsia" w:cs="宋体"/>
                <w:spacing w:val="-1"/>
                <w:sz w:val="21"/>
                <w:szCs w:val="22"/>
                <w:lang w:val="en-US" w:eastAsia="zh-CN" w:bidi="en-US"/>
              </w:rPr>
              <w:t>发起</w:t>
            </w:r>
            <w:r>
              <w:rPr>
                <w:rFonts w:hint="eastAsia" w:ascii="宋体" w:hAnsi="宋体" w:eastAsia="宋体" w:cs="宋体"/>
                <w:spacing w:val="-1"/>
                <w:sz w:val="21"/>
                <w:szCs w:val="22"/>
                <w:lang w:val="en-US" w:eastAsia="zh-CN" w:bidi="en-US"/>
              </w:rPr>
              <w:t>部门发出邀请函，参与部门接受同意后，由</w:t>
            </w:r>
            <w:r>
              <w:rPr>
                <w:rFonts w:hint="eastAsia" w:cs="宋体"/>
                <w:spacing w:val="-1"/>
                <w:sz w:val="21"/>
                <w:szCs w:val="22"/>
                <w:lang w:val="en-US" w:eastAsia="zh-CN" w:bidi="en-US"/>
              </w:rPr>
              <w:t>发起</w:t>
            </w:r>
            <w:r>
              <w:rPr>
                <w:rFonts w:hint="eastAsia" w:ascii="宋体" w:hAnsi="宋体" w:eastAsia="宋体" w:cs="宋体"/>
                <w:spacing w:val="-1"/>
                <w:sz w:val="21"/>
                <w:szCs w:val="22"/>
                <w:lang w:val="en-US" w:eastAsia="zh-CN" w:bidi="en-US"/>
              </w:rPr>
              <w:t>部门起草，并联合行文印发部门联合抽查工作方案。</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64"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类别标准</w:t>
            </w:r>
          </w:p>
        </w:tc>
        <w:tc>
          <w:tcPr>
            <w:tcW w:w="968"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事项标准</w:t>
            </w:r>
          </w:p>
        </w:tc>
        <w:tc>
          <w:tcPr>
            <w:tcW w:w="2406"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内容实施标准</w:t>
            </w:r>
          </w:p>
        </w:tc>
        <w:tc>
          <w:tcPr>
            <w:tcW w:w="661"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7" w:hRule="atLeast"/>
        </w:trPr>
        <w:tc>
          <w:tcPr>
            <w:tcW w:w="964" w:type="pct"/>
            <w:vMerge w:val="restart"/>
            <w:vAlign w:val="center"/>
          </w:tcPr>
          <w:p>
            <w:pPr>
              <w:numPr>
                <w:ilvl w:val="0"/>
                <w:numId w:val="0"/>
              </w:numPr>
              <w:ind w:right="0" w:rightChars="0"/>
              <w:jc w:val="both"/>
              <w:rPr>
                <w:rFonts w:hint="eastAsia"/>
                <w:b/>
                <w:bCs/>
                <w:w w:val="95"/>
                <w:sz w:val="32"/>
                <w:szCs w:val="32"/>
                <w:vertAlign w:val="baseline"/>
                <w:lang w:eastAsia="zh-CN"/>
              </w:rPr>
            </w:pPr>
            <w:r>
              <w:rPr>
                <w:rFonts w:hint="eastAsia" w:cs="宋体"/>
                <w:spacing w:val="-1"/>
                <w:sz w:val="21"/>
                <w:szCs w:val="22"/>
                <w:lang w:val="en-US" w:eastAsia="zh-CN" w:bidi="en-US"/>
              </w:rPr>
              <w:t>4.</w:t>
            </w:r>
            <w:r>
              <w:rPr>
                <w:rFonts w:hint="eastAsia" w:ascii="宋体" w:hAnsi="宋体" w:eastAsia="宋体" w:cs="宋体"/>
                <w:spacing w:val="-1"/>
                <w:sz w:val="21"/>
                <w:szCs w:val="22"/>
                <w:lang w:val="en-US" w:eastAsia="zh-CN" w:bidi="en-US"/>
              </w:rPr>
              <w:t>监管实施</w:t>
            </w:r>
          </w:p>
        </w:tc>
        <w:tc>
          <w:tcPr>
            <w:tcW w:w="968" w:type="pct"/>
            <w:vAlign w:val="center"/>
          </w:tcPr>
          <w:p>
            <w:pPr>
              <w:ind w:left="0" w:leftChars="0" w:right="0" w:rightChars="0"/>
              <w:jc w:val="both"/>
              <w:rPr>
                <w:rFonts w:hint="default"/>
                <w:b/>
                <w:bCs/>
                <w:w w:val="95"/>
                <w:sz w:val="32"/>
                <w:szCs w:val="32"/>
                <w:vertAlign w:val="baseline"/>
                <w:lang w:val="en-US" w:eastAsia="zh-CN"/>
              </w:rPr>
            </w:pPr>
            <w:r>
              <w:rPr>
                <w:rFonts w:hint="eastAsia"/>
                <w:spacing w:val="-3"/>
                <w:sz w:val="21"/>
                <w:lang w:val="en-US" w:eastAsia="zh-CN"/>
              </w:rPr>
              <w:t xml:space="preserve">4.2 </w:t>
            </w:r>
            <w:r>
              <w:rPr>
                <w:spacing w:val="-3"/>
                <w:sz w:val="21"/>
              </w:rPr>
              <w:t>制定年度抽查工作计划</w:t>
            </w:r>
          </w:p>
        </w:tc>
        <w:tc>
          <w:tcPr>
            <w:tcW w:w="2406" w:type="pct"/>
            <w:vAlign w:val="center"/>
          </w:tcPr>
          <w:p>
            <w:pPr>
              <w:pStyle w:val="6"/>
              <w:numPr>
                <w:ilvl w:val="0"/>
                <w:numId w:val="0"/>
              </w:numPr>
              <w:tabs>
                <w:tab w:val="left" w:pos="1133"/>
                <w:tab w:val="left" w:pos="1134"/>
              </w:tabs>
              <w:spacing w:before="43" w:after="0" w:line="278" w:lineRule="auto"/>
              <w:ind w:right="6" w:rightChars="0"/>
              <w:jc w:val="left"/>
              <w:rPr>
                <w:rFonts w:hint="eastAsia" w:eastAsia="宋体"/>
                <w:spacing w:val="-3"/>
                <w:sz w:val="21"/>
                <w:lang w:val="en-US" w:eastAsia="zh-CN"/>
              </w:rPr>
            </w:pPr>
            <w:r>
              <w:rPr>
                <w:rFonts w:hint="eastAsia"/>
                <w:spacing w:val="-3"/>
                <w:sz w:val="21"/>
                <w:lang w:val="en-US" w:eastAsia="zh-CN"/>
              </w:rPr>
              <w:t>4.2.4 部门联合</w:t>
            </w:r>
            <w:r>
              <w:rPr>
                <w:spacing w:val="-16"/>
              </w:rPr>
              <w:t>年度抽查计划应包括(但不限于)</w:t>
            </w:r>
            <w:r>
              <w:rPr>
                <w:rFonts w:hint="eastAsia"/>
                <w:spacing w:val="-16"/>
                <w:lang w:eastAsia="zh-CN"/>
              </w:rPr>
              <w:t>计划编号、</w:t>
            </w:r>
            <w:r>
              <w:rPr>
                <w:spacing w:val="-16"/>
              </w:rPr>
              <w:t>计划名称、任务名称、抽査事项、抽查比例、</w:t>
            </w:r>
            <w:r>
              <w:rPr>
                <w:spacing w:val="-9"/>
              </w:rPr>
              <w:t>抽查</w:t>
            </w:r>
            <w:r>
              <w:rPr>
                <w:rFonts w:hint="eastAsia"/>
                <w:spacing w:val="-9"/>
                <w:lang w:eastAsia="zh-CN"/>
              </w:rPr>
              <w:t>范围、</w:t>
            </w:r>
            <w:r>
              <w:rPr>
                <w:rFonts w:hint="eastAsia"/>
                <w:spacing w:val="-16"/>
                <w:lang w:eastAsia="zh-CN"/>
              </w:rPr>
              <w:t>发起</w:t>
            </w:r>
            <w:r>
              <w:rPr>
                <w:spacing w:val="-16"/>
              </w:rPr>
              <w:t>部门、参与部门</w:t>
            </w:r>
            <w:r>
              <w:rPr>
                <w:spacing w:val="-3"/>
              </w:rPr>
              <w:t>、检查开展时间等内容。</w:t>
            </w:r>
            <w:r>
              <w:rPr>
                <w:rFonts w:hint="eastAsia"/>
                <w:spacing w:val="-3"/>
                <w:lang w:eastAsia="zh-CN"/>
              </w:rPr>
              <w:t>部门内年度抽查计划除了没有发起部门、参与部门内容外，其余基本等同。</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964" w:type="pct"/>
            <w:vMerge w:val="continue"/>
            <w:vAlign w:val="center"/>
          </w:tcPr>
          <w:p>
            <w:pPr>
              <w:ind w:left="0" w:leftChars="0" w:right="0" w:rightChars="0"/>
              <w:jc w:val="center"/>
              <w:rPr>
                <w:rFonts w:hint="eastAsia"/>
                <w:b/>
                <w:bCs/>
                <w:w w:val="95"/>
                <w:sz w:val="32"/>
                <w:szCs w:val="32"/>
                <w:vertAlign w:val="baseline"/>
                <w:lang w:eastAsia="zh-CN"/>
              </w:rPr>
            </w:pPr>
          </w:p>
        </w:tc>
        <w:tc>
          <w:tcPr>
            <w:tcW w:w="968" w:type="pct"/>
            <w:vMerge w:val="restart"/>
            <w:vAlign w:val="center"/>
          </w:tcPr>
          <w:p>
            <w:pPr>
              <w:pStyle w:val="6"/>
              <w:numPr>
                <w:ilvl w:val="0"/>
                <w:numId w:val="0"/>
              </w:numPr>
              <w:tabs>
                <w:tab w:val="left" w:pos="847"/>
                <w:tab w:val="left" w:pos="848"/>
              </w:tabs>
              <w:spacing w:before="156" w:after="0" w:line="240" w:lineRule="auto"/>
              <w:ind w:right="0" w:rightChars="0"/>
              <w:jc w:val="left"/>
              <w:rPr>
                <w:rFonts w:ascii="宋体" w:hAnsi="宋体" w:eastAsia="宋体" w:cs="宋体"/>
                <w:spacing w:val="-16"/>
                <w:sz w:val="22"/>
                <w:szCs w:val="22"/>
                <w:lang w:val="en-US" w:eastAsia="en-US" w:bidi="en-US"/>
              </w:rPr>
            </w:pPr>
            <w:r>
              <w:rPr>
                <w:rFonts w:hint="eastAsia" w:ascii="宋体" w:hAnsi="宋体" w:eastAsia="宋体" w:cs="宋体"/>
                <w:spacing w:val="-16"/>
                <w:sz w:val="22"/>
                <w:szCs w:val="22"/>
                <w:lang w:val="en-US" w:eastAsia="zh-CN" w:bidi="en-US"/>
              </w:rPr>
              <w:t>4.</w:t>
            </w:r>
            <w:r>
              <w:rPr>
                <w:rFonts w:hint="eastAsia" w:cs="宋体"/>
                <w:spacing w:val="-16"/>
                <w:sz w:val="22"/>
                <w:szCs w:val="22"/>
                <w:lang w:val="en-US" w:eastAsia="zh-CN" w:bidi="en-US"/>
              </w:rPr>
              <w:t>3</w:t>
            </w:r>
            <w:r>
              <w:rPr>
                <w:rFonts w:hint="eastAsia" w:ascii="宋体" w:hAnsi="宋体" w:eastAsia="宋体" w:cs="宋体"/>
                <w:spacing w:val="-16"/>
                <w:sz w:val="22"/>
                <w:szCs w:val="22"/>
                <w:lang w:val="en-US" w:eastAsia="zh-CN" w:bidi="en-US"/>
              </w:rPr>
              <w:t xml:space="preserve"> </w:t>
            </w:r>
            <w:r>
              <w:rPr>
                <w:rFonts w:hint="eastAsia" w:cs="宋体"/>
                <w:spacing w:val="-16"/>
                <w:sz w:val="22"/>
                <w:szCs w:val="22"/>
                <w:lang w:val="en-US" w:eastAsia="zh-CN" w:bidi="en-US"/>
              </w:rPr>
              <w:t xml:space="preserve"> </w:t>
            </w:r>
            <w:r>
              <w:rPr>
                <w:rFonts w:ascii="宋体" w:hAnsi="宋体" w:eastAsia="宋体" w:cs="宋体"/>
                <w:spacing w:val="-16"/>
                <w:sz w:val="22"/>
                <w:szCs w:val="22"/>
                <w:lang w:val="en-US" w:eastAsia="en-US" w:bidi="en-US"/>
              </w:rPr>
              <w:t>抽查频次及比例</w:t>
            </w:r>
          </w:p>
          <w:p>
            <w:pPr>
              <w:ind w:left="0" w:leftChars="0" w:right="0" w:rightChars="0"/>
              <w:jc w:val="both"/>
              <w:rPr>
                <w:rFonts w:hint="default"/>
                <w:b/>
                <w:bCs/>
                <w:w w:val="95"/>
                <w:sz w:val="32"/>
                <w:szCs w:val="32"/>
                <w:vertAlign w:val="baseline"/>
                <w:lang w:val="en-US" w:eastAsia="zh-CN"/>
              </w:rPr>
            </w:pPr>
          </w:p>
        </w:tc>
        <w:tc>
          <w:tcPr>
            <w:tcW w:w="2406" w:type="pct"/>
            <w:vAlign w:val="center"/>
          </w:tcPr>
          <w:p>
            <w:pPr>
              <w:pStyle w:val="6"/>
              <w:numPr>
                <w:ilvl w:val="0"/>
                <w:numId w:val="0"/>
              </w:numPr>
              <w:tabs>
                <w:tab w:val="left" w:pos="1059"/>
              </w:tabs>
              <w:spacing w:before="0" w:after="0" w:line="278" w:lineRule="auto"/>
              <w:ind w:right="692" w:rightChars="0"/>
              <w:jc w:val="both"/>
              <w:rPr>
                <w:rFonts w:hint="eastAsia"/>
                <w:spacing w:val="-3"/>
                <w:sz w:val="21"/>
                <w:lang w:val="en-US" w:eastAsia="zh-CN"/>
              </w:rPr>
            </w:pPr>
          </w:p>
          <w:p>
            <w:pPr>
              <w:pStyle w:val="6"/>
              <w:numPr>
                <w:ilvl w:val="0"/>
                <w:numId w:val="0"/>
              </w:numPr>
              <w:tabs>
                <w:tab w:val="left" w:pos="1059"/>
              </w:tabs>
              <w:spacing w:before="0" w:after="0" w:line="278" w:lineRule="auto"/>
              <w:ind w:right="6" w:rightChars="0"/>
              <w:jc w:val="both"/>
              <w:rPr>
                <w:sz w:val="21"/>
              </w:rPr>
            </w:pPr>
            <w:r>
              <w:rPr>
                <w:rFonts w:hint="eastAsia"/>
                <w:spacing w:val="-3"/>
                <w:sz w:val="21"/>
                <w:lang w:val="en-US" w:eastAsia="zh-CN"/>
              </w:rPr>
              <w:t xml:space="preserve">4.3.1 </w:t>
            </w:r>
            <w:r>
              <w:rPr>
                <w:spacing w:val="-3"/>
                <w:sz w:val="21"/>
              </w:rPr>
              <w:t xml:space="preserve">各部门根据经济社会发展和监管工作需要，在保证必要的抽查覆盖面和工作力度的情况下， </w:t>
            </w:r>
            <w:r>
              <w:rPr>
                <w:spacing w:val="-9"/>
                <w:sz w:val="21"/>
              </w:rPr>
              <w:t>合理确定抽查频次及每次的抽查比例，法律法规规章和其他规范性文件对抽查比例和频次另有明确规定</w:t>
            </w:r>
            <w:r>
              <w:rPr>
                <w:spacing w:val="-5"/>
                <w:sz w:val="21"/>
              </w:rPr>
              <w:t>的，从其规定。</w:t>
            </w:r>
          </w:p>
          <w:p>
            <w:pPr>
              <w:pStyle w:val="6"/>
              <w:numPr>
                <w:ilvl w:val="0"/>
                <w:numId w:val="0"/>
              </w:numPr>
              <w:tabs>
                <w:tab w:val="left" w:pos="1133"/>
                <w:tab w:val="left" w:pos="1134"/>
              </w:tabs>
              <w:spacing w:before="43" w:after="0" w:line="278" w:lineRule="auto"/>
              <w:ind w:right="301" w:rightChars="0"/>
              <w:jc w:val="left"/>
              <w:rPr>
                <w:rFonts w:hint="eastAsia"/>
                <w:spacing w:val="-3"/>
                <w:sz w:val="21"/>
                <w:lang w:val="en-US" w:eastAsia="zh-CN"/>
              </w:rPr>
            </w:pP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trPr>
        <w:tc>
          <w:tcPr>
            <w:tcW w:w="964" w:type="pct"/>
            <w:vMerge w:val="continue"/>
            <w:vAlign w:val="center"/>
          </w:tcPr>
          <w:p>
            <w:pPr>
              <w:ind w:left="0" w:leftChars="0" w:right="0" w:rightChars="0"/>
              <w:jc w:val="center"/>
              <w:rPr>
                <w:rFonts w:hint="eastAsia"/>
                <w:b/>
                <w:bCs/>
                <w:w w:val="95"/>
                <w:sz w:val="32"/>
                <w:szCs w:val="32"/>
                <w:vertAlign w:val="baseline"/>
                <w:lang w:eastAsia="zh-CN"/>
              </w:rPr>
            </w:pPr>
          </w:p>
        </w:tc>
        <w:tc>
          <w:tcPr>
            <w:tcW w:w="968" w:type="pct"/>
            <w:vMerge w:val="continue"/>
            <w:vAlign w:val="center"/>
          </w:tcPr>
          <w:p>
            <w:pPr>
              <w:ind w:left="0" w:leftChars="0" w:right="0" w:rightChars="0"/>
              <w:jc w:val="both"/>
              <w:rPr>
                <w:rFonts w:hint="default"/>
                <w:b/>
                <w:bCs/>
                <w:w w:val="95"/>
                <w:sz w:val="32"/>
                <w:szCs w:val="32"/>
                <w:vertAlign w:val="baseline"/>
                <w:lang w:val="en-US" w:eastAsia="zh-CN"/>
              </w:rPr>
            </w:pPr>
          </w:p>
        </w:tc>
        <w:tc>
          <w:tcPr>
            <w:tcW w:w="2406" w:type="pct"/>
            <w:vAlign w:val="center"/>
          </w:tcPr>
          <w:p>
            <w:pPr>
              <w:pStyle w:val="6"/>
              <w:numPr>
                <w:ilvl w:val="0"/>
                <w:numId w:val="0"/>
              </w:numPr>
              <w:tabs>
                <w:tab w:val="left" w:pos="1344"/>
                <w:tab w:val="left" w:pos="1345"/>
              </w:tabs>
              <w:spacing w:before="0" w:after="0" w:line="278" w:lineRule="auto"/>
              <w:ind w:right="6" w:rightChars="0"/>
              <w:jc w:val="left"/>
              <w:rPr>
                <w:rFonts w:hint="eastAsia"/>
                <w:spacing w:val="-5"/>
                <w:sz w:val="21"/>
                <w:lang w:val="en-US" w:eastAsia="zh-CN"/>
              </w:rPr>
            </w:pPr>
          </w:p>
          <w:p>
            <w:pPr>
              <w:pStyle w:val="6"/>
              <w:numPr>
                <w:ilvl w:val="0"/>
                <w:numId w:val="0"/>
              </w:numPr>
              <w:tabs>
                <w:tab w:val="left" w:pos="1344"/>
                <w:tab w:val="left" w:pos="1345"/>
              </w:tabs>
              <w:spacing w:before="0" w:after="0" w:line="278" w:lineRule="auto"/>
              <w:ind w:right="6" w:rightChars="0"/>
              <w:jc w:val="left"/>
              <w:rPr>
                <w:spacing w:val="-3"/>
              </w:rPr>
            </w:pPr>
            <w:r>
              <w:rPr>
                <w:rFonts w:hint="eastAsia"/>
                <w:spacing w:val="-5"/>
                <w:sz w:val="21"/>
                <w:lang w:val="en-US" w:eastAsia="zh-CN"/>
              </w:rPr>
              <w:t xml:space="preserve">4.3.2 </w:t>
            </w:r>
            <w:r>
              <w:rPr>
                <w:spacing w:val="-5"/>
                <w:sz w:val="21"/>
              </w:rPr>
              <w:t xml:space="preserve">各级市场监管部门完成抽查覆盖检查对象比例不低于 </w:t>
            </w:r>
            <w:r>
              <w:rPr>
                <w:spacing w:val="-17"/>
                <w:sz w:val="21"/>
              </w:rPr>
              <w:t>3</w:t>
            </w:r>
            <w:r>
              <w:rPr>
                <w:spacing w:val="-13"/>
                <w:sz w:val="21"/>
              </w:rPr>
              <w:t xml:space="preserve">%；其他部门：监管检查对象数量在 </w:t>
            </w:r>
            <w:r>
              <w:rPr>
                <w:spacing w:val="-3"/>
                <w:sz w:val="21"/>
              </w:rPr>
              <w:t xml:space="preserve">50 </w:t>
            </w:r>
            <w:r>
              <w:rPr>
                <w:sz w:val="21"/>
              </w:rPr>
              <w:t>户（</w:t>
            </w:r>
            <w:r>
              <w:rPr>
                <w:spacing w:val="-3"/>
                <w:sz w:val="21"/>
              </w:rPr>
              <w:t>含</w:t>
            </w:r>
            <w:r>
              <w:rPr>
                <w:sz w:val="21"/>
              </w:rPr>
              <w:t>）</w:t>
            </w:r>
            <w:r>
              <w:rPr>
                <w:spacing w:val="-7"/>
                <w:sz w:val="21"/>
              </w:rPr>
              <w:t xml:space="preserve">以内的，抽查比例不低于 </w:t>
            </w:r>
            <w:r>
              <w:rPr>
                <w:sz w:val="21"/>
              </w:rPr>
              <w:t>40%；51-100</w:t>
            </w:r>
            <w:r>
              <w:rPr>
                <w:spacing w:val="-24"/>
                <w:sz w:val="21"/>
              </w:rPr>
              <w:t xml:space="preserve"> 户</w:t>
            </w:r>
            <w:r>
              <w:rPr>
                <w:sz w:val="21"/>
              </w:rPr>
              <w:t>（含</w:t>
            </w:r>
            <w:r>
              <w:rPr>
                <w:spacing w:val="-3"/>
                <w:sz w:val="21"/>
              </w:rPr>
              <w:t>）</w:t>
            </w:r>
            <w:r>
              <w:rPr>
                <w:spacing w:val="-7"/>
                <w:sz w:val="21"/>
              </w:rPr>
              <w:t xml:space="preserve">的，抽查比例不低于 </w:t>
            </w:r>
            <w:r>
              <w:rPr>
                <w:sz w:val="21"/>
              </w:rPr>
              <w:t>20%；101-200</w:t>
            </w:r>
            <w:r>
              <w:rPr>
                <w:spacing w:val="-23"/>
                <w:sz w:val="21"/>
              </w:rPr>
              <w:t xml:space="preserve"> 户</w:t>
            </w:r>
            <w:r>
              <w:rPr>
                <w:sz w:val="21"/>
              </w:rPr>
              <w:t>（</w:t>
            </w:r>
            <w:r>
              <w:rPr>
                <w:spacing w:val="-3"/>
                <w:sz w:val="21"/>
              </w:rPr>
              <w:t>含</w:t>
            </w:r>
            <w:r>
              <w:rPr>
                <w:sz w:val="21"/>
              </w:rPr>
              <w:t>）</w:t>
            </w:r>
            <w:r>
              <w:rPr>
                <w:spacing w:val="-8"/>
              </w:rPr>
              <w:t xml:space="preserve">的，抽查比例不低于 </w:t>
            </w:r>
            <w:r>
              <w:t>10%；201-400</w:t>
            </w:r>
            <w:r>
              <w:rPr>
                <w:spacing w:val="-27"/>
              </w:rPr>
              <w:t xml:space="preserve"> 户</w:t>
            </w:r>
            <w:r>
              <w:rPr>
                <w:spacing w:val="-3"/>
              </w:rPr>
              <w:t>（</w:t>
            </w:r>
            <w:r>
              <w:t>含</w:t>
            </w:r>
            <w:r>
              <w:rPr>
                <w:spacing w:val="-8"/>
              </w:rPr>
              <w:t>）</w:t>
            </w:r>
            <w:r>
              <w:rPr>
                <w:spacing w:val="-9"/>
              </w:rPr>
              <w:t xml:space="preserve">的，抽查比例不低于 </w:t>
            </w:r>
            <w:r>
              <w:rPr>
                <w:spacing w:val="-4"/>
              </w:rPr>
              <w:t>5%</w:t>
            </w:r>
            <w:r>
              <w:rPr>
                <w:spacing w:val="-14"/>
              </w:rPr>
              <w:t xml:space="preserve">；大于 </w:t>
            </w:r>
            <w:r>
              <w:t>400</w:t>
            </w:r>
            <w:r>
              <w:rPr>
                <w:spacing w:val="-9"/>
              </w:rPr>
              <w:t xml:space="preserve"> 户的，按照抽查比例不</w:t>
            </w:r>
            <w:r>
              <w:rPr>
                <w:spacing w:val="-24"/>
              </w:rPr>
              <w:t xml:space="preserve">低于 </w:t>
            </w:r>
            <w:r>
              <w:t>3</w:t>
            </w:r>
            <w:r>
              <w:rPr>
                <w:spacing w:val="-3"/>
              </w:rPr>
              <w:t>%或抽查事项规定的比例执行。</w:t>
            </w:r>
          </w:p>
          <w:p>
            <w:pPr>
              <w:pStyle w:val="6"/>
              <w:numPr>
                <w:ilvl w:val="0"/>
                <w:numId w:val="0"/>
              </w:numPr>
              <w:tabs>
                <w:tab w:val="left" w:pos="1344"/>
                <w:tab w:val="left" w:pos="1345"/>
              </w:tabs>
              <w:spacing w:before="0" w:after="0" w:line="278" w:lineRule="auto"/>
              <w:ind w:right="6" w:rightChars="0"/>
              <w:jc w:val="left"/>
              <w:rPr>
                <w:rFonts w:hint="eastAsia"/>
                <w:spacing w:val="-3"/>
                <w:lang w:val="en-US" w:eastAsia="zh-CN"/>
              </w:rPr>
            </w:pP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64" w:type="pct"/>
            <w:vMerge w:val="continue"/>
            <w:vAlign w:val="center"/>
          </w:tcPr>
          <w:p>
            <w:pPr>
              <w:ind w:left="0" w:leftChars="0" w:right="0" w:rightChars="0"/>
              <w:jc w:val="center"/>
              <w:rPr>
                <w:rFonts w:hint="eastAsia"/>
                <w:b/>
                <w:bCs/>
                <w:w w:val="95"/>
                <w:sz w:val="32"/>
                <w:szCs w:val="32"/>
                <w:vertAlign w:val="baseline"/>
                <w:lang w:eastAsia="zh-CN"/>
              </w:rPr>
            </w:pPr>
          </w:p>
        </w:tc>
        <w:tc>
          <w:tcPr>
            <w:tcW w:w="968" w:type="pct"/>
            <w:vMerge w:val="continue"/>
            <w:vAlign w:val="center"/>
          </w:tcPr>
          <w:p>
            <w:pPr>
              <w:ind w:left="0" w:leftChars="0" w:right="0" w:rightChars="0"/>
              <w:jc w:val="both"/>
              <w:rPr>
                <w:rFonts w:hint="default"/>
                <w:b/>
                <w:bCs/>
                <w:w w:val="95"/>
                <w:sz w:val="32"/>
                <w:szCs w:val="32"/>
                <w:vertAlign w:val="baseline"/>
                <w:lang w:val="en-US" w:eastAsia="zh-CN"/>
              </w:rPr>
            </w:pPr>
          </w:p>
        </w:tc>
        <w:tc>
          <w:tcPr>
            <w:tcW w:w="2406" w:type="pct"/>
            <w:vAlign w:val="center"/>
          </w:tcPr>
          <w:p>
            <w:pPr>
              <w:pStyle w:val="6"/>
              <w:numPr>
                <w:ilvl w:val="0"/>
                <w:numId w:val="0"/>
              </w:numPr>
              <w:tabs>
                <w:tab w:val="left" w:pos="1058"/>
                <w:tab w:val="left" w:pos="1059"/>
              </w:tabs>
              <w:spacing w:before="0" w:after="0" w:line="269" w:lineRule="exact"/>
              <w:ind w:right="0" w:rightChars="0"/>
              <w:jc w:val="left"/>
              <w:rPr>
                <w:rFonts w:hint="eastAsia"/>
                <w:spacing w:val="-3"/>
                <w:sz w:val="21"/>
                <w:lang w:val="en-US" w:eastAsia="zh-CN"/>
              </w:rPr>
            </w:pPr>
            <w:r>
              <w:rPr>
                <w:rFonts w:hint="eastAsia"/>
                <w:spacing w:val="-3"/>
                <w:sz w:val="21"/>
                <w:lang w:val="en-US" w:eastAsia="zh-CN"/>
              </w:rPr>
              <w:t xml:space="preserve">4.3.3 </w:t>
            </w:r>
            <w:r>
              <w:rPr>
                <w:spacing w:val="-3"/>
                <w:sz w:val="21"/>
              </w:rPr>
              <w:t>一年内对同一检查对象的抽查，原则上不超过两次。</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964"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类别标准</w:t>
            </w:r>
          </w:p>
        </w:tc>
        <w:tc>
          <w:tcPr>
            <w:tcW w:w="968" w:type="pct"/>
            <w:vAlign w:val="center"/>
          </w:tcPr>
          <w:p>
            <w:pPr>
              <w:ind w:left="0" w:leftChars="0" w:right="0" w:rightChars="0"/>
              <w:jc w:val="center"/>
              <w:rPr>
                <w:rFonts w:hint="default"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事项标准</w:t>
            </w:r>
          </w:p>
        </w:tc>
        <w:tc>
          <w:tcPr>
            <w:tcW w:w="2406" w:type="pct"/>
            <w:vAlign w:val="center"/>
          </w:tcPr>
          <w:p>
            <w:pPr>
              <w:ind w:left="0" w:leftChars="0" w:right="0" w:rightChars="0"/>
              <w:jc w:val="center"/>
              <w:rPr>
                <w:rFonts w:hint="default"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内容实施标准</w:t>
            </w:r>
          </w:p>
        </w:tc>
        <w:tc>
          <w:tcPr>
            <w:tcW w:w="661"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964" w:type="pct"/>
            <w:vMerge w:val="restart"/>
            <w:vAlign w:val="center"/>
          </w:tcPr>
          <w:p>
            <w:pPr>
              <w:numPr>
                <w:ilvl w:val="0"/>
                <w:numId w:val="0"/>
              </w:numPr>
              <w:ind w:right="0" w:rightChars="0"/>
              <w:jc w:val="both"/>
              <w:rPr>
                <w:rFonts w:hint="eastAsia"/>
                <w:b/>
                <w:bCs/>
                <w:w w:val="95"/>
                <w:sz w:val="32"/>
                <w:szCs w:val="32"/>
                <w:vertAlign w:val="baseline"/>
                <w:lang w:eastAsia="zh-CN"/>
              </w:rPr>
            </w:pPr>
            <w:r>
              <w:rPr>
                <w:rFonts w:hint="eastAsia"/>
                <w:spacing w:val="-1"/>
                <w:sz w:val="21"/>
                <w:lang w:val="en-US" w:eastAsia="zh-CN"/>
              </w:rPr>
              <w:t>4.</w:t>
            </w:r>
            <w:r>
              <w:rPr>
                <w:spacing w:val="-1"/>
                <w:sz w:val="21"/>
              </w:rPr>
              <w:t>监管实施</w:t>
            </w:r>
          </w:p>
        </w:tc>
        <w:tc>
          <w:tcPr>
            <w:tcW w:w="968" w:type="pct"/>
            <w:vAlign w:val="center"/>
          </w:tcPr>
          <w:p>
            <w:pPr>
              <w:pStyle w:val="6"/>
              <w:numPr>
                <w:ilvl w:val="0"/>
                <w:numId w:val="0"/>
              </w:numPr>
              <w:tabs>
                <w:tab w:val="left" w:pos="847"/>
                <w:tab w:val="left" w:pos="848"/>
              </w:tabs>
              <w:spacing w:before="156" w:after="0" w:line="240" w:lineRule="auto"/>
              <w:ind w:right="0" w:rightChars="0"/>
              <w:jc w:val="left"/>
              <w:rPr>
                <w:rFonts w:hint="default"/>
                <w:b/>
                <w:bCs/>
                <w:w w:val="95"/>
                <w:sz w:val="32"/>
                <w:szCs w:val="32"/>
                <w:vertAlign w:val="baseline"/>
                <w:lang w:val="en-US" w:eastAsia="zh-CN"/>
              </w:rPr>
            </w:pPr>
            <w:r>
              <w:rPr>
                <w:rFonts w:hint="eastAsia" w:ascii="宋体" w:hAnsi="宋体" w:eastAsia="宋体" w:cs="宋体"/>
                <w:spacing w:val="-16"/>
                <w:sz w:val="22"/>
                <w:szCs w:val="22"/>
                <w:lang w:val="en-US" w:eastAsia="zh-CN" w:bidi="en-US"/>
              </w:rPr>
              <w:t>4.</w:t>
            </w:r>
            <w:r>
              <w:rPr>
                <w:rFonts w:hint="eastAsia" w:cs="宋体"/>
                <w:spacing w:val="-16"/>
                <w:sz w:val="22"/>
                <w:szCs w:val="22"/>
                <w:lang w:val="en-US" w:eastAsia="zh-CN" w:bidi="en-US"/>
              </w:rPr>
              <w:t xml:space="preserve">3 </w:t>
            </w:r>
            <w:r>
              <w:rPr>
                <w:rFonts w:ascii="宋体" w:hAnsi="宋体" w:eastAsia="宋体" w:cs="宋体"/>
                <w:spacing w:val="-16"/>
                <w:sz w:val="22"/>
                <w:szCs w:val="22"/>
                <w:lang w:val="en-US" w:eastAsia="en-US" w:bidi="en-US"/>
              </w:rPr>
              <w:t>抽查频次及比例</w:t>
            </w:r>
          </w:p>
        </w:tc>
        <w:tc>
          <w:tcPr>
            <w:tcW w:w="2406" w:type="pct"/>
            <w:vAlign w:val="center"/>
          </w:tcPr>
          <w:p>
            <w:pPr>
              <w:pStyle w:val="6"/>
              <w:numPr>
                <w:ilvl w:val="0"/>
                <w:numId w:val="0"/>
              </w:numPr>
              <w:tabs>
                <w:tab w:val="left" w:pos="965"/>
                <w:tab w:val="left" w:pos="966"/>
              </w:tabs>
              <w:spacing w:before="43" w:after="0" w:line="278" w:lineRule="auto"/>
              <w:ind w:right="6" w:rightChars="0"/>
              <w:jc w:val="left"/>
              <w:rPr>
                <w:rFonts w:hint="eastAsia"/>
                <w:spacing w:val="-3"/>
                <w:sz w:val="21"/>
                <w:lang w:val="en-US" w:eastAsia="zh-CN"/>
              </w:rPr>
            </w:pPr>
            <w:r>
              <w:rPr>
                <w:rFonts w:hint="eastAsia"/>
                <w:spacing w:val="-3"/>
                <w:sz w:val="21"/>
                <w:lang w:val="en-US" w:eastAsia="zh-CN"/>
              </w:rPr>
              <w:t xml:space="preserve">4.3.4 </w:t>
            </w:r>
            <w:r>
              <w:rPr>
                <w:spacing w:val="-1"/>
                <w:sz w:val="21"/>
              </w:rPr>
              <w:t>对涉及安全和民生的重点监管领域，以及投诉举报多、列入经营异常名录、有失信行为，或</w:t>
            </w:r>
            <w:r>
              <w:rPr>
                <w:spacing w:val="-3"/>
                <w:sz w:val="21"/>
              </w:rPr>
              <w:t>有严重违法违规记录等情况，或风险较高的行业，应适当提高随机抽查比例和频次；</w:t>
            </w:r>
            <w:r>
              <w:rPr>
                <w:spacing w:val="-1"/>
                <w:sz w:val="21"/>
              </w:rPr>
              <w:t>结合信用风险分类状况，对守法经营、信用良好和守信的检查对象，或风险较低的区域和行</w:t>
            </w:r>
            <w:r>
              <w:rPr>
                <w:spacing w:val="-3"/>
                <w:sz w:val="21"/>
              </w:rPr>
              <w:t>业，可适当降低抽查比例和频次。</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964" w:type="pct"/>
            <w:vMerge w:val="continue"/>
            <w:vAlign w:val="center"/>
          </w:tcPr>
          <w:p>
            <w:pPr>
              <w:ind w:left="0" w:leftChars="0" w:right="0" w:rightChars="0"/>
              <w:jc w:val="center"/>
              <w:rPr>
                <w:rFonts w:hint="eastAsia"/>
                <w:b/>
                <w:bCs/>
                <w:w w:val="95"/>
                <w:sz w:val="32"/>
                <w:szCs w:val="32"/>
                <w:vertAlign w:val="baseline"/>
                <w:lang w:eastAsia="zh-CN"/>
              </w:rPr>
            </w:pPr>
          </w:p>
        </w:tc>
        <w:tc>
          <w:tcPr>
            <w:tcW w:w="968" w:type="pct"/>
            <w:vMerge w:val="restart"/>
            <w:vAlign w:val="center"/>
          </w:tcPr>
          <w:p>
            <w:pPr>
              <w:pStyle w:val="6"/>
              <w:numPr>
                <w:ilvl w:val="0"/>
                <w:numId w:val="0"/>
              </w:numPr>
              <w:tabs>
                <w:tab w:val="left" w:pos="638"/>
                <w:tab w:val="left" w:pos="639"/>
              </w:tabs>
              <w:spacing w:before="156" w:after="0" w:line="240" w:lineRule="auto"/>
              <w:ind w:right="0" w:rightChars="0"/>
              <w:jc w:val="left"/>
              <w:rPr>
                <w:sz w:val="21"/>
              </w:rPr>
            </w:pPr>
            <w:r>
              <w:rPr>
                <w:rFonts w:hint="eastAsia"/>
                <w:spacing w:val="-1"/>
                <w:sz w:val="21"/>
                <w:lang w:val="en-US" w:eastAsia="zh-CN"/>
              </w:rPr>
              <w:t xml:space="preserve">4.4 </w:t>
            </w:r>
            <w:r>
              <w:rPr>
                <w:spacing w:val="-1"/>
                <w:sz w:val="21"/>
              </w:rPr>
              <w:t>公告或通知</w:t>
            </w:r>
          </w:p>
          <w:p>
            <w:pPr>
              <w:ind w:left="0" w:leftChars="0" w:right="0" w:rightChars="0"/>
              <w:jc w:val="both"/>
              <w:rPr>
                <w:rFonts w:hint="default"/>
                <w:b/>
                <w:bCs/>
                <w:w w:val="95"/>
                <w:sz w:val="32"/>
                <w:szCs w:val="32"/>
                <w:vertAlign w:val="baseline"/>
                <w:lang w:val="en-US" w:eastAsia="zh-CN"/>
              </w:rPr>
            </w:pPr>
          </w:p>
        </w:tc>
        <w:tc>
          <w:tcPr>
            <w:tcW w:w="2406" w:type="pct"/>
            <w:vAlign w:val="center"/>
          </w:tcPr>
          <w:p>
            <w:pPr>
              <w:pStyle w:val="6"/>
              <w:numPr>
                <w:ilvl w:val="0"/>
                <w:numId w:val="0"/>
              </w:numPr>
              <w:tabs>
                <w:tab w:val="left" w:pos="847"/>
                <w:tab w:val="left" w:pos="848"/>
              </w:tabs>
              <w:spacing w:before="1" w:after="0" w:line="240" w:lineRule="auto"/>
              <w:ind w:right="0" w:rightChars="0"/>
              <w:jc w:val="left"/>
              <w:rPr>
                <w:rFonts w:hint="default"/>
                <w:spacing w:val="-3"/>
                <w:sz w:val="21"/>
                <w:lang w:val="en-US" w:eastAsia="zh-CN"/>
              </w:rPr>
            </w:pPr>
            <w:r>
              <w:rPr>
                <w:rFonts w:hint="eastAsia"/>
                <w:spacing w:val="-3"/>
                <w:sz w:val="21"/>
                <w:lang w:val="en-US" w:eastAsia="zh-CN"/>
              </w:rPr>
              <w:t xml:space="preserve">4.4.1 </w:t>
            </w:r>
            <w:r>
              <w:rPr>
                <w:spacing w:val="-3"/>
                <w:sz w:val="21"/>
              </w:rPr>
              <w:t>年度随机抽查工作计划应向社会公开，内容包括抽查对象范围、抽查比例、抽查事项等。</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964" w:type="pct"/>
            <w:vMerge w:val="continue"/>
            <w:vAlign w:val="center"/>
          </w:tcPr>
          <w:p>
            <w:pPr>
              <w:ind w:left="0" w:leftChars="0" w:right="0" w:rightChars="0"/>
              <w:jc w:val="center"/>
              <w:rPr>
                <w:rFonts w:hint="eastAsia"/>
                <w:b/>
                <w:bCs/>
                <w:w w:val="95"/>
                <w:sz w:val="32"/>
                <w:szCs w:val="32"/>
                <w:vertAlign w:val="baseline"/>
                <w:lang w:eastAsia="zh-CN"/>
              </w:rPr>
            </w:pPr>
          </w:p>
        </w:tc>
        <w:tc>
          <w:tcPr>
            <w:tcW w:w="968" w:type="pct"/>
            <w:vMerge w:val="continue"/>
            <w:vAlign w:val="center"/>
          </w:tcPr>
          <w:p>
            <w:pPr>
              <w:ind w:left="0" w:leftChars="0" w:right="0" w:rightChars="0"/>
              <w:jc w:val="both"/>
              <w:rPr>
                <w:rFonts w:hint="default"/>
                <w:b/>
                <w:bCs/>
                <w:w w:val="95"/>
                <w:sz w:val="32"/>
                <w:szCs w:val="32"/>
                <w:vertAlign w:val="baseline"/>
                <w:lang w:val="en-US" w:eastAsia="zh-CN"/>
              </w:rPr>
            </w:pPr>
          </w:p>
        </w:tc>
        <w:tc>
          <w:tcPr>
            <w:tcW w:w="2406" w:type="pct"/>
            <w:vAlign w:val="center"/>
          </w:tcPr>
          <w:p>
            <w:pPr>
              <w:pStyle w:val="6"/>
              <w:numPr>
                <w:ilvl w:val="0"/>
                <w:numId w:val="0"/>
              </w:numPr>
              <w:tabs>
                <w:tab w:val="left" w:pos="1133"/>
                <w:tab w:val="left" w:pos="1134"/>
              </w:tabs>
              <w:spacing w:before="43" w:after="0" w:line="278" w:lineRule="auto"/>
              <w:ind w:right="6" w:rightChars="0"/>
              <w:jc w:val="left"/>
              <w:rPr>
                <w:rFonts w:hint="default"/>
                <w:spacing w:val="-3"/>
                <w:sz w:val="21"/>
                <w:lang w:val="en-US" w:eastAsia="zh-CN"/>
              </w:rPr>
            </w:pPr>
            <w:r>
              <w:rPr>
                <w:rFonts w:hint="eastAsia"/>
                <w:spacing w:val="-3"/>
                <w:sz w:val="21"/>
                <w:lang w:val="en-US" w:eastAsia="zh-CN"/>
              </w:rPr>
              <w:t xml:space="preserve">4.4.2 </w:t>
            </w:r>
            <w:r>
              <w:rPr>
                <w:spacing w:val="-7"/>
                <w:sz w:val="21"/>
              </w:rPr>
              <w:t>各部门应在每年年初汇总形成本年度抽查计划，</w:t>
            </w:r>
            <w:r>
              <w:rPr>
                <w:rFonts w:hint="eastAsia"/>
                <w:spacing w:val="-7"/>
                <w:sz w:val="21"/>
                <w:lang w:eastAsia="zh-CN"/>
              </w:rPr>
              <w:t>报送</w:t>
            </w:r>
            <w:r>
              <w:rPr>
                <w:spacing w:val="-7"/>
                <w:sz w:val="21"/>
              </w:rPr>
              <w:t xml:space="preserve">“双随机、一公开” </w:t>
            </w:r>
            <w:r>
              <w:rPr>
                <w:rFonts w:hint="eastAsia"/>
                <w:spacing w:val="-7"/>
                <w:sz w:val="21"/>
                <w:lang w:eastAsia="zh-CN"/>
              </w:rPr>
              <w:t>联席会议办公室</w:t>
            </w:r>
            <w:r>
              <w:rPr>
                <w:spacing w:val="-3"/>
                <w:sz w:val="21"/>
              </w:rPr>
              <w:t>审核</w:t>
            </w:r>
            <w:r>
              <w:rPr>
                <w:rFonts w:hint="eastAsia"/>
                <w:spacing w:val="-3"/>
                <w:sz w:val="21"/>
                <w:lang w:eastAsia="zh-CN"/>
              </w:rPr>
              <w:t>备案</w:t>
            </w:r>
            <w:r>
              <w:rPr>
                <w:spacing w:val="-3"/>
                <w:sz w:val="21"/>
              </w:rPr>
              <w:t>，在政府</w:t>
            </w:r>
            <w:r>
              <w:rPr>
                <w:rFonts w:hint="eastAsia"/>
                <w:spacing w:val="-3"/>
                <w:sz w:val="21"/>
                <w:lang w:eastAsia="zh-CN"/>
              </w:rPr>
              <w:t>、部门</w:t>
            </w:r>
            <w:r>
              <w:rPr>
                <w:spacing w:val="-3"/>
                <w:sz w:val="21"/>
              </w:rPr>
              <w:t>网站或相关平台公示。</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964" w:type="pct"/>
            <w:vMerge w:val="continue"/>
            <w:vAlign w:val="center"/>
          </w:tcPr>
          <w:p>
            <w:pPr>
              <w:ind w:left="0" w:leftChars="0" w:right="0" w:rightChars="0"/>
              <w:jc w:val="center"/>
              <w:rPr>
                <w:rFonts w:hint="eastAsia"/>
                <w:b/>
                <w:bCs/>
                <w:w w:val="95"/>
                <w:sz w:val="32"/>
                <w:szCs w:val="32"/>
                <w:vertAlign w:val="baseline"/>
                <w:lang w:eastAsia="zh-CN"/>
              </w:rPr>
            </w:pPr>
          </w:p>
        </w:tc>
        <w:tc>
          <w:tcPr>
            <w:tcW w:w="968" w:type="pct"/>
            <w:vMerge w:val="continue"/>
            <w:vAlign w:val="center"/>
          </w:tcPr>
          <w:p>
            <w:pPr>
              <w:ind w:left="0" w:leftChars="0" w:right="0" w:rightChars="0"/>
              <w:jc w:val="both"/>
              <w:rPr>
                <w:rFonts w:hint="default"/>
                <w:b/>
                <w:bCs/>
                <w:w w:val="95"/>
                <w:sz w:val="32"/>
                <w:szCs w:val="32"/>
                <w:vertAlign w:val="baseline"/>
                <w:lang w:val="en-US" w:eastAsia="zh-CN"/>
              </w:rPr>
            </w:pPr>
          </w:p>
        </w:tc>
        <w:tc>
          <w:tcPr>
            <w:tcW w:w="2406" w:type="pct"/>
            <w:vAlign w:val="center"/>
          </w:tcPr>
          <w:p>
            <w:pPr>
              <w:pStyle w:val="6"/>
              <w:numPr>
                <w:ilvl w:val="0"/>
                <w:numId w:val="0"/>
              </w:numPr>
              <w:tabs>
                <w:tab w:val="left" w:pos="1133"/>
                <w:tab w:val="left" w:pos="1134"/>
                <w:tab w:val="left" w:pos="6380"/>
              </w:tabs>
              <w:spacing w:before="43" w:after="0" w:line="278" w:lineRule="auto"/>
              <w:ind w:right="6" w:rightChars="0"/>
              <w:jc w:val="left"/>
              <w:rPr>
                <w:rFonts w:hint="default"/>
                <w:spacing w:val="-3"/>
                <w:sz w:val="21"/>
                <w:lang w:val="en-US" w:eastAsia="zh-CN"/>
              </w:rPr>
            </w:pPr>
            <w:r>
              <w:rPr>
                <w:rFonts w:hint="eastAsia"/>
                <w:spacing w:val="-3"/>
                <w:sz w:val="21"/>
                <w:lang w:val="en-US" w:eastAsia="zh-CN"/>
              </w:rPr>
              <w:t xml:space="preserve">4.4.3 </w:t>
            </w:r>
            <w:r>
              <w:rPr>
                <w:spacing w:val="-4"/>
                <w:sz w:val="21"/>
              </w:rPr>
              <w:t xml:space="preserve">因修法调整或实际需要，确需对年度抽查计划进行调整的，应提前 </w:t>
            </w:r>
            <w:r>
              <w:rPr>
                <w:sz w:val="21"/>
              </w:rPr>
              <w:t>5</w:t>
            </w:r>
            <w:r>
              <w:rPr>
                <w:spacing w:val="-7"/>
                <w:sz w:val="21"/>
              </w:rPr>
              <w:t xml:space="preserve"> 个工作日，由计划制定部</w:t>
            </w:r>
            <w:r>
              <w:rPr>
                <w:spacing w:val="-5"/>
                <w:sz w:val="21"/>
              </w:rPr>
              <w:t>门</w:t>
            </w:r>
            <w:r>
              <w:rPr>
                <w:rFonts w:hint="eastAsia"/>
                <w:spacing w:val="-5"/>
                <w:sz w:val="21"/>
                <w:lang w:eastAsia="zh-CN"/>
              </w:rPr>
              <w:t>报送“双随机、一公开”联席会议办公室</w:t>
            </w:r>
            <w:r>
              <w:rPr>
                <w:spacing w:val="-5"/>
                <w:sz w:val="21"/>
              </w:rPr>
              <w:t>，说明调整理由、经同意后在相关平台变更公示，方可开展抽查。</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4" w:type="pct"/>
            <w:vMerge w:val="continue"/>
            <w:vAlign w:val="center"/>
          </w:tcPr>
          <w:p>
            <w:pPr>
              <w:ind w:left="0" w:leftChars="0" w:right="0" w:rightChars="0"/>
              <w:jc w:val="center"/>
              <w:rPr>
                <w:rFonts w:hint="eastAsia"/>
                <w:b/>
                <w:bCs/>
                <w:w w:val="95"/>
                <w:sz w:val="32"/>
                <w:szCs w:val="32"/>
                <w:vertAlign w:val="baseline"/>
                <w:lang w:eastAsia="zh-CN"/>
              </w:rPr>
            </w:pPr>
          </w:p>
        </w:tc>
        <w:tc>
          <w:tcPr>
            <w:tcW w:w="968" w:type="pct"/>
            <w:vMerge w:val="continue"/>
            <w:vAlign w:val="center"/>
          </w:tcPr>
          <w:p>
            <w:pPr>
              <w:ind w:left="0" w:leftChars="0" w:right="0" w:rightChars="0"/>
              <w:jc w:val="both"/>
              <w:rPr>
                <w:rFonts w:hint="default"/>
                <w:b/>
                <w:bCs/>
                <w:w w:val="95"/>
                <w:sz w:val="32"/>
                <w:szCs w:val="32"/>
                <w:vertAlign w:val="baseline"/>
                <w:lang w:val="en-US" w:eastAsia="zh-CN"/>
              </w:rPr>
            </w:pPr>
          </w:p>
        </w:tc>
        <w:tc>
          <w:tcPr>
            <w:tcW w:w="2406" w:type="pct"/>
            <w:vAlign w:val="center"/>
          </w:tcPr>
          <w:p>
            <w:pPr>
              <w:pStyle w:val="6"/>
              <w:numPr>
                <w:ilvl w:val="0"/>
                <w:numId w:val="0"/>
              </w:numPr>
              <w:tabs>
                <w:tab w:val="left" w:pos="847"/>
                <w:tab w:val="left" w:pos="848"/>
              </w:tabs>
              <w:spacing w:before="0" w:after="0" w:line="278" w:lineRule="auto"/>
              <w:ind w:right="6" w:rightChars="0"/>
              <w:jc w:val="left"/>
              <w:rPr>
                <w:rFonts w:hint="eastAsia"/>
                <w:spacing w:val="-3"/>
                <w:sz w:val="21"/>
                <w:lang w:val="en-US" w:eastAsia="zh-CN"/>
              </w:rPr>
            </w:pPr>
          </w:p>
          <w:p>
            <w:pPr>
              <w:pStyle w:val="6"/>
              <w:numPr>
                <w:ilvl w:val="0"/>
                <w:numId w:val="0"/>
              </w:numPr>
              <w:tabs>
                <w:tab w:val="left" w:pos="847"/>
                <w:tab w:val="left" w:pos="848"/>
              </w:tabs>
              <w:spacing w:before="0" w:after="0" w:line="278" w:lineRule="auto"/>
              <w:ind w:right="6" w:rightChars="0"/>
              <w:jc w:val="left"/>
              <w:rPr>
                <w:spacing w:val="-3"/>
                <w:sz w:val="21"/>
              </w:rPr>
            </w:pPr>
            <w:r>
              <w:rPr>
                <w:rFonts w:hint="eastAsia"/>
                <w:spacing w:val="-3"/>
                <w:sz w:val="21"/>
                <w:lang w:val="en-US" w:eastAsia="zh-CN"/>
              </w:rPr>
              <w:t xml:space="preserve">4.4.4 </w:t>
            </w:r>
            <w:r>
              <w:rPr>
                <w:spacing w:val="-3"/>
                <w:sz w:val="21"/>
              </w:rPr>
              <w:t>应按照年度随机抽查工作计划认真组织开展抽查，制定具体工作方案。抽查工作方案应明确抽查方案名称、执行时间、参与检査的具体部门、抽查对象范围、抽查比例、</w:t>
            </w:r>
            <w:r>
              <w:rPr>
                <w:rFonts w:hint="eastAsia"/>
                <w:spacing w:val="-3"/>
                <w:sz w:val="21"/>
                <w:lang w:eastAsia="zh-CN"/>
              </w:rPr>
              <w:t>抽查事项</w:t>
            </w:r>
            <w:r>
              <w:rPr>
                <w:spacing w:val="-3"/>
                <w:sz w:val="21"/>
              </w:rPr>
              <w:t>要求等事宜。</w:t>
            </w:r>
          </w:p>
          <w:p>
            <w:pPr>
              <w:pStyle w:val="6"/>
              <w:numPr>
                <w:ilvl w:val="0"/>
                <w:numId w:val="0"/>
              </w:numPr>
              <w:tabs>
                <w:tab w:val="left" w:pos="847"/>
                <w:tab w:val="left" w:pos="848"/>
              </w:tabs>
              <w:spacing w:before="0" w:after="0" w:line="278" w:lineRule="auto"/>
              <w:ind w:right="6" w:rightChars="0"/>
              <w:jc w:val="left"/>
              <w:rPr>
                <w:rFonts w:hint="eastAsia"/>
                <w:spacing w:val="-3"/>
                <w:sz w:val="21"/>
                <w:lang w:val="en-US" w:eastAsia="zh-CN"/>
              </w:rPr>
            </w:pP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964"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类别标准</w:t>
            </w:r>
          </w:p>
        </w:tc>
        <w:tc>
          <w:tcPr>
            <w:tcW w:w="968" w:type="pct"/>
            <w:vAlign w:val="center"/>
          </w:tcPr>
          <w:p>
            <w:pPr>
              <w:ind w:left="0" w:leftChars="0" w:right="0" w:rightChars="0"/>
              <w:jc w:val="center"/>
              <w:rPr>
                <w:rFonts w:hint="default"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事项标准</w:t>
            </w:r>
          </w:p>
        </w:tc>
        <w:tc>
          <w:tcPr>
            <w:tcW w:w="2406"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内容实施标准</w:t>
            </w:r>
          </w:p>
        </w:tc>
        <w:tc>
          <w:tcPr>
            <w:tcW w:w="661"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64" w:type="pct"/>
            <w:vMerge w:val="restart"/>
            <w:vAlign w:val="center"/>
          </w:tcPr>
          <w:p>
            <w:pPr>
              <w:ind w:left="0" w:leftChars="0" w:right="0" w:rightChars="0"/>
              <w:jc w:val="both"/>
              <w:rPr>
                <w:rFonts w:hint="eastAsia"/>
                <w:b/>
                <w:bCs/>
                <w:w w:val="95"/>
                <w:sz w:val="32"/>
                <w:szCs w:val="32"/>
                <w:vertAlign w:val="baseline"/>
                <w:lang w:eastAsia="zh-CN"/>
              </w:rPr>
            </w:pPr>
            <w:r>
              <w:rPr>
                <w:rFonts w:hint="eastAsia"/>
                <w:spacing w:val="-1"/>
                <w:sz w:val="21"/>
                <w:lang w:val="en-US" w:eastAsia="zh-CN"/>
              </w:rPr>
              <w:t>4.</w:t>
            </w:r>
            <w:r>
              <w:rPr>
                <w:spacing w:val="-1"/>
                <w:sz w:val="21"/>
              </w:rPr>
              <w:t>监管实施</w:t>
            </w:r>
          </w:p>
        </w:tc>
        <w:tc>
          <w:tcPr>
            <w:tcW w:w="968" w:type="pct"/>
            <w:vAlign w:val="center"/>
          </w:tcPr>
          <w:p>
            <w:pPr>
              <w:pStyle w:val="6"/>
              <w:numPr>
                <w:ilvl w:val="0"/>
                <w:numId w:val="0"/>
              </w:numPr>
              <w:tabs>
                <w:tab w:val="left" w:pos="638"/>
                <w:tab w:val="left" w:pos="639"/>
              </w:tabs>
              <w:spacing w:before="156" w:after="0" w:line="240" w:lineRule="auto"/>
              <w:ind w:right="0" w:rightChars="0"/>
              <w:jc w:val="left"/>
              <w:rPr>
                <w:rFonts w:hint="default"/>
                <w:b/>
                <w:bCs/>
                <w:w w:val="95"/>
                <w:sz w:val="32"/>
                <w:szCs w:val="32"/>
                <w:vertAlign w:val="baseline"/>
                <w:lang w:val="en-US" w:eastAsia="zh-CN"/>
              </w:rPr>
            </w:pPr>
            <w:r>
              <w:rPr>
                <w:rFonts w:hint="eastAsia"/>
                <w:spacing w:val="-1"/>
                <w:sz w:val="21"/>
                <w:lang w:val="en-US" w:eastAsia="zh-CN"/>
              </w:rPr>
              <w:t xml:space="preserve">4.5 </w:t>
            </w:r>
            <w:r>
              <w:rPr>
                <w:spacing w:val="-1"/>
                <w:sz w:val="21"/>
              </w:rPr>
              <w:t>检查实施</w:t>
            </w:r>
          </w:p>
        </w:tc>
        <w:tc>
          <w:tcPr>
            <w:tcW w:w="2406" w:type="pct"/>
            <w:vAlign w:val="center"/>
          </w:tcPr>
          <w:p>
            <w:pPr>
              <w:pStyle w:val="6"/>
              <w:numPr>
                <w:ilvl w:val="0"/>
                <w:numId w:val="0"/>
              </w:numPr>
              <w:tabs>
                <w:tab w:val="left" w:pos="847"/>
                <w:tab w:val="left" w:pos="848"/>
              </w:tabs>
              <w:spacing w:before="0" w:after="0" w:line="240" w:lineRule="auto"/>
              <w:ind w:right="0" w:rightChars="0"/>
              <w:jc w:val="left"/>
              <w:rPr>
                <w:spacing w:val="-2"/>
                <w:sz w:val="21"/>
              </w:rPr>
            </w:pPr>
            <w:r>
              <w:rPr>
                <w:rFonts w:hint="eastAsia"/>
                <w:spacing w:val="-2"/>
                <w:sz w:val="21"/>
                <w:lang w:val="en-US" w:eastAsia="zh-CN"/>
              </w:rPr>
              <w:t xml:space="preserve">4.5.1 </w:t>
            </w:r>
            <w:r>
              <w:rPr>
                <w:spacing w:val="-2"/>
                <w:sz w:val="21"/>
              </w:rPr>
              <w:t>设置抽查任务</w:t>
            </w:r>
          </w:p>
          <w:p>
            <w:pPr>
              <w:pStyle w:val="6"/>
              <w:numPr>
                <w:ilvl w:val="0"/>
                <w:numId w:val="0"/>
              </w:numPr>
              <w:tabs>
                <w:tab w:val="left" w:pos="1059"/>
              </w:tabs>
              <w:spacing w:before="0" w:after="0" w:line="278" w:lineRule="auto"/>
              <w:ind w:right="6" w:rightChars="0" w:firstLine="408" w:firstLineChars="200"/>
              <w:jc w:val="both"/>
              <w:rPr>
                <w:sz w:val="21"/>
              </w:rPr>
            </w:pPr>
            <w:r>
              <w:rPr>
                <w:rFonts w:hint="eastAsia"/>
                <w:spacing w:val="-3"/>
                <w:sz w:val="21"/>
                <w:lang w:val="en-US" w:eastAsia="zh-CN"/>
              </w:rPr>
              <w:t xml:space="preserve">4.5.1.1 </w:t>
            </w:r>
            <w:r>
              <w:rPr>
                <w:spacing w:val="-3"/>
                <w:sz w:val="21"/>
              </w:rPr>
              <w:t>部门应根据年度随机抽查工作计划细化“双随机、一公开”监督抽查任务，对同一主体的检</w:t>
            </w:r>
            <w:r>
              <w:rPr>
                <w:spacing w:val="-12"/>
                <w:sz w:val="21"/>
              </w:rPr>
              <w:t>查事项，应一次完成。各部门只能抽查各自的事项，只有在实施联合抽查时才会共享参与联合抽查部门</w:t>
            </w:r>
            <w:r>
              <w:rPr>
                <w:spacing w:val="-6"/>
                <w:sz w:val="21"/>
              </w:rPr>
              <w:t>的抽查事项。</w:t>
            </w:r>
          </w:p>
          <w:p>
            <w:pPr>
              <w:pStyle w:val="6"/>
              <w:numPr>
                <w:ilvl w:val="0"/>
                <w:numId w:val="0"/>
              </w:numPr>
              <w:tabs>
                <w:tab w:val="left" w:pos="1058"/>
                <w:tab w:val="left" w:pos="1059"/>
              </w:tabs>
              <w:spacing w:before="0" w:after="0" w:line="278" w:lineRule="auto"/>
              <w:ind w:right="-214" w:rightChars="0" w:firstLine="408" w:firstLineChars="200"/>
              <w:jc w:val="left"/>
              <w:rPr>
                <w:rFonts w:hint="eastAsia"/>
                <w:spacing w:val="-3"/>
                <w:sz w:val="21"/>
                <w:lang w:val="en-US" w:eastAsia="zh-CN"/>
              </w:rPr>
            </w:pPr>
            <w:r>
              <w:rPr>
                <w:rFonts w:hint="eastAsia"/>
                <w:spacing w:val="-3"/>
                <w:sz w:val="21"/>
                <w:lang w:val="en-US" w:eastAsia="zh-CN"/>
              </w:rPr>
              <w:t xml:space="preserve">4.5.1.2 </w:t>
            </w:r>
            <w:r>
              <w:rPr>
                <w:spacing w:val="-3"/>
                <w:sz w:val="21"/>
              </w:rPr>
              <w:t>实施联合抽查时在</w:t>
            </w:r>
            <w:r>
              <w:rPr>
                <w:rFonts w:hint="eastAsia"/>
                <w:spacing w:val="-3"/>
                <w:sz w:val="21"/>
                <w:lang w:eastAsia="zh-CN"/>
              </w:rPr>
              <w:t>省级</w:t>
            </w:r>
            <w:r>
              <w:rPr>
                <w:spacing w:val="-3"/>
                <w:sz w:val="21"/>
              </w:rPr>
              <w:t>平台中应设置联合抽查任务，明确任务名称、执行时间、参与检查的具体部门、抽查事项等事宜。</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64" w:type="pct"/>
            <w:vMerge w:val="continue"/>
            <w:vAlign w:val="center"/>
          </w:tcPr>
          <w:p>
            <w:pPr>
              <w:ind w:left="0" w:leftChars="0" w:right="0" w:rightChars="0"/>
              <w:jc w:val="center"/>
              <w:rPr>
                <w:rFonts w:hint="eastAsia"/>
                <w:b/>
                <w:bCs/>
                <w:w w:val="95"/>
                <w:sz w:val="32"/>
                <w:szCs w:val="32"/>
                <w:vertAlign w:val="baseline"/>
                <w:lang w:eastAsia="zh-CN"/>
              </w:rPr>
            </w:pPr>
          </w:p>
        </w:tc>
        <w:tc>
          <w:tcPr>
            <w:tcW w:w="968" w:type="pct"/>
            <w:vMerge w:val="restart"/>
            <w:vAlign w:val="center"/>
          </w:tcPr>
          <w:p>
            <w:pPr>
              <w:pStyle w:val="6"/>
              <w:numPr>
                <w:ilvl w:val="0"/>
                <w:numId w:val="0"/>
              </w:numPr>
              <w:tabs>
                <w:tab w:val="left" w:pos="847"/>
                <w:tab w:val="left" w:pos="848"/>
              </w:tabs>
              <w:spacing w:before="156" w:after="0" w:line="240" w:lineRule="auto"/>
              <w:ind w:right="0" w:rightChars="0"/>
              <w:jc w:val="left"/>
              <w:rPr>
                <w:rFonts w:hint="default"/>
                <w:b/>
                <w:bCs/>
                <w:w w:val="95"/>
                <w:sz w:val="32"/>
                <w:szCs w:val="32"/>
                <w:vertAlign w:val="baseline"/>
                <w:lang w:val="en-US" w:eastAsia="zh-CN"/>
              </w:rPr>
            </w:pPr>
            <w:r>
              <w:rPr>
                <w:rFonts w:hint="eastAsia"/>
                <w:spacing w:val="-3"/>
                <w:sz w:val="21"/>
                <w:lang w:val="en-US" w:eastAsia="zh-CN"/>
              </w:rPr>
              <w:t xml:space="preserve">4.6 </w:t>
            </w:r>
            <w:r>
              <w:rPr>
                <w:spacing w:val="-3"/>
                <w:sz w:val="21"/>
              </w:rPr>
              <w:t>随机抽取检查对象</w:t>
            </w:r>
          </w:p>
        </w:tc>
        <w:tc>
          <w:tcPr>
            <w:tcW w:w="2406" w:type="pct"/>
            <w:vAlign w:val="center"/>
          </w:tcPr>
          <w:p>
            <w:pPr>
              <w:pStyle w:val="6"/>
              <w:numPr>
                <w:ilvl w:val="0"/>
                <w:numId w:val="0"/>
              </w:numPr>
              <w:tabs>
                <w:tab w:val="left" w:pos="1058"/>
                <w:tab w:val="left" w:pos="1059"/>
              </w:tabs>
              <w:spacing w:before="1" w:after="0" w:line="240" w:lineRule="auto"/>
              <w:ind w:right="0" w:rightChars="0"/>
              <w:jc w:val="left"/>
              <w:rPr>
                <w:rFonts w:hint="eastAsia"/>
                <w:spacing w:val="-3"/>
                <w:sz w:val="21"/>
                <w:lang w:val="en-US" w:eastAsia="zh-CN"/>
              </w:rPr>
            </w:pPr>
            <w:r>
              <w:rPr>
                <w:rFonts w:hint="eastAsia"/>
                <w:spacing w:val="-3"/>
                <w:sz w:val="21"/>
                <w:lang w:val="en-US" w:eastAsia="zh-CN"/>
              </w:rPr>
              <w:t xml:space="preserve">4.6.1 </w:t>
            </w:r>
            <w:r>
              <w:rPr>
                <w:spacing w:val="-3"/>
                <w:sz w:val="21"/>
              </w:rPr>
              <w:t>从检查对象名录库随机抽取检查对象；部门联合随机抽查的由</w:t>
            </w:r>
            <w:r>
              <w:rPr>
                <w:rFonts w:hint="eastAsia"/>
                <w:spacing w:val="-3"/>
                <w:sz w:val="21"/>
                <w:lang w:eastAsia="zh-CN"/>
              </w:rPr>
              <w:t>发起</w:t>
            </w:r>
            <w:r>
              <w:rPr>
                <w:spacing w:val="-3"/>
                <w:sz w:val="21"/>
              </w:rPr>
              <w:t>部门负责抽取</w:t>
            </w:r>
            <w:r>
              <w:rPr>
                <w:rFonts w:hint="eastAsia"/>
                <w:spacing w:val="-3"/>
                <w:sz w:val="21"/>
                <w:lang w:eastAsia="zh-CN"/>
              </w:rPr>
              <w:t>，共享至参与部门</w:t>
            </w:r>
            <w:r>
              <w:rPr>
                <w:spacing w:val="-3"/>
                <w:sz w:val="21"/>
              </w:rPr>
              <w:t>。</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64" w:type="pct"/>
            <w:vMerge w:val="continue"/>
            <w:vAlign w:val="center"/>
          </w:tcPr>
          <w:p>
            <w:pPr>
              <w:ind w:left="0" w:leftChars="0" w:right="0" w:rightChars="0"/>
              <w:jc w:val="center"/>
              <w:rPr>
                <w:rFonts w:hint="eastAsia"/>
                <w:b/>
                <w:bCs/>
                <w:w w:val="95"/>
                <w:sz w:val="32"/>
                <w:szCs w:val="32"/>
                <w:vertAlign w:val="baseline"/>
                <w:lang w:eastAsia="zh-CN"/>
              </w:rPr>
            </w:pPr>
          </w:p>
        </w:tc>
        <w:tc>
          <w:tcPr>
            <w:tcW w:w="968" w:type="pct"/>
            <w:vMerge w:val="continue"/>
            <w:vAlign w:val="center"/>
          </w:tcPr>
          <w:p>
            <w:pPr>
              <w:ind w:left="0" w:leftChars="0" w:right="0" w:rightChars="0"/>
              <w:jc w:val="both"/>
              <w:rPr>
                <w:rFonts w:hint="default"/>
                <w:b/>
                <w:bCs/>
                <w:w w:val="95"/>
                <w:sz w:val="32"/>
                <w:szCs w:val="32"/>
                <w:vertAlign w:val="baseline"/>
                <w:lang w:val="en-US" w:eastAsia="zh-CN"/>
              </w:rPr>
            </w:pPr>
          </w:p>
        </w:tc>
        <w:tc>
          <w:tcPr>
            <w:tcW w:w="2406" w:type="pct"/>
            <w:vAlign w:val="center"/>
          </w:tcPr>
          <w:p>
            <w:pPr>
              <w:pStyle w:val="6"/>
              <w:numPr>
                <w:ilvl w:val="0"/>
                <w:numId w:val="0"/>
              </w:numPr>
              <w:tabs>
                <w:tab w:val="left" w:pos="1058"/>
                <w:tab w:val="left" w:pos="1059"/>
              </w:tabs>
              <w:spacing w:before="43" w:after="0" w:line="278" w:lineRule="auto"/>
              <w:ind w:right="6" w:rightChars="0"/>
              <w:jc w:val="left"/>
              <w:rPr>
                <w:rFonts w:hint="eastAsia"/>
                <w:spacing w:val="-3"/>
                <w:sz w:val="21"/>
                <w:lang w:val="en-US" w:eastAsia="zh-CN"/>
              </w:rPr>
            </w:pPr>
            <w:r>
              <w:rPr>
                <w:rFonts w:hint="eastAsia"/>
                <w:spacing w:val="-3"/>
                <w:sz w:val="21"/>
                <w:lang w:val="en-US" w:eastAsia="zh-CN"/>
              </w:rPr>
              <w:t xml:space="preserve">4.6.2 </w:t>
            </w:r>
            <w:r>
              <w:rPr>
                <w:spacing w:val="-3"/>
                <w:sz w:val="21"/>
              </w:rPr>
              <w:t>可邀请政府部门的内部职能机构派员监督，也可邀请人大代表、政协委员、评价机构、社会公众代表等到现场监督。</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64" w:type="pct"/>
            <w:vMerge w:val="continue"/>
            <w:vAlign w:val="center"/>
          </w:tcPr>
          <w:p>
            <w:pPr>
              <w:ind w:left="0" w:leftChars="0" w:right="0" w:rightChars="0"/>
              <w:jc w:val="center"/>
              <w:rPr>
                <w:rFonts w:hint="eastAsia"/>
                <w:b/>
                <w:bCs/>
                <w:w w:val="95"/>
                <w:sz w:val="32"/>
                <w:szCs w:val="32"/>
                <w:vertAlign w:val="baseline"/>
                <w:lang w:eastAsia="zh-CN"/>
              </w:rPr>
            </w:pPr>
          </w:p>
        </w:tc>
        <w:tc>
          <w:tcPr>
            <w:tcW w:w="968" w:type="pct"/>
            <w:vMerge w:val="continue"/>
            <w:vAlign w:val="center"/>
          </w:tcPr>
          <w:p>
            <w:pPr>
              <w:ind w:left="0" w:leftChars="0" w:right="0" w:rightChars="0"/>
              <w:jc w:val="both"/>
              <w:rPr>
                <w:rFonts w:hint="default"/>
                <w:b/>
                <w:bCs/>
                <w:w w:val="95"/>
                <w:sz w:val="32"/>
                <w:szCs w:val="32"/>
                <w:vertAlign w:val="baseline"/>
                <w:lang w:val="en-US" w:eastAsia="zh-CN"/>
              </w:rPr>
            </w:pPr>
          </w:p>
        </w:tc>
        <w:tc>
          <w:tcPr>
            <w:tcW w:w="2406" w:type="pct"/>
            <w:vAlign w:val="center"/>
          </w:tcPr>
          <w:p>
            <w:pPr>
              <w:pStyle w:val="6"/>
              <w:numPr>
                <w:ilvl w:val="0"/>
                <w:numId w:val="0"/>
              </w:numPr>
              <w:tabs>
                <w:tab w:val="left" w:pos="1058"/>
                <w:tab w:val="left" w:pos="1059"/>
              </w:tabs>
              <w:spacing w:before="0" w:after="0" w:line="269" w:lineRule="exact"/>
              <w:ind w:right="0" w:rightChars="0"/>
              <w:jc w:val="left"/>
              <w:rPr>
                <w:rFonts w:hint="eastAsia"/>
                <w:spacing w:val="-3"/>
                <w:sz w:val="21"/>
                <w:lang w:val="en-US" w:eastAsia="zh-CN"/>
              </w:rPr>
            </w:pPr>
            <w:r>
              <w:rPr>
                <w:rFonts w:hint="eastAsia"/>
                <w:spacing w:val="-3"/>
                <w:sz w:val="21"/>
                <w:lang w:val="en-US" w:eastAsia="zh-CN"/>
              </w:rPr>
              <w:t xml:space="preserve">4.6.3 </w:t>
            </w:r>
            <w:r>
              <w:rPr>
                <w:spacing w:val="-3"/>
                <w:sz w:val="21"/>
              </w:rPr>
              <w:t>随机抽查对象名单</w:t>
            </w:r>
            <w:r>
              <w:rPr>
                <w:rFonts w:hint="eastAsia"/>
                <w:spacing w:val="-3"/>
                <w:sz w:val="21"/>
                <w:lang w:eastAsia="zh-CN"/>
              </w:rPr>
              <w:t>应面向社会公开，除法律法规规定不予公开</w:t>
            </w:r>
            <w:r>
              <w:rPr>
                <w:spacing w:val="-3"/>
                <w:sz w:val="21"/>
              </w:rPr>
              <w:t>的除外。</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4" w:hRule="atLeast"/>
        </w:trPr>
        <w:tc>
          <w:tcPr>
            <w:tcW w:w="964" w:type="pct"/>
            <w:vMerge w:val="continue"/>
            <w:vAlign w:val="center"/>
          </w:tcPr>
          <w:p>
            <w:pPr>
              <w:ind w:left="0" w:leftChars="0" w:right="0" w:rightChars="0"/>
              <w:jc w:val="center"/>
              <w:rPr>
                <w:rFonts w:hint="eastAsia"/>
                <w:b/>
                <w:bCs/>
                <w:w w:val="95"/>
                <w:sz w:val="32"/>
                <w:szCs w:val="32"/>
                <w:vertAlign w:val="baseline"/>
                <w:lang w:eastAsia="zh-CN"/>
              </w:rPr>
            </w:pPr>
          </w:p>
        </w:tc>
        <w:tc>
          <w:tcPr>
            <w:tcW w:w="968" w:type="pct"/>
            <w:vAlign w:val="center"/>
          </w:tcPr>
          <w:p>
            <w:pPr>
              <w:ind w:left="0" w:leftChars="0" w:right="0" w:rightChars="0"/>
              <w:jc w:val="both"/>
              <w:rPr>
                <w:rFonts w:hint="default"/>
                <w:b/>
                <w:bCs/>
                <w:w w:val="95"/>
                <w:sz w:val="32"/>
                <w:szCs w:val="32"/>
                <w:vertAlign w:val="baseline"/>
                <w:lang w:val="en-US" w:eastAsia="zh-CN"/>
              </w:rPr>
            </w:pPr>
            <w:r>
              <w:rPr>
                <w:rFonts w:hint="eastAsia"/>
                <w:spacing w:val="-3"/>
                <w:sz w:val="21"/>
                <w:lang w:val="en-US" w:eastAsia="zh-CN"/>
              </w:rPr>
              <w:t xml:space="preserve">4.7 </w:t>
            </w:r>
            <w:r>
              <w:rPr>
                <w:spacing w:val="-3"/>
                <w:sz w:val="21"/>
              </w:rPr>
              <w:t>随机选派检查人员</w:t>
            </w:r>
          </w:p>
        </w:tc>
        <w:tc>
          <w:tcPr>
            <w:tcW w:w="2406" w:type="pct"/>
            <w:vAlign w:val="center"/>
          </w:tcPr>
          <w:p>
            <w:pPr>
              <w:pStyle w:val="6"/>
              <w:numPr>
                <w:ilvl w:val="0"/>
                <w:numId w:val="0"/>
              </w:numPr>
              <w:tabs>
                <w:tab w:val="left" w:pos="1058"/>
                <w:tab w:val="left" w:pos="1059"/>
              </w:tabs>
              <w:spacing w:before="1" w:after="0" w:line="240" w:lineRule="auto"/>
              <w:ind w:right="0" w:rightChars="0"/>
              <w:jc w:val="left"/>
              <w:rPr>
                <w:spacing w:val="-2"/>
                <w:sz w:val="21"/>
              </w:rPr>
            </w:pPr>
            <w:r>
              <w:rPr>
                <w:rFonts w:hint="eastAsia"/>
                <w:spacing w:val="-2"/>
                <w:sz w:val="21"/>
                <w:lang w:val="en-US" w:eastAsia="zh-CN"/>
              </w:rPr>
              <w:t xml:space="preserve">4.7.1 </w:t>
            </w:r>
            <w:r>
              <w:rPr>
                <w:spacing w:val="-2"/>
                <w:sz w:val="21"/>
              </w:rPr>
              <w:t>部门随机选派</w:t>
            </w:r>
          </w:p>
          <w:p>
            <w:pPr>
              <w:pStyle w:val="6"/>
              <w:numPr>
                <w:ilvl w:val="0"/>
                <w:numId w:val="0"/>
              </w:numPr>
              <w:tabs>
                <w:tab w:val="left" w:pos="1267"/>
                <w:tab w:val="left" w:pos="1268"/>
              </w:tabs>
              <w:spacing w:before="0" w:after="0" w:line="240" w:lineRule="auto"/>
              <w:ind w:right="0" w:rightChars="0" w:firstLine="408" w:firstLineChars="200"/>
              <w:jc w:val="left"/>
              <w:rPr>
                <w:sz w:val="21"/>
              </w:rPr>
            </w:pPr>
            <w:r>
              <w:rPr>
                <w:rFonts w:hint="eastAsia"/>
                <w:spacing w:val="-3"/>
                <w:sz w:val="21"/>
                <w:lang w:val="en-US" w:eastAsia="zh-CN"/>
              </w:rPr>
              <w:t xml:space="preserve">4.7.1.1 </w:t>
            </w:r>
            <w:r>
              <w:rPr>
                <w:spacing w:val="-3"/>
                <w:sz w:val="21"/>
              </w:rPr>
              <w:t>应通过</w:t>
            </w:r>
            <w:r>
              <w:rPr>
                <w:rFonts w:hint="eastAsia"/>
                <w:spacing w:val="-3"/>
                <w:sz w:val="21"/>
                <w:lang w:eastAsia="zh-CN"/>
              </w:rPr>
              <w:t>省级</w:t>
            </w:r>
            <w:r>
              <w:rPr>
                <w:spacing w:val="-3"/>
                <w:sz w:val="21"/>
              </w:rPr>
              <w:t>平台，从执法检查人员名录库中随机选派执法检查人员。</w:t>
            </w:r>
          </w:p>
          <w:p>
            <w:pPr>
              <w:pStyle w:val="6"/>
              <w:numPr>
                <w:ilvl w:val="0"/>
                <w:numId w:val="0"/>
              </w:numPr>
              <w:tabs>
                <w:tab w:val="left" w:pos="1267"/>
                <w:tab w:val="left" w:pos="1268"/>
              </w:tabs>
              <w:spacing w:before="43" w:after="0" w:line="278" w:lineRule="auto"/>
              <w:ind w:right="6" w:rightChars="0" w:firstLine="404" w:firstLineChars="200"/>
              <w:jc w:val="left"/>
              <w:rPr>
                <w:rFonts w:hint="eastAsia"/>
                <w:spacing w:val="-2"/>
                <w:sz w:val="21"/>
                <w:lang w:val="en-US" w:eastAsia="zh-CN"/>
              </w:rPr>
            </w:pPr>
            <w:r>
              <w:rPr>
                <w:rFonts w:hint="eastAsia"/>
                <w:spacing w:val="-4"/>
                <w:sz w:val="21"/>
                <w:lang w:val="en-US" w:eastAsia="zh-CN"/>
              </w:rPr>
              <w:t xml:space="preserve">4.7.1.2 </w:t>
            </w:r>
            <w:r>
              <w:rPr>
                <w:spacing w:val="-4"/>
                <w:sz w:val="21"/>
              </w:rPr>
              <w:t xml:space="preserve">可根据检查事项专业类别要求，在相应或相近专业类别中随机选派不少于 </w:t>
            </w:r>
            <w:r>
              <w:rPr>
                <w:sz w:val="21"/>
              </w:rPr>
              <w:t>1</w:t>
            </w:r>
            <w:r>
              <w:rPr>
                <w:spacing w:val="-7"/>
                <w:sz w:val="21"/>
              </w:rPr>
              <w:t xml:space="preserve"> 名执法检查人</w:t>
            </w:r>
            <w:r>
              <w:rPr>
                <w:spacing w:val="-5"/>
                <w:sz w:val="21"/>
              </w:rPr>
              <w:t>员，其他执法检查人员不设条件在所有类别中随机选派产生。</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64"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类别标准</w:t>
            </w:r>
          </w:p>
        </w:tc>
        <w:tc>
          <w:tcPr>
            <w:tcW w:w="968" w:type="pct"/>
            <w:vAlign w:val="center"/>
          </w:tcPr>
          <w:p>
            <w:pPr>
              <w:ind w:left="0" w:leftChars="0" w:right="0" w:rightChars="0"/>
              <w:jc w:val="center"/>
              <w:rPr>
                <w:rFonts w:hint="default"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事项标准</w:t>
            </w:r>
          </w:p>
        </w:tc>
        <w:tc>
          <w:tcPr>
            <w:tcW w:w="2406"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内容实施标准</w:t>
            </w:r>
          </w:p>
        </w:tc>
        <w:tc>
          <w:tcPr>
            <w:tcW w:w="661"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3" w:hRule="atLeast"/>
        </w:trPr>
        <w:tc>
          <w:tcPr>
            <w:tcW w:w="964" w:type="pct"/>
            <w:vMerge w:val="restart"/>
            <w:vAlign w:val="center"/>
          </w:tcPr>
          <w:p>
            <w:pPr>
              <w:ind w:left="0" w:leftChars="0" w:right="0" w:rightChars="0"/>
              <w:jc w:val="both"/>
              <w:rPr>
                <w:rFonts w:hint="eastAsia"/>
                <w:b/>
                <w:bCs/>
                <w:w w:val="95"/>
                <w:sz w:val="32"/>
                <w:szCs w:val="32"/>
                <w:vertAlign w:val="baseline"/>
                <w:lang w:eastAsia="zh-CN"/>
              </w:rPr>
            </w:pPr>
            <w:r>
              <w:rPr>
                <w:rFonts w:hint="eastAsia"/>
                <w:spacing w:val="-1"/>
                <w:sz w:val="21"/>
                <w:lang w:val="en-US" w:eastAsia="zh-CN"/>
              </w:rPr>
              <w:t>4.</w:t>
            </w:r>
            <w:r>
              <w:rPr>
                <w:spacing w:val="-1"/>
                <w:sz w:val="21"/>
              </w:rPr>
              <w:t>监管实施</w:t>
            </w:r>
          </w:p>
        </w:tc>
        <w:tc>
          <w:tcPr>
            <w:tcW w:w="968" w:type="pct"/>
            <w:vAlign w:val="center"/>
          </w:tcPr>
          <w:p>
            <w:pPr>
              <w:ind w:left="0" w:leftChars="0" w:right="0" w:rightChars="0"/>
              <w:jc w:val="both"/>
              <w:rPr>
                <w:rFonts w:hint="eastAsia"/>
                <w:b/>
                <w:bCs/>
                <w:w w:val="95"/>
                <w:sz w:val="32"/>
                <w:szCs w:val="32"/>
                <w:vertAlign w:val="baseline"/>
                <w:lang w:eastAsia="zh-CN"/>
              </w:rPr>
            </w:pPr>
            <w:r>
              <w:rPr>
                <w:rFonts w:hint="eastAsia"/>
                <w:spacing w:val="-3"/>
                <w:sz w:val="21"/>
                <w:lang w:val="en-US" w:eastAsia="zh-CN"/>
              </w:rPr>
              <w:t xml:space="preserve">4.7 </w:t>
            </w:r>
            <w:r>
              <w:rPr>
                <w:spacing w:val="-3"/>
                <w:sz w:val="21"/>
              </w:rPr>
              <w:t>随机选派检查人员</w:t>
            </w:r>
          </w:p>
        </w:tc>
        <w:tc>
          <w:tcPr>
            <w:tcW w:w="2406" w:type="pct"/>
            <w:vAlign w:val="center"/>
          </w:tcPr>
          <w:p>
            <w:pPr>
              <w:keepNext w:val="0"/>
              <w:keepLines w:val="0"/>
              <w:pageBreakBefore w:val="0"/>
              <w:widowControl w:val="0"/>
              <w:kinsoku/>
              <w:wordWrap/>
              <w:overflowPunct/>
              <w:topLinePunct w:val="0"/>
              <w:autoSpaceDE w:val="0"/>
              <w:autoSpaceDN w:val="0"/>
              <w:bidi w:val="0"/>
              <w:adjustRightInd/>
              <w:snapToGrid/>
              <w:spacing w:line="260" w:lineRule="exact"/>
              <w:ind w:right="0" w:rightChars="0"/>
              <w:jc w:val="both"/>
              <w:textAlignment w:val="auto"/>
              <w:rPr>
                <w:spacing w:val="-3"/>
                <w:sz w:val="21"/>
              </w:rPr>
            </w:pPr>
            <w:r>
              <w:rPr>
                <w:rFonts w:hint="eastAsia"/>
                <w:spacing w:val="-3"/>
                <w:sz w:val="21"/>
                <w:lang w:val="en-US" w:eastAsia="zh-CN"/>
              </w:rPr>
              <w:t xml:space="preserve">4.7.2 </w:t>
            </w:r>
            <w:r>
              <w:rPr>
                <w:spacing w:val="-3"/>
                <w:sz w:val="21"/>
              </w:rPr>
              <w:t>部门联合随机选派</w:t>
            </w:r>
          </w:p>
          <w:p>
            <w:pPr>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08" w:firstLineChars="200"/>
              <w:jc w:val="both"/>
              <w:textAlignment w:val="auto"/>
              <w:rPr>
                <w:spacing w:val="-3"/>
                <w:sz w:val="21"/>
              </w:rPr>
            </w:pPr>
            <w:r>
              <w:rPr>
                <w:rFonts w:hint="eastAsia"/>
                <w:spacing w:val="-3"/>
                <w:sz w:val="21"/>
                <w:lang w:val="en-US" w:eastAsia="zh-CN"/>
              </w:rPr>
              <w:t>4.7.2.1 发起</w:t>
            </w:r>
            <w:r>
              <w:rPr>
                <w:spacing w:val="-3"/>
                <w:sz w:val="21"/>
              </w:rPr>
              <w:t>部门负责从</w:t>
            </w:r>
            <w:r>
              <w:rPr>
                <w:rFonts w:hint="eastAsia"/>
                <w:spacing w:val="-3"/>
                <w:sz w:val="21"/>
                <w:lang w:eastAsia="zh-CN"/>
              </w:rPr>
              <w:t>省级</w:t>
            </w:r>
            <w:r>
              <w:rPr>
                <w:spacing w:val="-3"/>
                <w:sz w:val="21"/>
              </w:rPr>
              <w:t>平台随机抽取</w:t>
            </w:r>
            <w:r>
              <w:rPr>
                <w:rFonts w:hint="eastAsia"/>
                <w:spacing w:val="-3"/>
                <w:sz w:val="21"/>
                <w:lang w:eastAsia="zh-CN"/>
              </w:rPr>
              <w:t>本部门</w:t>
            </w:r>
            <w:r>
              <w:rPr>
                <w:spacing w:val="-3"/>
                <w:sz w:val="21"/>
              </w:rPr>
              <w:t>执法检查人员</w:t>
            </w:r>
            <w:r>
              <w:rPr>
                <w:rFonts w:hint="eastAsia"/>
                <w:spacing w:val="-3"/>
                <w:sz w:val="21"/>
                <w:lang w:eastAsia="zh-CN"/>
              </w:rPr>
              <w:t>，不少于</w:t>
            </w:r>
            <w:r>
              <w:rPr>
                <w:rFonts w:hint="eastAsia"/>
                <w:spacing w:val="-3"/>
                <w:sz w:val="21"/>
                <w:lang w:val="en-US" w:eastAsia="zh-CN"/>
              </w:rPr>
              <w:t>2人</w:t>
            </w:r>
            <w:r>
              <w:rPr>
                <w:spacing w:val="-3"/>
                <w:sz w:val="21"/>
              </w:rPr>
              <w:t>。</w:t>
            </w:r>
            <w:r>
              <w:rPr>
                <w:rFonts w:hint="eastAsia"/>
                <w:spacing w:val="-3"/>
                <w:sz w:val="21"/>
                <w:lang w:eastAsia="zh-CN"/>
              </w:rPr>
              <w:t>参与</w:t>
            </w:r>
            <w:r>
              <w:rPr>
                <w:spacing w:val="-3"/>
                <w:sz w:val="21"/>
              </w:rPr>
              <w:t>部门负责</w:t>
            </w:r>
            <w:r>
              <w:rPr>
                <w:rFonts w:hint="eastAsia"/>
                <w:spacing w:val="-3"/>
                <w:sz w:val="21"/>
                <w:lang w:eastAsia="zh-CN"/>
              </w:rPr>
              <w:t>抽取本部门</w:t>
            </w:r>
            <w:r>
              <w:rPr>
                <w:spacing w:val="-3"/>
                <w:sz w:val="21"/>
              </w:rPr>
              <w:t>执法检查人员</w:t>
            </w:r>
            <w:r>
              <w:rPr>
                <w:rFonts w:hint="eastAsia"/>
                <w:spacing w:val="-3"/>
                <w:sz w:val="21"/>
                <w:lang w:eastAsia="zh-CN"/>
              </w:rPr>
              <w:t>，不少于</w:t>
            </w:r>
            <w:r>
              <w:rPr>
                <w:rFonts w:hint="eastAsia"/>
                <w:spacing w:val="-3"/>
                <w:sz w:val="21"/>
                <w:lang w:val="en-US" w:eastAsia="zh-CN"/>
              </w:rPr>
              <w:t>1人</w:t>
            </w:r>
            <w:r>
              <w:rPr>
                <w:spacing w:val="-3"/>
                <w:sz w:val="21"/>
              </w:rPr>
              <w:t>。</w:t>
            </w:r>
          </w:p>
          <w:p>
            <w:pPr>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08" w:firstLineChars="200"/>
              <w:jc w:val="both"/>
              <w:textAlignment w:val="auto"/>
              <w:rPr>
                <w:spacing w:val="-3"/>
                <w:sz w:val="21"/>
              </w:rPr>
            </w:pPr>
            <w:r>
              <w:rPr>
                <w:rFonts w:hint="eastAsia"/>
                <w:spacing w:val="-3"/>
                <w:sz w:val="21"/>
                <w:lang w:val="en-US" w:eastAsia="zh-CN"/>
              </w:rPr>
              <w:t xml:space="preserve">4.7.2.2 </w:t>
            </w:r>
            <w:r>
              <w:rPr>
                <w:spacing w:val="-3"/>
                <w:sz w:val="21"/>
              </w:rPr>
              <w:t>可根据检查事项专业类别要求，随机选派相应或相近专业类别的检查人员。</w:t>
            </w:r>
          </w:p>
          <w:p>
            <w:pPr>
              <w:pStyle w:val="6"/>
              <w:keepNext w:val="0"/>
              <w:keepLines w:val="0"/>
              <w:pageBreakBefore w:val="0"/>
              <w:widowControl w:val="0"/>
              <w:numPr>
                <w:ilvl w:val="0"/>
                <w:numId w:val="0"/>
              </w:numPr>
              <w:tabs>
                <w:tab w:val="left" w:pos="1267"/>
                <w:tab w:val="left" w:pos="1268"/>
              </w:tabs>
              <w:kinsoku/>
              <w:wordWrap/>
              <w:overflowPunct/>
              <w:topLinePunct w:val="0"/>
              <w:autoSpaceDE w:val="0"/>
              <w:autoSpaceDN w:val="0"/>
              <w:bidi w:val="0"/>
              <w:adjustRightInd/>
              <w:snapToGrid/>
              <w:spacing w:before="43" w:after="0" w:line="260" w:lineRule="exact"/>
              <w:ind w:right="0" w:rightChars="0" w:firstLine="408" w:firstLineChars="200"/>
              <w:jc w:val="both"/>
              <w:textAlignment w:val="auto"/>
              <w:rPr>
                <w:sz w:val="21"/>
              </w:rPr>
            </w:pPr>
            <w:r>
              <w:rPr>
                <w:rFonts w:hint="eastAsia"/>
                <w:spacing w:val="-3"/>
                <w:sz w:val="21"/>
                <w:lang w:val="en-US" w:eastAsia="zh-CN"/>
              </w:rPr>
              <w:t xml:space="preserve">4.7.2.3 </w:t>
            </w:r>
            <w:r>
              <w:rPr>
                <w:spacing w:val="-4"/>
                <w:sz w:val="21"/>
              </w:rPr>
              <w:t>可根据监管需要</w:t>
            </w:r>
            <w:r>
              <w:rPr>
                <w:rFonts w:hint="eastAsia"/>
                <w:spacing w:val="-4"/>
                <w:sz w:val="21"/>
                <w:lang w:eastAsia="zh-CN"/>
              </w:rPr>
              <w:t>，</w:t>
            </w:r>
            <w:r>
              <w:rPr>
                <w:spacing w:val="-4"/>
                <w:sz w:val="21"/>
              </w:rPr>
              <w:t>将执法检查人员分成若干检查小组</w:t>
            </w:r>
            <w:r>
              <w:rPr>
                <w:rFonts w:hint="eastAsia"/>
                <w:spacing w:val="-4"/>
                <w:sz w:val="21"/>
                <w:lang w:eastAsia="zh-CN"/>
              </w:rPr>
              <w:t>。组长</w:t>
            </w:r>
            <w:r>
              <w:rPr>
                <w:spacing w:val="-3"/>
                <w:sz w:val="21"/>
              </w:rPr>
              <w:t>由</w:t>
            </w:r>
            <w:r>
              <w:rPr>
                <w:rFonts w:hint="eastAsia"/>
                <w:spacing w:val="-3"/>
                <w:sz w:val="21"/>
                <w:lang w:eastAsia="zh-CN"/>
              </w:rPr>
              <w:t>发起</w:t>
            </w:r>
            <w:r>
              <w:rPr>
                <w:spacing w:val="-3"/>
                <w:sz w:val="21"/>
              </w:rPr>
              <w:t>部门</w:t>
            </w:r>
            <w:r>
              <w:rPr>
                <w:rFonts w:hint="eastAsia"/>
                <w:spacing w:val="-3"/>
                <w:sz w:val="21"/>
                <w:lang w:eastAsia="zh-CN"/>
              </w:rPr>
              <w:t>执法检查</w:t>
            </w:r>
            <w:r>
              <w:rPr>
                <w:spacing w:val="-3"/>
                <w:sz w:val="21"/>
              </w:rPr>
              <w:t>人员担任</w:t>
            </w:r>
            <w:r>
              <w:rPr>
                <w:rFonts w:hint="eastAsia"/>
                <w:spacing w:val="-4"/>
                <w:sz w:val="21"/>
                <w:lang w:eastAsia="zh-CN"/>
              </w:rPr>
              <w:t>，</w:t>
            </w:r>
            <w:r>
              <w:rPr>
                <w:spacing w:val="-3"/>
                <w:sz w:val="21"/>
              </w:rPr>
              <w:t>负责本小组检查任务实施期间的组织协调管理。</w:t>
            </w:r>
          </w:p>
          <w:p>
            <w:pPr>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08" w:firstLineChars="200"/>
              <w:jc w:val="both"/>
              <w:textAlignment w:val="auto"/>
              <w:rPr>
                <w:spacing w:val="-5"/>
                <w:sz w:val="21"/>
              </w:rPr>
            </w:pPr>
            <w:r>
              <w:rPr>
                <w:rFonts w:hint="eastAsia"/>
                <w:spacing w:val="-3"/>
                <w:sz w:val="21"/>
                <w:lang w:val="en-US" w:eastAsia="zh-CN"/>
              </w:rPr>
              <w:t xml:space="preserve">4.7.2.4 </w:t>
            </w:r>
            <w:r>
              <w:rPr>
                <w:spacing w:val="-4"/>
                <w:sz w:val="21"/>
              </w:rPr>
              <w:t>被随机选中的执法检查人员不</w:t>
            </w:r>
            <w:r>
              <w:rPr>
                <w:rFonts w:hint="eastAsia"/>
                <w:spacing w:val="-4"/>
                <w:sz w:val="21"/>
                <w:lang w:eastAsia="zh-CN"/>
              </w:rPr>
              <w:t>得</w:t>
            </w:r>
            <w:r>
              <w:rPr>
                <w:spacing w:val="-4"/>
                <w:sz w:val="21"/>
              </w:rPr>
              <w:t xml:space="preserve">随意替换，确实需要替换的，自名单选出之日起 </w:t>
            </w:r>
            <w:r>
              <w:rPr>
                <w:sz w:val="21"/>
              </w:rPr>
              <w:t>5</w:t>
            </w:r>
            <w:r>
              <w:rPr>
                <w:spacing w:val="-10"/>
                <w:sz w:val="21"/>
              </w:rPr>
              <w:t xml:space="preserve"> 个工作日内，可由当事人提出申请并经所在部门审查后报分管领导批准，并再次采取随机选派方式产生替补执</w:t>
            </w:r>
            <w:r>
              <w:rPr>
                <w:spacing w:val="-5"/>
                <w:sz w:val="21"/>
              </w:rPr>
              <w:t>法检查人员。</w:t>
            </w:r>
          </w:p>
          <w:p>
            <w:pPr>
              <w:pStyle w:val="6"/>
              <w:keepNext w:val="0"/>
              <w:keepLines w:val="0"/>
              <w:pageBreakBefore w:val="0"/>
              <w:widowControl w:val="0"/>
              <w:numPr>
                <w:ilvl w:val="0"/>
                <w:numId w:val="0"/>
              </w:numPr>
              <w:tabs>
                <w:tab w:val="left" w:pos="1553"/>
                <w:tab w:val="left" w:pos="1554"/>
              </w:tabs>
              <w:kinsoku/>
              <w:wordWrap/>
              <w:overflowPunct/>
              <w:topLinePunct w:val="0"/>
              <w:autoSpaceDE w:val="0"/>
              <w:autoSpaceDN w:val="0"/>
              <w:bidi w:val="0"/>
              <w:adjustRightInd/>
              <w:snapToGrid/>
              <w:spacing w:before="0" w:after="0" w:line="260" w:lineRule="exact"/>
              <w:ind w:right="6" w:rightChars="0" w:firstLine="408" w:firstLineChars="200"/>
              <w:jc w:val="both"/>
              <w:textAlignment w:val="auto"/>
              <w:rPr>
                <w:sz w:val="21"/>
              </w:rPr>
            </w:pPr>
            <w:r>
              <w:rPr>
                <w:rFonts w:hint="eastAsia"/>
                <w:spacing w:val="-3"/>
                <w:sz w:val="21"/>
                <w:lang w:val="en-US" w:eastAsia="zh-CN"/>
              </w:rPr>
              <w:t xml:space="preserve">4.7.2.5 </w:t>
            </w:r>
            <w:r>
              <w:rPr>
                <w:spacing w:val="-3"/>
                <w:sz w:val="21"/>
              </w:rPr>
              <w:t>对执法检查人员有限，不能满足本区域内随机抽查基本条件的，可以采取直接委派方式</w:t>
            </w:r>
            <w:r>
              <w:rPr>
                <w:rFonts w:hint="eastAsia"/>
                <w:spacing w:val="-3"/>
                <w:sz w:val="21"/>
                <w:lang w:eastAsia="zh-CN"/>
              </w:rPr>
              <w:t>，</w:t>
            </w:r>
            <w:r>
              <w:rPr>
                <w:spacing w:val="-3"/>
                <w:sz w:val="21"/>
              </w:rPr>
              <w:t>或与相邻区域执法检查人员进行随机匹配。</w:t>
            </w:r>
          </w:p>
          <w:p>
            <w:pPr>
              <w:pStyle w:val="6"/>
              <w:keepNext w:val="0"/>
              <w:keepLines w:val="0"/>
              <w:pageBreakBefore w:val="0"/>
              <w:widowControl w:val="0"/>
              <w:numPr>
                <w:ilvl w:val="0"/>
                <w:numId w:val="0"/>
              </w:numPr>
              <w:tabs>
                <w:tab w:val="left" w:pos="1553"/>
                <w:tab w:val="left" w:pos="1554"/>
              </w:tabs>
              <w:kinsoku/>
              <w:wordWrap/>
              <w:overflowPunct/>
              <w:topLinePunct w:val="0"/>
              <w:autoSpaceDE w:val="0"/>
              <w:autoSpaceDN w:val="0"/>
              <w:bidi w:val="0"/>
              <w:adjustRightInd/>
              <w:snapToGrid/>
              <w:spacing w:before="0" w:after="0" w:line="260" w:lineRule="exact"/>
              <w:ind w:right="0" w:rightChars="0" w:firstLine="400" w:firstLineChars="200"/>
              <w:jc w:val="both"/>
              <w:textAlignment w:val="auto"/>
              <w:rPr>
                <w:rFonts w:hint="default" w:eastAsia="宋体"/>
                <w:spacing w:val="-5"/>
                <w:sz w:val="21"/>
                <w:lang w:val="en-US" w:eastAsia="zh-CN"/>
              </w:rPr>
            </w:pPr>
            <w:r>
              <w:rPr>
                <w:rFonts w:hint="eastAsia"/>
                <w:spacing w:val="-5"/>
                <w:sz w:val="21"/>
                <w:lang w:val="en-US" w:eastAsia="zh-CN"/>
              </w:rPr>
              <w:t xml:space="preserve">4.7.2.6 </w:t>
            </w:r>
            <w:r>
              <w:rPr>
                <w:spacing w:val="-3"/>
                <w:sz w:val="21"/>
              </w:rPr>
              <w:t>除国务院、国务院各部委、省人民政府另有规定</w:t>
            </w:r>
            <w:r>
              <w:rPr>
                <w:rFonts w:hint="eastAsia"/>
                <w:spacing w:val="-3"/>
                <w:sz w:val="21"/>
                <w:lang w:eastAsia="zh-CN"/>
              </w:rPr>
              <w:t>不予公开</w:t>
            </w:r>
            <w:r>
              <w:rPr>
                <w:spacing w:val="-3"/>
                <w:sz w:val="21"/>
              </w:rPr>
              <w:t>的，</w:t>
            </w:r>
            <w:r>
              <w:rPr>
                <w:rFonts w:hint="eastAsia"/>
                <w:spacing w:val="-3"/>
                <w:sz w:val="21"/>
                <w:lang w:eastAsia="zh-CN"/>
              </w:rPr>
              <w:t>执法</w:t>
            </w:r>
            <w:r>
              <w:rPr>
                <w:spacing w:val="-3"/>
                <w:sz w:val="21"/>
              </w:rPr>
              <w:t>检查人员名单</w:t>
            </w:r>
            <w:r>
              <w:rPr>
                <w:rFonts w:hint="eastAsia"/>
                <w:spacing w:val="-3"/>
                <w:sz w:val="21"/>
                <w:lang w:eastAsia="zh-CN"/>
              </w:rPr>
              <w:t>一律向社会</w:t>
            </w:r>
            <w:r>
              <w:rPr>
                <w:spacing w:val="-3"/>
                <w:sz w:val="21"/>
              </w:rPr>
              <w:t>公开。</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64" w:type="pct"/>
            <w:vMerge w:val="continue"/>
            <w:vAlign w:val="center"/>
          </w:tcPr>
          <w:p>
            <w:pPr>
              <w:ind w:left="0" w:leftChars="0" w:right="0" w:rightChars="0"/>
              <w:jc w:val="center"/>
              <w:rPr>
                <w:rFonts w:hint="eastAsia"/>
                <w:b/>
                <w:bCs/>
                <w:w w:val="95"/>
                <w:sz w:val="32"/>
                <w:szCs w:val="32"/>
                <w:vertAlign w:val="baseline"/>
                <w:lang w:eastAsia="zh-CN"/>
              </w:rPr>
            </w:pPr>
          </w:p>
        </w:tc>
        <w:tc>
          <w:tcPr>
            <w:tcW w:w="968" w:type="pct"/>
            <w:vAlign w:val="center"/>
          </w:tcPr>
          <w:p>
            <w:pPr>
              <w:pStyle w:val="6"/>
              <w:numPr>
                <w:ilvl w:val="0"/>
                <w:numId w:val="0"/>
              </w:numPr>
              <w:tabs>
                <w:tab w:val="left" w:pos="1133"/>
                <w:tab w:val="left" w:pos="1134"/>
              </w:tabs>
              <w:spacing w:before="1" w:after="0" w:line="240" w:lineRule="auto"/>
              <w:ind w:right="0" w:rightChars="0"/>
              <w:jc w:val="both"/>
              <w:rPr>
                <w:rFonts w:hint="eastAsia"/>
                <w:b/>
                <w:bCs/>
                <w:w w:val="95"/>
                <w:sz w:val="32"/>
                <w:szCs w:val="32"/>
                <w:vertAlign w:val="baseline"/>
                <w:lang w:eastAsia="zh-CN"/>
              </w:rPr>
            </w:pPr>
            <w:r>
              <w:rPr>
                <w:rFonts w:hint="eastAsia"/>
                <w:spacing w:val="-2"/>
                <w:sz w:val="21"/>
                <w:lang w:val="en-US" w:eastAsia="zh-CN"/>
              </w:rPr>
              <w:t xml:space="preserve">4.8 </w:t>
            </w:r>
            <w:r>
              <w:rPr>
                <w:spacing w:val="-2"/>
                <w:sz w:val="21"/>
              </w:rPr>
              <w:t>检查方式</w:t>
            </w:r>
          </w:p>
        </w:tc>
        <w:tc>
          <w:tcPr>
            <w:tcW w:w="2406" w:type="pct"/>
            <w:vAlign w:val="center"/>
          </w:tcPr>
          <w:p>
            <w:pPr>
              <w:pStyle w:val="2"/>
              <w:keepNext w:val="0"/>
              <w:keepLines w:val="0"/>
              <w:pageBreakBefore w:val="0"/>
              <w:widowControl w:val="0"/>
              <w:kinsoku/>
              <w:wordWrap/>
              <w:overflowPunct/>
              <w:topLinePunct w:val="0"/>
              <w:autoSpaceDE w:val="0"/>
              <w:autoSpaceDN w:val="0"/>
              <w:bidi w:val="0"/>
              <w:adjustRightInd/>
              <w:snapToGrid/>
              <w:spacing w:line="260" w:lineRule="exact"/>
              <w:ind w:right="6" w:rightChars="0" w:firstLine="404" w:firstLineChars="200"/>
              <w:jc w:val="both"/>
              <w:textAlignment w:val="auto"/>
              <w:rPr>
                <w:rFonts w:hint="eastAsia"/>
                <w:b/>
                <w:bCs/>
                <w:w w:val="95"/>
                <w:sz w:val="32"/>
                <w:szCs w:val="32"/>
                <w:vertAlign w:val="baseline"/>
                <w:lang w:eastAsia="zh-CN"/>
              </w:rPr>
            </w:pPr>
            <w:r>
              <w:rPr>
                <w:rFonts w:ascii="宋体" w:hAnsi="宋体" w:eastAsia="宋体" w:cs="宋体"/>
                <w:spacing w:val="-4"/>
                <w:sz w:val="21"/>
                <w:szCs w:val="22"/>
                <w:lang w:val="en-US" w:eastAsia="en-US" w:bidi="en-US"/>
              </w:rPr>
              <w:t>应根据检查对象信用状况，经营方式和检査工作实际需要，确定检查方式，一般采用现场检查方式， 也可采取书面检查、网络检查、委托专业机构检查等方式进行。</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trPr>
        <w:tc>
          <w:tcPr>
            <w:tcW w:w="964" w:type="pct"/>
            <w:vMerge w:val="continue"/>
            <w:vAlign w:val="center"/>
          </w:tcPr>
          <w:p>
            <w:pPr>
              <w:ind w:left="0" w:leftChars="0" w:right="0" w:rightChars="0"/>
              <w:jc w:val="center"/>
              <w:rPr>
                <w:rFonts w:hint="eastAsia"/>
                <w:b/>
                <w:bCs/>
                <w:w w:val="95"/>
                <w:sz w:val="32"/>
                <w:szCs w:val="32"/>
                <w:vertAlign w:val="baseline"/>
                <w:lang w:eastAsia="zh-CN"/>
              </w:rPr>
            </w:pPr>
          </w:p>
        </w:tc>
        <w:tc>
          <w:tcPr>
            <w:tcW w:w="968" w:type="pct"/>
            <w:vAlign w:val="center"/>
          </w:tcPr>
          <w:p>
            <w:pPr>
              <w:pStyle w:val="6"/>
              <w:numPr>
                <w:ilvl w:val="0"/>
                <w:numId w:val="0"/>
              </w:numPr>
              <w:tabs>
                <w:tab w:val="left" w:pos="1133"/>
                <w:tab w:val="left" w:pos="1134"/>
              </w:tabs>
              <w:spacing w:before="1" w:after="0" w:line="240" w:lineRule="auto"/>
              <w:ind w:right="0" w:rightChars="0"/>
              <w:jc w:val="both"/>
              <w:rPr>
                <w:rFonts w:hint="default"/>
                <w:b/>
                <w:bCs/>
                <w:w w:val="95"/>
                <w:sz w:val="32"/>
                <w:szCs w:val="32"/>
                <w:vertAlign w:val="baseline"/>
                <w:lang w:val="en-US" w:eastAsia="zh-CN"/>
              </w:rPr>
            </w:pPr>
            <w:r>
              <w:rPr>
                <w:rFonts w:hint="eastAsia"/>
                <w:spacing w:val="-2"/>
                <w:sz w:val="21"/>
                <w:lang w:val="en-US" w:eastAsia="zh-CN"/>
              </w:rPr>
              <w:t xml:space="preserve">4.9 </w:t>
            </w:r>
            <w:r>
              <w:rPr>
                <w:spacing w:val="-2"/>
                <w:sz w:val="21"/>
              </w:rPr>
              <w:t>实施检查</w:t>
            </w:r>
          </w:p>
        </w:tc>
        <w:tc>
          <w:tcPr>
            <w:tcW w:w="2406" w:type="pct"/>
            <w:vAlign w:val="center"/>
          </w:tcPr>
          <w:p>
            <w:pPr>
              <w:pStyle w:val="6"/>
              <w:keepNext w:val="0"/>
              <w:keepLines w:val="0"/>
              <w:pageBreakBefore w:val="0"/>
              <w:widowControl w:val="0"/>
              <w:numPr>
                <w:ilvl w:val="0"/>
                <w:numId w:val="0"/>
              </w:numPr>
              <w:tabs>
                <w:tab w:val="left" w:pos="1344"/>
                <w:tab w:val="left" w:pos="1345"/>
              </w:tabs>
              <w:kinsoku/>
              <w:wordWrap/>
              <w:overflowPunct/>
              <w:topLinePunct w:val="0"/>
              <w:autoSpaceDE w:val="0"/>
              <w:autoSpaceDN w:val="0"/>
              <w:bidi w:val="0"/>
              <w:adjustRightInd/>
              <w:snapToGrid/>
              <w:spacing w:before="0" w:after="0" w:line="260" w:lineRule="exact"/>
              <w:ind w:right="0" w:rightChars="0"/>
              <w:jc w:val="both"/>
              <w:textAlignment w:val="auto"/>
              <w:rPr>
                <w:spacing w:val="-1"/>
                <w:sz w:val="21"/>
              </w:rPr>
            </w:pPr>
            <w:r>
              <w:rPr>
                <w:rFonts w:hint="eastAsia"/>
                <w:spacing w:val="-3"/>
                <w:sz w:val="21"/>
                <w:lang w:val="en-US" w:eastAsia="zh-CN"/>
              </w:rPr>
              <w:t xml:space="preserve">4.9.1 </w:t>
            </w:r>
            <w:r>
              <w:rPr>
                <w:spacing w:val="-1"/>
                <w:sz w:val="21"/>
              </w:rPr>
              <w:t>检查准备</w:t>
            </w:r>
          </w:p>
          <w:p>
            <w:pPr>
              <w:pStyle w:val="6"/>
              <w:keepNext w:val="0"/>
              <w:keepLines w:val="0"/>
              <w:pageBreakBefore w:val="0"/>
              <w:widowControl w:val="0"/>
              <w:numPr>
                <w:ilvl w:val="0"/>
                <w:numId w:val="0"/>
              </w:numPr>
              <w:tabs>
                <w:tab w:val="left" w:pos="1553"/>
                <w:tab w:val="left" w:pos="1554"/>
              </w:tabs>
              <w:kinsoku/>
              <w:wordWrap/>
              <w:overflowPunct/>
              <w:topLinePunct w:val="0"/>
              <w:autoSpaceDE w:val="0"/>
              <w:autoSpaceDN w:val="0"/>
              <w:bidi w:val="0"/>
              <w:adjustRightInd/>
              <w:snapToGrid/>
              <w:spacing w:before="0" w:after="0" w:line="260" w:lineRule="exact"/>
              <w:ind w:right="6" w:rightChars="0" w:firstLine="416" w:firstLineChars="200"/>
              <w:jc w:val="both"/>
              <w:textAlignment w:val="auto"/>
              <w:rPr>
                <w:spacing w:val="-7"/>
                <w:sz w:val="21"/>
              </w:rPr>
            </w:pPr>
            <w:r>
              <w:rPr>
                <w:rFonts w:hint="eastAsia"/>
                <w:spacing w:val="-1"/>
                <w:sz w:val="21"/>
                <w:lang w:val="en-US" w:eastAsia="zh-CN"/>
              </w:rPr>
              <w:t xml:space="preserve">4.9.1.1 </w:t>
            </w:r>
            <w:r>
              <w:rPr>
                <w:spacing w:val="-16"/>
                <w:sz w:val="21"/>
              </w:rPr>
              <w:t xml:space="preserve">检查组应统筹考虑检查组工作各项要求，科学合理制定具体检查工作方案， </w:t>
            </w:r>
            <w:r>
              <w:rPr>
                <w:spacing w:val="-7"/>
                <w:sz w:val="21"/>
              </w:rPr>
              <w:t>明确路线图、时间表，落实检查工作保障。</w:t>
            </w:r>
          </w:p>
          <w:p>
            <w:pPr>
              <w:pStyle w:val="6"/>
              <w:keepNext w:val="0"/>
              <w:keepLines w:val="0"/>
              <w:pageBreakBefore w:val="0"/>
              <w:widowControl w:val="0"/>
              <w:numPr>
                <w:ilvl w:val="0"/>
                <w:numId w:val="0"/>
              </w:numPr>
              <w:tabs>
                <w:tab w:val="left" w:pos="1553"/>
                <w:tab w:val="left" w:pos="1554"/>
              </w:tabs>
              <w:kinsoku/>
              <w:wordWrap/>
              <w:overflowPunct/>
              <w:topLinePunct w:val="0"/>
              <w:autoSpaceDE w:val="0"/>
              <w:autoSpaceDN w:val="0"/>
              <w:bidi w:val="0"/>
              <w:adjustRightInd/>
              <w:snapToGrid/>
              <w:spacing w:before="0" w:after="0" w:line="260" w:lineRule="exact"/>
              <w:ind w:right="6" w:rightChars="0" w:firstLine="392" w:firstLineChars="200"/>
              <w:jc w:val="both"/>
              <w:textAlignment w:val="auto"/>
              <w:rPr>
                <w:sz w:val="21"/>
              </w:rPr>
            </w:pPr>
            <w:r>
              <w:rPr>
                <w:rFonts w:hint="eastAsia"/>
                <w:spacing w:val="-7"/>
                <w:sz w:val="21"/>
                <w:lang w:val="en-US" w:eastAsia="zh-CN"/>
              </w:rPr>
              <w:t xml:space="preserve">4.9.1.2  </w:t>
            </w:r>
            <w:r>
              <w:rPr>
                <w:spacing w:val="-3"/>
                <w:sz w:val="21"/>
              </w:rPr>
              <w:t>检査组应该明确检查项目、重点内容、检查方式、检查对象应</w:t>
            </w:r>
            <w:r>
              <w:rPr>
                <w:spacing w:val="-11"/>
                <w:sz w:val="21"/>
              </w:rPr>
              <w:t>提供的材料等；根据检查需要，制作相关配套表式及检查文书；对采取现场检查的</w:t>
            </w:r>
            <w:r>
              <w:rPr>
                <w:rFonts w:hint="eastAsia"/>
                <w:spacing w:val="-11"/>
                <w:sz w:val="21"/>
                <w:lang w:eastAsia="zh-CN"/>
              </w:rPr>
              <w:t>，可</w:t>
            </w:r>
            <w:r>
              <w:rPr>
                <w:spacing w:val="-11"/>
                <w:sz w:val="21"/>
              </w:rPr>
              <w:t>直接上门检</w:t>
            </w:r>
            <w:r>
              <w:rPr>
                <w:spacing w:val="-6"/>
                <w:sz w:val="21"/>
              </w:rPr>
              <w:t>査</w:t>
            </w:r>
            <w:r>
              <w:rPr>
                <w:rFonts w:hint="eastAsia"/>
                <w:spacing w:val="-6"/>
                <w:sz w:val="21"/>
                <w:lang w:eastAsia="zh-CN"/>
              </w:rPr>
              <w:t>，</w:t>
            </w:r>
            <w:r>
              <w:rPr>
                <w:spacing w:val="-6"/>
                <w:sz w:val="21"/>
              </w:rPr>
              <w:t>也可事前通知被检查对象</w:t>
            </w:r>
            <w:r>
              <w:rPr>
                <w:rFonts w:hint="eastAsia"/>
                <w:spacing w:val="-6"/>
                <w:sz w:val="21"/>
                <w:lang w:eastAsia="zh-CN"/>
              </w:rPr>
              <w:t>；</w:t>
            </w:r>
            <w:r>
              <w:rPr>
                <w:spacing w:val="-6"/>
                <w:sz w:val="21"/>
              </w:rPr>
              <w:t>对无法明确的问题，可寻求上级部门的指导。</w:t>
            </w:r>
          </w:p>
          <w:p>
            <w:pPr>
              <w:pStyle w:val="6"/>
              <w:keepNext w:val="0"/>
              <w:keepLines w:val="0"/>
              <w:pageBreakBefore w:val="0"/>
              <w:widowControl w:val="0"/>
              <w:numPr>
                <w:ilvl w:val="0"/>
                <w:numId w:val="0"/>
              </w:numPr>
              <w:tabs>
                <w:tab w:val="left" w:pos="1344"/>
                <w:tab w:val="left" w:pos="1345"/>
              </w:tabs>
              <w:kinsoku/>
              <w:wordWrap/>
              <w:overflowPunct/>
              <w:topLinePunct w:val="0"/>
              <w:autoSpaceDE w:val="0"/>
              <w:autoSpaceDN w:val="0"/>
              <w:bidi w:val="0"/>
              <w:adjustRightInd/>
              <w:snapToGrid/>
              <w:spacing w:before="0" w:after="0" w:line="260" w:lineRule="exact"/>
              <w:ind w:right="0" w:rightChars="0" w:firstLine="416" w:firstLineChars="200"/>
              <w:jc w:val="both"/>
              <w:textAlignment w:val="auto"/>
              <w:rPr>
                <w:rFonts w:hint="default"/>
                <w:b/>
                <w:bCs/>
                <w:w w:val="95"/>
                <w:sz w:val="32"/>
                <w:szCs w:val="32"/>
                <w:vertAlign w:val="baseline"/>
                <w:lang w:val="en-US" w:eastAsia="zh-CN"/>
              </w:rPr>
            </w:pPr>
            <w:r>
              <w:rPr>
                <w:rFonts w:hint="eastAsia"/>
                <w:spacing w:val="-1"/>
                <w:sz w:val="21"/>
                <w:lang w:val="en-US" w:eastAsia="zh-CN"/>
              </w:rPr>
              <w:t xml:space="preserve">4.9.1.3 </w:t>
            </w:r>
            <w:r>
              <w:rPr>
                <w:spacing w:val="-3"/>
                <w:sz w:val="21"/>
              </w:rPr>
              <w:t>可举办集中学习培训或执法检查人员自学，重点学习与本次随机抽查工作直接相关的法律法规、制度规定、标准和要求等。</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64"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类别标准</w:t>
            </w:r>
          </w:p>
        </w:tc>
        <w:tc>
          <w:tcPr>
            <w:tcW w:w="968"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事项标准</w:t>
            </w:r>
          </w:p>
        </w:tc>
        <w:tc>
          <w:tcPr>
            <w:tcW w:w="2406"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内容实施标准</w:t>
            </w:r>
          </w:p>
        </w:tc>
        <w:tc>
          <w:tcPr>
            <w:tcW w:w="661"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5" w:hRule="atLeast"/>
        </w:trPr>
        <w:tc>
          <w:tcPr>
            <w:tcW w:w="964" w:type="pct"/>
            <w:vAlign w:val="center"/>
          </w:tcPr>
          <w:p>
            <w:pPr>
              <w:ind w:left="0" w:leftChars="0" w:right="0" w:rightChars="0"/>
              <w:jc w:val="both"/>
              <w:rPr>
                <w:rFonts w:hint="eastAsia"/>
                <w:b/>
                <w:bCs/>
                <w:w w:val="95"/>
                <w:sz w:val="32"/>
                <w:szCs w:val="32"/>
                <w:vertAlign w:val="baseline"/>
                <w:lang w:eastAsia="zh-CN"/>
              </w:rPr>
            </w:pPr>
            <w:r>
              <w:rPr>
                <w:rFonts w:hint="eastAsia"/>
                <w:spacing w:val="-1"/>
                <w:sz w:val="21"/>
                <w:lang w:val="en-US" w:eastAsia="zh-CN"/>
              </w:rPr>
              <w:t>4.</w:t>
            </w:r>
            <w:r>
              <w:rPr>
                <w:spacing w:val="-1"/>
                <w:sz w:val="21"/>
              </w:rPr>
              <w:t>监管实施</w:t>
            </w:r>
          </w:p>
        </w:tc>
        <w:tc>
          <w:tcPr>
            <w:tcW w:w="968" w:type="pct"/>
            <w:vAlign w:val="center"/>
          </w:tcPr>
          <w:p>
            <w:pPr>
              <w:ind w:left="0" w:leftChars="0" w:right="0" w:rightChars="0"/>
              <w:jc w:val="both"/>
              <w:rPr>
                <w:rFonts w:hint="eastAsia"/>
                <w:b/>
                <w:bCs/>
                <w:w w:val="95"/>
                <w:sz w:val="32"/>
                <w:szCs w:val="32"/>
                <w:vertAlign w:val="baseline"/>
                <w:lang w:eastAsia="zh-CN"/>
              </w:rPr>
            </w:pPr>
            <w:r>
              <w:rPr>
                <w:rFonts w:hint="eastAsia"/>
                <w:spacing w:val="-2"/>
                <w:sz w:val="21"/>
                <w:lang w:val="en-US" w:eastAsia="zh-CN"/>
              </w:rPr>
              <w:t xml:space="preserve">4.9 </w:t>
            </w:r>
            <w:r>
              <w:rPr>
                <w:spacing w:val="-2"/>
                <w:sz w:val="21"/>
              </w:rPr>
              <w:t>实施检查</w:t>
            </w:r>
          </w:p>
        </w:tc>
        <w:tc>
          <w:tcPr>
            <w:tcW w:w="2406" w:type="pct"/>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both"/>
              <w:textAlignment w:val="auto"/>
              <w:rPr>
                <w:rFonts w:hint="eastAsia"/>
                <w:spacing w:val="-2"/>
                <w:sz w:val="21"/>
                <w:lang w:val="en-US" w:eastAsia="zh-CN"/>
              </w:rPr>
            </w:pPr>
            <w:r>
              <w:rPr>
                <w:rFonts w:hint="eastAsia"/>
                <w:spacing w:val="-2"/>
                <w:sz w:val="21"/>
                <w:lang w:val="en-US" w:eastAsia="zh-CN"/>
              </w:rPr>
              <w:t>4.9.2 现场检查</w:t>
            </w:r>
          </w:p>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12" w:firstLineChars="200"/>
              <w:jc w:val="both"/>
              <w:textAlignment w:val="auto"/>
              <w:rPr>
                <w:spacing w:val="-5"/>
              </w:rPr>
            </w:pPr>
            <w:r>
              <w:rPr>
                <w:rFonts w:hint="eastAsia"/>
                <w:spacing w:val="-2"/>
                <w:sz w:val="21"/>
                <w:lang w:val="en-US" w:eastAsia="zh-CN"/>
              </w:rPr>
              <w:t xml:space="preserve">4.9.2.1 </w:t>
            </w:r>
            <w:r>
              <w:rPr>
                <w:spacing w:val="-1"/>
                <w:sz w:val="21"/>
              </w:rPr>
              <w:t>表明来意</w:t>
            </w:r>
            <w:r>
              <w:rPr>
                <w:rFonts w:hint="eastAsia"/>
                <w:spacing w:val="-1"/>
                <w:sz w:val="21"/>
                <w:lang w:eastAsia="zh-CN"/>
              </w:rPr>
              <w:t>。</w:t>
            </w:r>
            <w:r>
              <w:rPr>
                <w:spacing w:val="-8"/>
              </w:rPr>
              <w:t>执法检查人员应表明身份、当场出示相关证件；说明检查依据，检查意图和检查流程；要求检查对</w:t>
            </w:r>
            <w:r>
              <w:rPr>
                <w:spacing w:val="-5"/>
              </w:rPr>
              <w:t>象予以配合。</w:t>
            </w:r>
          </w:p>
          <w:p>
            <w:pPr>
              <w:pStyle w:val="2"/>
              <w:keepNext w:val="0"/>
              <w:keepLines w:val="0"/>
              <w:pageBreakBefore w:val="0"/>
              <w:widowControl w:val="0"/>
              <w:kinsoku/>
              <w:wordWrap/>
              <w:overflowPunct/>
              <w:topLinePunct w:val="0"/>
              <w:autoSpaceDE w:val="0"/>
              <w:autoSpaceDN w:val="0"/>
              <w:bidi w:val="0"/>
              <w:adjustRightInd/>
              <w:snapToGrid/>
              <w:spacing w:before="1" w:line="280" w:lineRule="exact"/>
              <w:ind w:firstLine="400" w:firstLineChars="200"/>
              <w:textAlignment w:val="auto"/>
            </w:pPr>
            <w:r>
              <w:rPr>
                <w:rFonts w:hint="eastAsia"/>
                <w:spacing w:val="-5"/>
                <w:lang w:val="en-US" w:eastAsia="zh-CN"/>
              </w:rPr>
              <w:t xml:space="preserve">4.9.2.2 </w:t>
            </w:r>
            <w:r>
              <w:rPr>
                <w:spacing w:val="-3"/>
                <w:sz w:val="21"/>
              </w:rPr>
              <w:t>核验检查对象人员身份</w:t>
            </w:r>
            <w:r>
              <w:rPr>
                <w:rFonts w:hint="eastAsia"/>
                <w:spacing w:val="-3"/>
                <w:sz w:val="21"/>
                <w:lang w:eastAsia="zh-CN"/>
              </w:rPr>
              <w:t>。</w:t>
            </w:r>
            <w:r>
              <w:t>执法检查人员应核验检查对象法定代表人(负责人)或其他相关工作人员身份等证明材料。</w:t>
            </w:r>
          </w:p>
          <w:p>
            <w:pPr>
              <w:pStyle w:val="6"/>
              <w:keepNext w:val="0"/>
              <w:keepLines w:val="0"/>
              <w:pageBreakBefore w:val="0"/>
              <w:widowControl w:val="0"/>
              <w:numPr>
                <w:ilvl w:val="0"/>
                <w:numId w:val="0"/>
              </w:numPr>
              <w:tabs>
                <w:tab w:val="left" w:pos="1553"/>
                <w:tab w:val="left" w:pos="1554"/>
              </w:tabs>
              <w:kinsoku/>
              <w:wordWrap/>
              <w:overflowPunct/>
              <w:topLinePunct w:val="0"/>
              <w:autoSpaceDE w:val="0"/>
              <w:autoSpaceDN w:val="0"/>
              <w:bidi w:val="0"/>
              <w:adjustRightInd/>
              <w:snapToGrid/>
              <w:spacing w:before="0" w:after="0" w:line="280" w:lineRule="exact"/>
              <w:ind w:right="0" w:rightChars="0" w:firstLine="420" w:firstLineChars="200"/>
              <w:jc w:val="left"/>
              <w:textAlignment w:val="auto"/>
              <w:rPr>
                <w:spacing w:val="-1"/>
                <w:sz w:val="21"/>
              </w:rPr>
            </w:pPr>
            <w:r>
              <w:rPr>
                <w:rFonts w:hint="eastAsia"/>
                <w:sz w:val="21"/>
                <w:lang w:val="en-US" w:eastAsia="zh-CN"/>
              </w:rPr>
              <w:t xml:space="preserve">4.9.2.3 </w:t>
            </w:r>
            <w:r>
              <w:rPr>
                <w:spacing w:val="-1"/>
                <w:sz w:val="21"/>
              </w:rPr>
              <w:t>实施检查</w:t>
            </w:r>
          </w:p>
          <w:p>
            <w:pPr>
              <w:pStyle w:val="6"/>
              <w:keepNext w:val="0"/>
              <w:keepLines w:val="0"/>
              <w:pageBreakBefore w:val="0"/>
              <w:widowControl w:val="0"/>
              <w:numPr>
                <w:ilvl w:val="0"/>
                <w:numId w:val="0"/>
              </w:numPr>
              <w:tabs>
                <w:tab w:val="left" w:pos="1553"/>
                <w:tab w:val="left" w:pos="1554"/>
              </w:tabs>
              <w:kinsoku/>
              <w:wordWrap/>
              <w:overflowPunct/>
              <w:topLinePunct w:val="0"/>
              <w:autoSpaceDE w:val="0"/>
              <w:autoSpaceDN w:val="0"/>
              <w:bidi w:val="0"/>
              <w:adjustRightInd/>
              <w:snapToGrid/>
              <w:spacing w:before="0" w:after="0" w:line="280" w:lineRule="exact"/>
              <w:ind w:right="0" w:rightChars="0" w:firstLine="416" w:firstLineChars="200"/>
              <w:jc w:val="left"/>
              <w:textAlignment w:val="auto"/>
              <w:rPr>
                <w:spacing w:val="-3"/>
                <w:sz w:val="21"/>
              </w:rPr>
            </w:pPr>
            <w:r>
              <w:rPr>
                <w:rFonts w:hint="eastAsia"/>
                <w:spacing w:val="-1"/>
                <w:sz w:val="21"/>
                <w:lang w:val="en-US" w:eastAsia="zh-CN"/>
              </w:rPr>
              <w:t xml:space="preserve">4.9.2.3.1 </w:t>
            </w:r>
            <w:r>
              <w:rPr>
                <w:spacing w:val="-3"/>
                <w:sz w:val="21"/>
              </w:rPr>
              <w:t>执法检查人员应按照明确的检査项目及要求，通过查阅材料、查看现场、询问当事人和知情人等方式进行检查。</w:t>
            </w:r>
          </w:p>
          <w:p>
            <w:pPr>
              <w:pStyle w:val="6"/>
              <w:keepNext w:val="0"/>
              <w:keepLines w:val="0"/>
              <w:pageBreakBefore w:val="0"/>
              <w:widowControl w:val="0"/>
              <w:numPr>
                <w:ilvl w:val="0"/>
                <w:numId w:val="0"/>
              </w:numPr>
              <w:tabs>
                <w:tab w:val="left" w:pos="1764"/>
                <w:tab w:val="left" w:pos="1765"/>
              </w:tabs>
              <w:kinsoku/>
              <w:wordWrap/>
              <w:overflowPunct/>
              <w:topLinePunct w:val="0"/>
              <w:autoSpaceDE w:val="0"/>
              <w:autoSpaceDN w:val="0"/>
              <w:bidi w:val="0"/>
              <w:adjustRightInd/>
              <w:snapToGrid/>
              <w:spacing w:before="0" w:after="0" w:line="280" w:lineRule="exact"/>
              <w:ind w:right="0" w:rightChars="0" w:firstLine="408" w:firstLineChars="200"/>
              <w:jc w:val="left"/>
              <w:textAlignment w:val="auto"/>
              <w:rPr>
                <w:sz w:val="21"/>
              </w:rPr>
            </w:pPr>
            <w:r>
              <w:rPr>
                <w:rFonts w:hint="eastAsia"/>
                <w:spacing w:val="-3"/>
                <w:sz w:val="21"/>
                <w:lang w:val="en-US" w:eastAsia="zh-CN"/>
              </w:rPr>
              <w:t xml:space="preserve">4.9.2.3.2 </w:t>
            </w:r>
            <w:r>
              <w:rPr>
                <w:spacing w:val="-3"/>
                <w:sz w:val="21"/>
              </w:rPr>
              <w:t>实施部门联合抽查的</w:t>
            </w:r>
            <w:r>
              <w:rPr>
                <w:rFonts w:hint="eastAsia"/>
                <w:spacing w:val="-3"/>
                <w:sz w:val="21"/>
                <w:lang w:eastAsia="zh-CN"/>
              </w:rPr>
              <w:t>发起部门、</w:t>
            </w:r>
            <w:r>
              <w:rPr>
                <w:spacing w:val="-3"/>
                <w:sz w:val="21"/>
              </w:rPr>
              <w:t>参与部门执法检查人员依据本部门的职能</w:t>
            </w:r>
            <w:r>
              <w:rPr>
                <w:rFonts w:hint="eastAsia"/>
                <w:spacing w:val="-3"/>
                <w:sz w:val="21"/>
                <w:lang w:eastAsia="zh-CN"/>
              </w:rPr>
              <w:t>，按照检查记录表的检查项目，</w:t>
            </w:r>
            <w:r>
              <w:rPr>
                <w:spacing w:val="-3"/>
                <w:sz w:val="21"/>
              </w:rPr>
              <w:t>依法实施检查。</w:t>
            </w:r>
          </w:p>
          <w:p>
            <w:pPr>
              <w:pStyle w:val="6"/>
              <w:keepNext w:val="0"/>
              <w:keepLines w:val="0"/>
              <w:pageBreakBefore w:val="0"/>
              <w:widowControl w:val="0"/>
              <w:numPr>
                <w:ilvl w:val="0"/>
                <w:numId w:val="0"/>
              </w:numPr>
              <w:tabs>
                <w:tab w:val="left" w:pos="1764"/>
                <w:tab w:val="left" w:pos="1765"/>
              </w:tabs>
              <w:kinsoku/>
              <w:wordWrap/>
              <w:overflowPunct/>
              <w:topLinePunct w:val="0"/>
              <w:autoSpaceDE w:val="0"/>
              <w:autoSpaceDN w:val="0"/>
              <w:bidi w:val="0"/>
              <w:adjustRightInd/>
              <w:snapToGrid/>
              <w:spacing w:before="43" w:after="0" w:line="280" w:lineRule="exact"/>
              <w:ind w:right="0" w:rightChars="0" w:firstLine="408" w:firstLineChars="200"/>
              <w:jc w:val="left"/>
              <w:textAlignment w:val="auto"/>
            </w:pPr>
            <w:r>
              <w:rPr>
                <w:rFonts w:hint="eastAsia"/>
                <w:spacing w:val="-3"/>
                <w:sz w:val="21"/>
                <w:lang w:val="en-US" w:eastAsia="zh-CN"/>
              </w:rPr>
              <w:t xml:space="preserve">4.9.2.3.3 </w:t>
            </w:r>
            <w:r>
              <w:rPr>
                <w:spacing w:val="-7"/>
                <w:sz w:val="21"/>
              </w:rPr>
              <w:t>执法检查人员在检查过程中应依法做好调查取证和证据固定工作；无法提取材料原件的，</w:t>
            </w:r>
            <w:r>
              <w:t>应提供与原件核对无误的复印件。</w:t>
            </w:r>
          </w:p>
          <w:p>
            <w:pPr>
              <w:pStyle w:val="6"/>
              <w:keepNext w:val="0"/>
              <w:keepLines w:val="0"/>
              <w:pageBreakBefore w:val="0"/>
              <w:widowControl w:val="0"/>
              <w:numPr>
                <w:ilvl w:val="0"/>
                <w:numId w:val="0"/>
              </w:numPr>
              <w:tabs>
                <w:tab w:val="left" w:pos="1478"/>
                <w:tab w:val="left" w:pos="1479"/>
              </w:tabs>
              <w:kinsoku/>
              <w:wordWrap/>
              <w:overflowPunct/>
              <w:topLinePunct w:val="0"/>
              <w:autoSpaceDE w:val="0"/>
              <w:autoSpaceDN w:val="0"/>
              <w:bidi w:val="0"/>
              <w:adjustRightInd/>
              <w:snapToGrid/>
              <w:spacing w:before="42" w:after="0" w:line="280" w:lineRule="exact"/>
              <w:ind w:right="226" w:rightChars="0" w:firstLine="408" w:firstLineChars="200"/>
              <w:jc w:val="left"/>
              <w:textAlignment w:val="auto"/>
              <w:rPr>
                <w:spacing w:val="-3"/>
                <w:sz w:val="21"/>
              </w:rPr>
            </w:pPr>
            <w:r>
              <w:rPr>
                <w:rFonts w:hint="eastAsia"/>
                <w:spacing w:val="-3"/>
                <w:sz w:val="21"/>
                <w:lang w:val="en-US" w:eastAsia="zh-CN"/>
              </w:rPr>
              <w:t xml:space="preserve">4.9.2.3.4 </w:t>
            </w:r>
            <w:r>
              <w:rPr>
                <w:spacing w:val="-3"/>
                <w:sz w:val="21"/>
              </w:rPr>
              <w:t>在实施检查时，应通过拍照、录音、录像等方式记录检查全过程，所有检查记录资料应按照本单位档案管理要求及时保存归档。</w:t>
            </w:r>
          </w:p>
          <w:p>
            <w:pPr>
              <w:pStyle w:val="6"/>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before="0" w:after="0" w:line="280" w:lineRule="exact"/>
              <w:ind w:right="0" w:rightChars="0" w:firstLine="408" w:firstLineChars="200"/>
              <w:jc w:val="both"/>
              <w:textAlignment w:val="auto"/>
              <w:rPr>
                <w:sz w:val="21"/>
              </w:rPr>
            </w:pPr>
            <w:r>
              <w:rPr>
                <w:rFonts w:hint="eastAsia"/>
                <w:spacing w:val="-3"/>
                <w:sz w:val="21"/>
                <w:lang w:val="en-US" w:eastAsia="zh-CN"/>
              </w:rPr>
              <w:t xml:space="preserve">4.9.2.3.5 </w:t>
            </w:r>
            <w:r>
              <w:rPr>
                <w:spacing w:val="-3"/>
                <w:sz w:val="21"/>
              </w:rPr>
              <w:t>可邀请人大代表、政协委员、纪检监察部门或第三方机构全程参与，现场监督。</w:t>
            </w:r>
          </w:p>
          <w:p>
            <w:pPr>
              <w:pStyle w:val="6"/>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before="43" w:after="0" w:line="280" w:lineRule="exact"/>
              <w:ind w:right="0" w:rightChars="0" w:firstLine="408" w:firstLineChars="200"/>
              <w:jc w:val="both"/>
              <w:textAlignment w:val="auto"/>
              <w:rPr>
                <w:spacing w:val="-3"/>
                <w:sz w:val="21"/>
              </w:rPr>
            </w:pPr>
            <w:r>
              <w:rPr>
                <w:rFonts w:hint="eastAsia"/>
                <w:spacing w:val="-3"/>
                <w:sz w:val="21"/>
                <w:lang w:val="en-US" w:eastAsia="zh-CN"/>
              </w:rPr>
              <w:t xml:space="preserve">4.9.2.3.6 </w:t>
            </w:r>
            <w:r>
              <w:rPr>
                <w:spacing w:val="-14"/>
                <w:sz w:val="21"/>
              </w:rPr>
              <w:t>检査对象有下列情形之一的，视为“不予配合情节严重”，政府部门应按规定予以公示</w:t>
            </w:r>
            <w:r>
              <w:rPr>
                <w:rFonts w:hint="eastAsia"/>
                <w:spacing w:val="-14"/>
                <w:sz w:val="21"/>
                <w:lang w:eastAsia="zh-CN"/>
              </w:rPr>
              <w:t>：</w:t>
            </w:r>
            <w:r>
              <w:rPr>
                <w:spacing w:val="-3"/>
                <w:sz w:val="21"/>
              </w:rPr>
              <w:t>拒绝执法检查人员进入被检查场所的；拒绝或不如实、不按要求向执法检查人员提供相关材料的；</w:t>
            </w:r>
          </w:p>
          <w:p>
            <w:pPr>
              <w:pStyle w:val="6"/>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before="43" w:after="0" w:line="280" w:lineRule="exact"/>
              <w:ind w:right="0" w:rightChars="0" w:firstLine="408" w:firstLineChars="200"/>
              <w:jc w:val="both"/>
              <w:textAlignment w:val="auto"/>
              <w:rPr>
                <w:spacing w:val="-3"/>
                <w:sz w:val="21"/>
              </w:rPr>
            </w:pPr>
            <w:r>
              <w:rPr>
                <w:rFonts w:hint="eastAsia"/>
                <w:spacing w:val="-3"/>
                <w:sz w:val="21"/>
                <w:lang w:val="en-US" w:eastAsia="zh-CN"/>
              </w:rPr>
              <w:t xml:space="preserve">4.9.2.3.7 </w:t>
            </w:r>
            <w:r>
              <w:rPr>
                <w:spacing w:val="-3"/>
                <w:sz w:val="21"/>
              </w:rPr>
              <w:t>其他阻挠、妨碍检查工作，致使检查工作无法正常进行的。应按照相关规定处理。</w:t>
            </w:r>
          </w:p>
          <w:p>
            <w:pPr>
              <w:ind w:left="0" w:leftChars="0" w:right="0" w:rightChars="0"/>
              <w:jc w:val="both"/>
              <w:rPr>
                <w:rFonts w:hint="default" w:eastAsia="宋体"/>
                <w:spacing w:val="-5"/>
                <w:lang w:val="en-US" w:eastAsia="zh-CN"/>
              </w:rPr>
            </w:pP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64"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类别标准</w:t>
            </w:r>
          </w:p>
        </w:tc>
        <w:tc>
          <w:tcPr>
            <w:tcW w:w="968"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事项标准</w:t>
            </w:r>
          </w:p>
        </w:tc>
        <w:tc>
          <w:tcPr>
            <w:tcW w:w="2406"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内容实施标准</w:t>
            </w:r>
          </w:p>
        </w:tc>
        <w:tc>
          <w:tcPr>
            <w:tcW w:w="661"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0" w:hRule="atLeast"/>
        </w:trPr>
        <w:tc>
          <w:tcPr>
            <w:tcW w:w="964" w:type="pct"/>
            <w:vAlign w:val="center"/>
          </w:tcPr>
          <w:p>
            <w:pPr>
              <w:ind w:left="0" w:leftChars="0" w:right="0" w:rightChars="0"/>
              <w:jc w:val="left"/>
              <w:rPr>
                <w:rFonts w:hint="eastAsia" w:ascii="宋体" w:hAnsi="宋体" w:eastAsia="宋体" w:cs="宋体"/>
                <w:b/>
                <w:bCs/>
                <w:w w:val="95"/>
                <w:sz w:val="22"/>
                <w:szCs w:val="22"/>
                <w:vertAlign w:val="baseline"/>
                <w:lang w:val="en-US" w:eastAsia="zh-CN" w:bidi="en-US"/>
              </w:rPr>
            </w:pPr>
            <w:r>
              <w:rPr>
                <w:rFonts w:hint="eastAsia"/>
                <w:spacing w:val="-1"/>
                <w:sz w:val="22"/>
                <w:szCs w:val="22"/>
                <w:lang w:val="en-US" w:eastAsia="zh-CN"/>
              </w:rPr>
              <w:t>4.</w:t>
            </w:r>
            <w:r>
              <w:rPr>
                <w:spacing w:val="-1"/>
                <w:sz w:val="22"/>
                <w:szCs w:val="22"/>
              </w:rPr>
              <w:t>监管实施</w:t>
            </w:r>
          </w:p>
        </w:tc>
        <w:tc>
          <w:tcPr>
            <w:tcW w:w="968" w:type="pct"/>
            <w:vAlign w:val="center"/>
          </w:tcPr>
          <w:p>
            <w:pPr>
              <w:ind w:left="0" w:leftChars="0" w:right="0" w:rightChars="0"/>
              <w:jc w:val="left"/>
              <w:rPr>
                <w:rFonts w:hint="eastAsia" w:ascii="宋体" w:hAnsi="宋体" w:eastAsia="宋体" w:cs="宋体"/>
                <w:b/>
                <w:bCs/>
                <w:w w:val="95"/>
                <w:sz w:val="22"/>
                <w:szCs w:val="22"/>
                <w:vertAlign w:val="baseline"/>
                <w:lang w:val="en-US" w:eastAsia="zh-CN" w:bidi="en-US"/>
              </w:rPr>
            </w:pPr>
            <w:r>
              <w:rPr>
                <w:rFonts w:hint="eastAsia"/>
                <w:spacing w:val="-2"/>
                <w:sz w:val="22"/>
                <w:szCs w:val="22"/>
                <w:lang w:val="en-US" w:eastAsia="zh-CN"/>
              </w:rPr>
              <w:t xml:space="preserve">4.9 </w:t>
            </w:r>
            <w:r>
              <w:rPr>
                <w:spacing w:val="-2"/>
                <w:sz w:val="22"/>
                <w:szCs w:val="22"/>
              </w:rPr>
              <w:t>实施检查</w:t>
            </w:r>
          </w:p>
        </w:tc>
        <w:tc>
          <w:tcPr>
            <w:tcW w:w="2406" w:type="pct"/>
            <w:vAlign w:val="center"/>
          </w:tcPr>
          <w:p>
            <w:pPr>
              <w:pStyle w:val="6"/>
              <w:keepNext w:val="0"/>
              <w:keepLines w:val="0"/>
              <w:pageBreakBefore w:val="0"/>
              <w:widowControl w:val="0"/>
              <w:numPr>
                <w:ilvl w:val="0"/>
                <w:numId w:val="0"/>
              </w:numPr>
              <w:tabs>
                <w:tab w:val="left" w:pos="1478"/>
                <w:tab w:val="left" w:pos="1479"/>
              </w:tabs>
              <w:kinsoku/>
              <w:wordWrap/>
              <w:overflowPunct/>
              <w:topLinePunct w:val="0"/>
              <w:autoSpaceDE w:val="0"/>
              <w:autoSpaceDN w:val="0"/>
              <w:bidi w:val="0"/>
              <w:adjustRightInd/>
              <w:snapToGrid/>
              <w:spacing w:before="0" w:after="0" w:line="260" w:lineRule="exact"/>
              <w:ind w:right="6" w:rightChars="0" w:firstLine="372" w:firstLineChars="200"/>
              <w:jc w:val="left"/>
              <w:textAlignment w:val="auto"/>
              <w:rPr>
                <w:spacing w:val="-3"/>
                <w:sz w:val="21"/>
              </w:rPr>
            </w:pPr>
            <w:r>
              <w:rPr>
                <w:rFonts w:hint="eastAsia"/>
                <w:spacing w:val="-12"/>
                <w:sz w:val="21"/>
                <w:lang w:val="en-US" w:eastAsia="zh-CN"/>
              </w:rPr>
              <w:t xml:space="preserve">4.9.2.4  </w:t>
            </w:r>
            <w:r>
              <w:rPr>
                <w:spacing w:val="-12"/>
                <w:sz w:val="21"/>
              </w:rPr>
              <w:t>清点接受检查材料</w:t>
            </w:r>
            <w:r>
              <w:rPr>
                <w:rFonts w:hint="eastAsia"/>
                <w:spacing w:val="-12"/>
                <w:sz w:val="21"/>
                <w:lang w:eastAsia="zh-CN"/>
              </w:rPr>
              <w:t>。</w:t>
            </w:r>
            <w:r>
              <w:rPr>
                <w:spacing w:val="-3"/>
                <w:sz w:val="21"/>
              </w:rPr>
              <w:t>检查材料确须带回检查的，检查组应逐项清点材料，并按规定出具相关文书。如果现场检查发现涉嫌违法行为，应当启动案件办理程序，按程序处理。</w:t>
            </w:r>
          </w:p>
          <w:p>
            <w:pPr>
              <w:pStyle w:val="6"/>
              <w:keepNext w:val="0"/>
              <w:keepLines w:val="0"/>
              <w:pageBreakBefore w:val="0"/>
              <w:widowControl w:val="0"/>
              <w:numPr>
                <w:ilvl w:val="0"/>
                <w:numId w:val="0"/>
              </w:numPr>
              <w:tabs>
                <w:tab w:val="left" w:pos="1478"/>
                <w:tab w:val="left" w:pos="1479"/>
              </w:tabs>
              <w:kinsoku/>
              <w:wordWrap/>
              <w:overflowPunct/>
              <w:topLinePunct w:val="0"/>
              <w:autoSpaceDE w:val="0"/>
              <w:autoSpaceDN w:val="0"/>
              <w:bidi w:val="0"/>
              <w:adjustRightInd/>
              <w:snapToGrid/>
              <w:spacing w:before="0" w:after="0" w:line="260" w:lineRule="exact"/>
              <w:ind w:right="6" w:rightChars="0"/>
              <w:jc w:val="left"/>
              <w:textAlignment w:val="auto"/>
              <w:rPr>
                <w:rFonts w:hint="eastAsia"/>
                <w:spacing w:val="-3"/>
                <w:sz w:val="21"/>
                <w:lang w:val="en-US" w:eastAsia="zh-CN"/>
              </w:rPr>
            </w:pPr>
            <w:r>
              <w:rPr>
                <w:rFonts w:hint="eastAsia"/>
                <w:spacing w:val="-3"/>
                <w:sz w:val="21"/>
                <w:lang w:val="en-US" w:eastAsia="zh-CN"/>
              </w:rPr>
              <w:t>4.9.3 其他方式检查</w:t>
            </w:r>
          </w:p>
          <w:p>
            <w:pPr>
              <w:pStyle w:val="6"/>
              <w:keepNext w:val="0"/>
              <w:keepLines w:val="0"/>
              <w:pageBreakBefore w:val="0"/>
              <w:widowControl w:val="0"/>
              <w:numPr>
                <w:ilvl w:val="0"/>
                <w:numId w:val="0"/>
              </w:numPr>
              <w:tabs>
                <w:tab w:val="left" w:pos="1268"/>
              </w:tabs>
              <w:kinsoku/>
              <w:wordWrap/>
              <w:overflowPunct/>
              <w:topLinePunct w:val="0"/>
              <w:autoSpaceDE w:val="0"/>
              <w:autoSpaceDN w:val="0"/>
              <w:bidi w:val="0"/>
              <w:adjustRightInd/>
              <w:snapToGrid/>
              <w:spacing w:before="0" w:after="0" w:line="260" w:lineRule="exact"/>
              <w:ind w:right="0" w:rightChars="0" w:firstLine="416" w:firstLineChars="200"/>
              <w:jc w:val="both"/>
              <w:textAlignment w:val="auto"/>
              <w:rPr>
                <w:sz w:val="21"/>
              </w:rPr>
            </w:pPr>
            <w:r>
              <w:rPr>
                <w:rFonts w:hint="eastAsia"/>
                <w:spacing w:val="-1"/>
                <w:sz w:val="21"/>
                <w:lang w:val="en-US" w:eastAsia="zh-CN"/>
              </w:rPr>
              <w:t>4.</w:t>
            </w:r>
            <w:r>
              <w:rPr>
                <w:rFonts w:hint="eastAsia"/>
                <w:spacing w:val="-3"/>
                <w:sz w:val="21"/>
                <w:lang w:val="en-US" w:eastAsia="zh-CN"/>
              </w:rPr>
              <w:t>9</w:t>
            </w:r>
            <w:r>
              <w:rPr>
                <w:rFonts w:hint="eastAsia"/>
                <w:spacing w:val="-1"/>
                <w:sz w:val="21"/>
                <w:lang w:val="en-US" w:eastAsia="zh-CN"/>
              </w:rPr>
              <w:t xml:space="preserve">.3.1 </w:t>
            </w:r>
            <w:r>
              <w:rPr>
                <w:spacing w:val="-1"/>
                <w:sz w:val="21"/>
              </w:rPr>
              <w:t>书面检查</w:t>
            </w:r>
          </w:p>
          <w:p>
            <w:pPr>
              <w:pStyle w:val="6"/>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before="0" w:after="0" w:line="260" w:lineRule="exact"/>
              <w:ind w:right="0" w:rightChars="0" w:firstLine="408" w:firstLineChars="200"/>
              <w:jc w:val="both"/>
              <w:textAlignment w:val="auto"/>
              <w:rPr>
                <w:sz w:val="21"/>
              </w:rPr>
            </w:pPr>
            <w:r>
              <w:rPr>
                <w:rFonts w:hint="eastAsia"/>
                <w:spacing w:val="-3"/>
                <w:sz w:val="21"/>
                <w:lang w:val="en-US" w:eastAsia="zh-CN"/>
              </w:rPr>
              <w:t xml:space="preserve">4.9.3.1.1 </w:t>
            </w:r>
            <w:r>
              <w:rPr>
                <w:spacing w:val="-3"/>
                <w:sz w:val="21"/>
              </w:rPr>
              <w:t>对信用良好的检查对象可采取书面检查方式。</w:t>
            </w:r>
          </w:p>
          <w:p>
            <w:pPr>
              <w:pStyle w:val="6"/>
              <w:keepNext w:val="0"/>
              <w:keepLines w:val="0"/>
              <w:pageBreakBefore w:val="0"/>
              <w:widowControl w:val="0"/>
              <w:numPr>
                <w:ilvl w:val="0"/>
                <w:numId w:val="0"/>
              </w:numPr>
              <w:tabs>
                <w:tab w:val="left" w:pos="1478"/>
                <w:tab w:val="left" w:pos="1479"/>
              </w:tabs>
              <w:kinsoku/>
              <w:wordWrap/>
              <w:overflowPunct/>
              <w:topLinePunct w:val="0"/>
              <w:autoSpaceDE w:val="0"/>
              <w:autoSpaceDN w:val="0"/>
              <w:bidi w:val="0"/>
              <w:adjustRightInd/>
              <w:snapToGrid/>
              <w:spacing w:before="0" w:after="0" w:line="260" w:lineRule="exact"/>
              <w:ind w:right="6" w:rightChars="0" w:firstLine="408" w:firstLineChars="200"/>
              <w:jc w:val="left"/>
              <w:textAlignment w:val="auto"/>
              <w:rPr>
                <w:sz w:val="21"/>
              </w:rPr>
            </w:pPr>
            <w:r>
              <w:rPr>
                <w:rFonts w:hint="eastAsia"/>
                <w:spacing w:val="-3"/>
                <w:sz w:val="21"/>
                <w:lang w:val="en-US" w:eastAsia="zh-CN"/>
              </w:rPr>
              <w:t xml:space="preserve">4.9.3.1.2 </w:t>
            </w:r>
            <w:r>
              <w:rPr>
                <w:spacing w:val="-3"/>
                <w:sz w:val="21"/>
              </w:rPr>
              <w:t>检查人员应提前告知检查对象应准备的全部书式材料目录，明确书式材料的提交时间、提交地点及其他要求。</w:t>
            </w:r>
          </w:p>
          <w:p>
            <w:pPr>
              <w:pStyle w:val="6"/>
              <w:keepNext w:val="0"/>
              <w:keepLines w:val="0"/>
              <w:pageBreakBefore w:val="0"/>
              <w:widowControl w:val="0"/>
              <w:numPr>
                <w:ilvl w:val="0"/>
                <w:numId w:val="0"/>
              </w:numPr>
              <w:tabs>
                <w:tab w:val="left" w:pos="1478"/>
                <w:tab w:val="left" w:pos="1479"/>
              </w:tabs>
              <w:kinsoku/>
              <w:wordWrap/>
              <w:overflowPunct/>
              <w:topLinePunct w:val="0"/>
              <w:autoSpaceDE w:val="0"/>
              <w:autoSpaceDN w:val="0"/>
              <w:bidi w:val="0"/>
              <w:adjustRightInd/>
              <w:snapToGrid/>
              <w:spacing w:before="0" w:after="0" w:line="260" w:lineRule="exact"/>
              <w:ind w:right="6" w:rightChars="0" w:firstLine="408" w:firstLineChars="200"/>
              <w:jc w:val="left"/>
              <w:textAlignment w:val="auto"/>
              <w:rPr>
                <w:sz w:val="21"/>
              </w:rPr>
            </w:pPr>
            <w:r>
              <w:rPr>
                <w:rFonts w:hint="eastAsia"/>
                <w:spacing w:val="-3"/>
                <w:sz w:val="21"/>
                <w:lang w:val="en-US" w:eastAsia="zh-CN"/>
              </w:rPr>
              <w:t xml:space="preserve">4.9.3.1.3 </w:t>
            </w:r>
            <w:r>
              <w:rPr>
                <w:spacing w:val="-3"/>
                <w:sz w:val="21"/>
              </w:rPr>
              <w:t>检查对象应派遣专人负责携带相应的书式材料按要求提交、并现场接受检查。接受检查</w:t>
            </w:r>
            <w:r>
              <w:rPr>
                <w:spacing w:val="-12"/>
                <w:sz w:val="21"/>
              </w:rPr>
              <w:t>时如法定代表人(负责人)无法到场，可委托其他人员代为处理检查事宜，但必须出具盖有公章的委托书。</w:t>
            </w:r>
          </w:p>
          <w:p>
            <w:pPr>
              <w:pStyle w:val="6"/>
              <w:keepNext w:val="0"/>
              <w:keepLines w:val="0"/>
              <w:pageBreakBefore w:val="0"/>
              <w:widowControl w:val="0"/>
              <w:numPr>
                <w:ilvl w:val="0"/>
                <w:numId w:val="0"/>
              </w:numPr>
              <w:tabs>
                <w:tab w:val="left" w:pos="1478"/>
                <w:tab w:val="left" w:pos="1479"/>
              </w:tabs>
              <w:kinsoku/>
              <w:wordWrap/>
              <w:overflowPunct/>
              <w:topLinePunct w:val="0"/>
              <w:autoSpaceDE w:val="0"/>
              <w:autoSpaceDN w:val="0"/>
              <w:bidi w:val="0"/>
              <w:adjustRightInd/>
              <w:snapToGrid/>
              <w:spacing w:before="0" w:after="0" w:line="260" w:lineRule="exact"/>
              <w:ind w:right="-214" w:rightChars="0" w:firstLine="408" w:firstLineChars="200"/>
              <w:jc w:val="left"/>
              <w:textAlignment w:val="auto"/>
              <w:rPr>
                <w:spacing w:val="-3"/>
                <w:sz w:val="21"/>
              </w:rPr>
            </w:pPr>
            <w:r>
              <w:rPr>
                <w:rFonts w:hint="eastAsia"/>
                <w:spacing w:val="-3"/>
                <w:sz w:val="21"/>
                <w:lang w:val="en-US" w:eastAsia="zh-CN"/>
              </w:rPr>
              <w:t xml:space="preserve">4.9.3.1.4 </w:t>
            </w:r>
            <w:r>
              <w:rPr>
                <w:spacing w:val="-3"/>
                <w:sz w:val="21"/>
              </w:rPr>
              <w:t>书式材料要求提供原件和加盖公章的复印件。检查人员核对后，原件退回被检查对象， 检查人员留存复印件存档。</w:t>
            </w:r>
          </w:p>
          <w:p>
            <w:pPr>
              <w:pStyle w:val="6"/>
              <w:keepNext w:val="0"/>
              <w:keepLines w:val="0"/>
              <w:pageBreakBefore w:val="0"/>
              <w:widowControl w:val="0"/>
              <w:numPr>
                <w:ilvl w:val="0"/>
                <w:numId w:val="0"/>
              </w:numPr>
              <w:tabs>
                <w:tab w:val="left" w:pos="1478"/>
                <w:tab w:val="left" w:pos="1479"/>
              </w:tabs>
              <w:kinsoku/>
              <w:wordWrap/>
              <w:overflowPunct/>
              <w:topLinePunct w:val="0"/>
              <w:autoSpaceDE w:val="0"/>
              <w:autoSpaceDN w:val="0"/>
              <w:bidi w:val="0"/>
              <w:adjustRightInd/>
              <w:snapToGrid/>
              <w:spacing w:before="0" w:after="0" w:line="260" w:lineRule="exact"/>
              <w:ind w:right="6" w:rightChars="0" w:firstLine="408" w:firstLineChars="200"/>
              <w:jc w:val="left"/>
              <w:textAlignment w:val="auto"/>
            </w:pPr>
            <w:r>
              <w:rPr>
                <w:rFonts w:hint="eastAsia"/>
                <w:spacing w:val="-3"/>
                <w:sz w:val="21"/>
                <w:lang w:val="en-US" w:eastAsia="zh-CN"/>
              </w:rPr>
              <w:t xml:space="preserve">4.9.3.2 </w:t>
            </w:r>
            <w:r>
              <w:rPr>
                <w:spacing w:val="-2"/>
                <w:sz w:val="21"/>
              </w:rPr>
              <w:t>网络检查</w:t>
            </w:r>
            <w:r>
              <w:rPr>
                <w:rFonts w:hint="eastAsia"/>
                <w:spacing w:val="-2"/>
                <w:sz w:val="21"/>
                <w:lang w:eastAsia="zh-CN"/>
              </w:rPr>
              <w:t>。</w:t>
            </w:r>
            <w:r>
              <w:t>对通过网络开展经营活动或公示信息的检查对象，可采取网络监测方式。</w:t>
            </w:r>
          </w:p>
          <w:p>
            <w:pPr>
              <w:pStyle w:val="2"/>
              <w:keepNext w:val="0"/>
              <w:keepLines w:val="0"/>
              <w:pageBreakBefore w:val="0"/>
              <w:widowControl w:val="0"/>
              <w:tabs>
                <w:tab w:val="left" w:pos="5940"/>
              </w:tabs>
              <w:kinsoku/>
              <w:wordWrap/>
              <w:overflowPunct/>
              <w:topLinePunct w:val="0"/>
              <w:autoSpaceDE w:val="0"/>
              <w:autoSpaceDN w:val="0"/>
              <w:bidi w:val="0"/>
              <w:adjustRightInd/>
              <w:snapToGrid/>
              <w:spacing w:before="0" w:line="260" w:lineRule="exact"/>
              <w:ind w:right="6" w:rightChars="0" w:firstLine="408" w:firstLineChars="200"/>
              <w:textAlignment w:val="auto"/>
              <w:rPr>
                <w:spacing w:val="-5"/>
              </w:rPr>
            </w:pPr>
            <w:r>
              <w:rPr>
                <w:rFonts w:hint="eastAsia"/>
                <w:spacing w:val="-3"/>
                <w:sz w:val="21"/>
                <w:lang w:val="en-US" w:eastAsia="zh-CN"/>
              </w:rPr>
              <w:t xml:space="preserve">4.9.3.3 </w:t>
            </w:r>
            <w:r>
              <w:rPr>
                <w:spacing w:val="-3"/>
                <w:sz w:val="21"/>
              </w:rPr>
              <w:t>委托专业机构检查</w:t>
            </w:r>
            <w:r>
              <w:rPr>
                <w:rFonts w:hint="eastAsia"/>
                <w:spacing w:val="-3"/>
                <w:sz w:val="21"/>
                <w:lang w:eastAsia="zh-CN"/>
              </w:rPr>
              <w:t>。</w:t>
            </w:r>
            <w:r>
              <w:rPr>
                <w:spacing w:val="-8"/>
              </w:rPr>
              <w:t>对于专业性强的检查工作，可通过政府采购等途径，委托会计师事务所、审计师事务所、税务师事</w:t>
            </w:r>
            <w:r>
              <w:rPr>
                <w:spacing w:val="-5"/>
              </w:rPr>
              <w:t>务所、律师事务所、检验检测机构等第三方专业机构参与实施，并由其出具专业检查、检测等报告。</w:t>
            </w:r>
          </w:p>
          <w:p>
            <w:pPr>
              <w:pStyle w:val="2"/>
              <w:keepNext w:val="0"/>
              <w:keepLines w:val="0"/>
              <w:pageBreakBefore w:val="0"/>
              <w:widowControl w:val="0"/>
              <w:tabs>
                <w:tab w:val="left" w:pos="5940"/>
              </w:tabs>
              <w:kinsoku/>
              <w:wordWrap/>
              <w:overflowPunct/>
              <w:topLinePunct w:val="0"/>
              <w:autoSpaceDE w:val="0"/>
              <w:autoSpaceDN w:val="0"/>
              <w:bidi w:val="0"/>
              <w:adjustRightInd/>
              <w:snapToGrid/>
              <w:spacing w:before="0" w:line="260" w:lineRule="exact"/>
              <w:ind w:right="6" w:rightChars="0"/>
              <w:textAlignment w:val="auto"/>
              <w:rPr>
                <w:spacing w:val="-2"/>
                <w:sz w:val="21"/>
              </w:rPr>
            </w:pPr>
            <w:r>
              <w:rPr>
                <w:rFonts w:hint="eastAsia"/>
                <w:spacing w:val="-5"/>
                <w:lang w:val="en-US" w:eastAsia="zh-CN"/>
              </w:rPr>
              <w:t xml:space="preserve">4.9.4 </w:t>
            </w:r>
            <w:r>
              <w:rPr>
                <w:spacing w:val="-2"/>
                <w:sz w:val="21"/>
              </w:rPr>
              <w:t>填写检查记录</w:t>
            </w:r>
          </w:p>
          <w:p>
            <w:pPr>
              <w:pStyle w:val="6"/>
              <w:keepNext w:val="0"/>
              <w:keepLines w:val="0"/>
              <w:pageBreakBefore w:val="0"/>
              <w:widowControl w:val="0"/>
              <w:numPr>
                <w:ilvl w:val="0"/>
                <w:numId w:val="0"/>
              </w:numPr>
              <w:tabs>
                <w:tab w:val="left" w:pos="1267"/>
                <w:tab w:val="left" w:pos="1268"/>
              </w:tabs>
              <w:kinsoku/>
              <w:wordWrap/>
              <w:overflowPunct/>
              <w:topLinePunct w:val="0"/>
              <w:autoSpaceDE w:val="0"/>
              <w:autoSpaceDN w:val="0"/>
              <w:bidi w:val="0"/>
              <w:adjustRightInd/>
              <w:snapToGrid/>
              <w:spacing w:before="0" w:after="0" w:line="260" w:lineRule="exact"/>
              <w:ind w:right="6" w:rightChars="0" w:firstLine="412" w:firstLineChars="200"/>
              <w:jc w:val="left"/>
              <w:textAlignment w:val="auto"/>
              <w:rPr>
                <w:sz w:val="21"/>
              </w:rPr>
            </w:pPr>
            <w:r>
              <w:rPr>
                <w:rFonts w:hint="eastAsia"/>
                <w:spacing w:val="-2"/>
                <w:sz w:val="21"/>
                <w:lang w:val="en-US" w:eastAsia="zh-CN"/>
              </w:rPr>
              <w:t xml:space="preserve">4.9.4.1 </w:t>
            </w:r>
            <w:r>
              <w:rPr>
                <w:spacing w:val="-3"/>
                <w:sz w:val="21"/>
              </w:rPr>
              <w:t>执法检查人员应根据现场检查实际情况，如实填写检查记录表并签字确认；部门联合随机抽查的，各部门的执法检查人员应在本部门检查记录表上签字确认。</w:t>
            </w:r>
          </w:p>
          <w:p>
            <w:pPr>
              <w:pStyle w:val="6"/>
              <w:keepNext w:val="0"/>
              <w:keepLines w:val="0"/>
              <w:pageBreakBefore w:val="0"/>
              <w:widowControl w:val="0"/>
              <w:numPr>
                <w:ilvl w:val="0"/>
                <w:numId w:val="0"/>
              </w:numPr>
              <w:tabs>
                <w:tab w:val="left" w:pos="1268"/>
              </w:tabs>
              <w:kinsoku/>
              <w:wordWrap/>
              <w:overflowPunct/>
              <w:topLinePunct w:val="0"/>
              <w:autoSpaceDE w:val="0"/>
              <w:autoSpaceDN w:val="0"/>
              <w:bidi w:val="0"/>
              <w:adjustRightInd/>
              <w:snapToGrid/>
              <w:spacing w:before="0" w:after="0" w:line="260" w:lineRule="exact"/>
              <w:ind w:right="6" w:rightChars="0" w:firstLine="404" w:firstLineChars="200"/>
              <w:jc w:val="both"/>
              <w:textAlignment w:val="auto"/>
              <w:rPr>
                <w:spacing w:val="-3"/>
                <w:sz w:val="21"/>
              </w:rPr>
            </w:pPr>
            <w:r>
              <w:rPr>
                <w:rFonts w:hint="eastAsia"/>
                <w:spacing w:val="-4"/>
                <w:sz w:val="21"/>
                <w:lang w:val="en-US" w:eastAsia="zh-CN"/>
              </w:rPr>
              <w:t xml:space="preserve">4.9.4.2 </w:t>
            </w:r>
            <w:r>
              <w:rPr>
                <w:spacing w:val="-4"/>
                <w:sz w:val="21"/>
              </w:rPr>
              <w:t>通过</w:t>
            </w:r>
            <w:r>
              <w:rPr>
                <w:rFonts w:hint="eastAsia"/>
                <w:spacing w:val="-4"/>
                <w:sz w:val="21"/>
                <w:lang w:eastAsia="zh-CN"/>
              </w:rPr>
              <w:t>省级</w:t>
            </w:r>
            <w:r>
              <w:rPr>
                <w:spacing w:val="-4"/>
                <w:sz w:val="21"/>
              </w:rPr>
              <w:t>平台生成</w:t>
            </w:r>
            <w:r>
              <w:rPr>
                <w:rFonts w:hint="eastAsia"/>
                <w:spacing w:val="-4"/>
                <w:sz w:val="21"/>
                <w:lang w:eastAsia="zh-CN"/>
              </w:rPr>
              <w:t>的</w:t>
            </w:r>
            <w:r>
              <w:rPr>
                <w:spacing w:val="-4"/>
                <w:sz w:val="21"/>
              </w:rPr>
              <w:t>检査记录表，执法人员检查结束后，应在</w:t>
            </w:r>
            <w:r>
              <w:rPr>
                <w:rFonts w:hint="eastAsia"/>
                <w:spacing w:val="-4"/>
                <w:sz w:val="21"/>
                <w:lang w:val="en-US" w:eastAsia="zh-CN"/>
              </w:rPr>
              <w:t>20</w:t>
            </w:r>
            <w:r>
              <w:rPr>
                <w:spacing w:val="-6"/>
                <w:sz w:val="21"/>
              </w:rPr>
              <w:t xml:space="preserve"> 个工作日内将检查</w:t>
            </w:r>
            <w:r>
              <w:rPr>
                <w:rFonts w:hint="eastAsia"/>
                <w:spacing w:val="-6"/>
                <w:sz w:val="21"/>
                <w:lang w:eastAsia="zh-CN"/>
              </w:rPr>
              <w:t>结果</w:t>
            </w:r>
            <w:r>
              <w:rPr>
                <w:spacing w:val="-10"/>
                <w:sz w:val="21"/>
              </w:rPr>
              <w:t>录入平台。国家、省及上级部门对检查记录文书另有统一规定的，从其规定，但是仍要将检查</w:t>
            </w:r>
            <w:r>
              <w:rPr>
                <w:spacing w:val="-3"/>
                <w:sz w:val="21"/>
              </w:rPr>
              <w:t>结果录入平台</w:t>
            </w:r>
            <w:r>
              <w:rPr>
                <w:rFonts w:hint="eastAsia"/>
                <w:spacing w:val="-3"/>
                <w:sz w:val="21"/>
                <w:lang w:eastAsia="zh-CN"/>
              </w:rPr>
              <w:t>，检查结果一经公示不得擅自改变，如发现检查结果有错误的，应当按程序规定予以及时更正</w:t>
            </w:r>
            <w:r>
              <w:rPr>
                <w:spacing w:val="-3"/>
                <w:sz w:val="21"/>
              </w:rPr>
              <w:t>。</w:t>
            </w:r>
          </w:p>
          <w:p>
            <w:pPr>
              <w:pStyle w:val="6"/>
              <w:keepNext w:val="0"/>
              <w:keepLines w:val="0"/>
              <w:pageBreakBefore w:val="0"/>
              <w:widowControl w:val="0"/>
              <w:numPr>
                <w:ilvl w:val="0"/>
                <w:numId w:val="0"/>
              </w:numPr>
              <w:tabs>
                <w:tab w:val="left" w:pos="1268"/>
              </w:tabs>
              <w:kinsoku/>
              <w:wordWrap/>
              <w:overflowPunct/>
              <w:topLinePunct w:val="0"/>
              <w:autoSpaceDE w:val="0"/>
              <w:autoSpaceDN w:val="0"/>
              <w:bidi w:val="0"/>
              <w:adjustRightInd/>
              <w:snapToGrid/>
              <w:spacing w:before="0" w:after="0" w:line="260" w:lineRule="exact"/>
              <w:ind w:right="6" w:rightChars="0" w:firstLine="408" w:firstLineChars="200"/>
              <w:jc w:val="both"/>
              <w:textAlignment w:val="auto"/>
              <w:rPr>
                <w:rFonts w:hint="default"/>
                <w:b/>
                <w:bCs/>
                <w:w w:val="95"/>
                <w:sz w:val="32"/>
                <w:szCs w:val="32"/>
                <w:vertAlign w:val="baseline"/>
                <w:lang w:val="en-US" w:eastAsia="zh-CN"/>
              </w:rPr>
            </w:pPr>
            <w:r>
              <w:rPr>
                <w:rFonts w:hint="eastAsia"/>
                <w:spacing w:val="-3"/>
                <w:sz w:val="21"/>
                <w:lang w:val="en-US" w:eastAsia="zh-CN"/>
              </w:rPr>
              <w:t xml:space="preserve">4.9.4.3 </w:t>
            </w:r>
            <w:r>
              <w:rPr>
                <w:spacing w:val="-6"/>
                <w:sz w:val="21"/>
              </w:rPr>
              <w:t xml:space="preserve">检查记录应要求检查对象法定代表人(负责人)或受委托人签字并盖章，法定代表人(负责人) </w:t>
            </w:r>
            <w:r>
              <w:rPr>
                <w:spacing w:val="-4"/>
                <w:sz w:val="21"/>
              </w:rPr>
              <w:t>或受委托人拒绝的，执法检查人员应注明。</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64"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类别标准</w:t>
            </w:r>
          </w:p>
        </w:tc>
        <w:tc>
          <w:tcPr>
            <w:tcW w:w="968"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事项标准</w:t>
            </w:r>
          </w:p>
        </w:tc>
        <w:tc>
          <w:tcPr>
            <w:tcW w:w="2406"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内容实施标准</w:t>
            </w:r>
          </w:p>
        </w:tc>
        <w:tc>
          <w:tcPr>
            <w:tcW w:w="661"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64" w:type="pct"/>
            <w:vAlign w:val="center"/>
          </w:tcPr>
          <w:p>
            <w:pPr>
              <w:pStyle w:val="6"/>
              <w:numPr>
                <w:ilvl w:val="0"/>
                <w:numId w:val="0"/>
              </w:numPr>
              <w:tabs>
                <w:tab w:val="left" w:pos="713"/>
                <w:tab w:val="left" w:pos="714"/>
              </w:tabs>
              <w:spacing w:before="0" w:after="0" w:line="240" w:lineRule="auto"/>
              <w:ind w:right="0" w:rightChars="0"/>
              <w:jc w:val="left"/>
              <w:rPr>
                <w:rFonts w:hint="eastAsia"/>
                <w:b/>
                <w:bCs/>
                <w:w w:val="95"/>
                <w:sz w:val="22"/>
                <w:szCs w:val="22"/>
                <w:vertAlign w:val="baseline"/>
                <w:lang w:eastAsia="zh-CN"/>
              </w:rPr>
            </w:pPr>
            <w:r>
              <w:rPr>
                <w:rFonts w:hint="eastAsia"/>
                <w:spacing w:val="-1"/>
                <w:sz w:val="22"/>
                <w:szCs w:val="22"/>
                <w:lang w:val="en-US" w:eastAsia="zh-CN"/>
              </w:rPr>
              <w:t>5.</w:t>
            </w:r>
            <w:r>
              <w:rPr>
                <w:spacing w:val="-1"/>
                <w:sz w:val="22"/>
                <w:szCs w:val="22"/>
              </w:rPr>
              <w:t>后续处理</w:t>
            </w:r>
          </w:p>
        </w:tc>
        <w:tc>
          <w:tcPr>
            <w:tcW w:w="968" w:type="pct"/>
            <w:vAlign w:val="center"/>
          </w:tcPr>
          <w:p>
            <w:pPr>
              <w:pStyle w:val="6"/>
              <w:keepNext w:val="0"/>
              <w:keepLines w:val="0"/>
              <w:pageBreakBefore w:val="0"/>
              <w:widowControl w:val="0"/>
              <w:numPr>
                <w:ilvl w:val="0"/>
                <w:numId w:val="0"/>
              </w:numPr>
              <w:tabs>
                <w:tab w:val="left" w:pos="1268"/>
              </w:tabs>
              <w:kinsoku/>
              <w:wordWrap/>
              <w:overflowPunct/>
              <w:topLinePunct w:val="0"/>
              <w:autoSpaceDE w:val="0"/>
              <w:autoSpaceDN w:val="0"/>
              <w:bidi w:val="0"/>
              <w:adjustRightInd/>
              <w:snapToGrid/>
              <w:spacing w:before="0" w:after="0" w:line="260" w:lineRule="exact"/>
              <w:ind w:right="6" w:rightChars="0"/>
              <w:jc w:val="both"/>
              <w:textAlignment w:val="auto"/>
              <w:rPr>
                <w:rFonts w:hint="default"/>
                <w:spacing w:val="-10"/>
                <w:sz w:val="22"/>
                <w:szCs w:val="22"/>
                <w:lang w:val="en-US" w:eastAsia="zh-CN"/>
              </w:rPr>
            </w:pPr>
            <w:r>
              <w:rPr>
                <w:rFonts w:hint="eastAsia"/>
                <w:spacing w:val="-10"/>
                <w:sz w:val="22"/>
                <w:szCs w:val="22"/>
                <w:lang w:val="en-US" w:eastAsia="zh-CN"/>
              </w:rPr>
              <w:t>5.1 分类处置</w:t>
            </w:r>
          </w:p>
        </w:tc>
        <w:tc>
          <w:tcPr>
            <w:tcW w:w="2406" w:type="pct"/>
            <w:vAlign w:val="center"/>
          </w:tcPr>
          <w:p>
            <w:pPr>
              <w:pStyle w:val="6"/>
              <w:keepNext w:val="0"/>
              <w:keepLines w:val="0"/>
              <w:pageBreakBefore w:val="0"/>
              <w:widowControl w:val="0"/>
              <w:numPr>
                <w:ilvl w:val="0"/>
                <w:numId w:val="0"/>
              </w:numPr>
              <w:tabs>
                <w:tab w:val="left" w:pos="1058"/>
                <w:tab w:val="left" w:pos="1059"/>
              </w:tabs>
              <w:kinsoku/>
              <w:wordWrap/>
              <w:overflowPunct/>
              <w:topLinePunct w:val="0"/>
              <w:autoSpaceDE w:val="0"/>
              <w:autoSpaceDN w:val="0"/>
              <w:bidi w:val="0"/>
              <w:adjustRightInd/>
              <w:snapToGrid/>
              <w:spacing w:before="0" w:after="0" w:line="300" w:lineRule="exact"/>
              <w:ind w:right="0" w:rightChars="0"/>
              <w:jc w:val="both"/>
              <w:textAlignment w:val="auto"/>
              <w:rPr>
                <w:rFonts w:hint="eastAsia"/>
                <w:spacing w:val="-3"/>
                <w:sz w:val="22"/>
                <w:szCs w:val="22"/>
                <w:lang w:val="en-US" w:eastAsia="zh-CN"/>
              </w:rPr>
            </w:pPr>
            <w:r>
              <w:rPr>
                <w:rFonts w:hint="eastAsia"/>
                <w:spacing w:val="-3"/>
                <w:sz w:val="22"/>
                <w:szCs w:val="22"/>
                <w:lang w:val="en-US" w:eastAsia="zh-CN"/>
              </w:rPr>
              <w:t>5.1.1 对于“通过登记的住所（经营场所）无法联系”的抽查结果，经各部门确认，可以函件的形式告知市场监管部门，予以列入经营异常名录。</w:t>
            </w:r>
          </w:p>
          <w:p>
            <w:pPr>
              <w:jc w:val="both"/>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5.1.2 发现严重违法失信情形的，可以以函件的形式告知市场监管部门或根据本部门规章规定，列入严重违法失</w:t>
            </w:r>
            <w:r>
              <w:rPr>
                <w:rFonts w:hint="eastAsia" w:cs="宋体"/>
                <w:spacing w:val="-3"/>
                <w:sz w:val="22"/>
                <w:szCs w:val="22"/>
                <w:lang w:val="en-US" w:eastAsia="zh-CN" w:bidi="en-US"/>
              </w:rPr>
              <w:t>信</w:t>
            </w:r>
            <w:r>
              <w:rPr>
                <w:rFonts w:hint="eastAsia" w:ascii="宋体" w:hAnsi="宋体" w:eastAsia="宋体" w:cs="宋体"/>
                <w:spacing w:val="-3"/>
                <w:sz w:val="22"/>
                <w:szCs w:val="22"/>
                <w:lang w:val="en-US" w:eastAsia="zh-CN" w:bidi="en-US"/>
              </w:rPr>
              <w:t>名单并公示。</w:t>
            </w:r>
          </w:p>
          <w:p>
            <w:pPr>
              <w:pStyle w:val="6"/>
              <w:keepNext w:val="0"/>
              <w:keepLines w:val="0"/>
              <w:pageBreakBefore w:val="0"/>
              <w:widowControl w:val="0"/>
              <w:numPr>
                <w:ilvl w:val="0"/>
                <w:numId w:val="0"/>
              </w:numPr>
              <w:tabs>
                <w:tab w:val="left" w:pos="1058"/>
                <w:tab w:val="left" w:pos="1059"/>
              </w:tabs>
              <w:kinsoku/>
              <w:wordWrap/>
              <w:overflowPunct/>
              <w:topLinePunct w:val="0"/>
              <w:autoSpaceDE w:val="0"/>
              <w:autoSpaceDN w:val="0"/>
              <w:bidi w:val="0"/>
              <w:adjustRightInd/>
              <w:snapToGrid/>
              <w:spacing w:before="0" w:after="0" w:line="300" w:lineRule="exact"/>
              <w:ind w:right="0" w:rightChars="0"/>
              <w:jc w:val="both"/>
              <w:textAlignment w:val="auto"/>
              <w:rPr>
                <w:rFonts w:hint="default" w:ascii="宋体" w:hAnsi="宋体" w:eastAsia="宋体" w:cs="宋体"/>
                <w:spacing w:val="-3"/>
                <w:sz w:val="22"/>
                <w:szCs w:val="22"/>
                <w:lang w:val="en-US" w:eastAsia="zh-CN" w:bidi="en-US"/>
              </w:rPr>
            </w:pPr>
            <w:r>
              <w:rPr>
                <w:rFonts w:hint="eastAsia"/>
                <w:spacing w:val="-3"/>
                <w:sz w:val="22"/>
                <w:szCs w:val="22"/>
                <w:lang w:val="en-US" w:eastAsia="zh-CN"/>
              </w:rPr>
              <w:t>5.1.3  以“不予配合情节严重”公示抽查结果，并按照相关法律法规规章的规定处理。</w:t>
            </w:r>
          </w:p>
          <w:p>
            <w:pPr>
              <w:pStyle w:val="6"/>
              <w:keepNext w:val="0"/>
              <w:keepLines w:val="0"/>
              <w:pageBreakBefore w:val="0"/>
              <w:widowControl w:val="0"/>
              <w:numPr>
                <w:ilvl w:val="0"/>
                <w:numId w:val="0"/>
              </w:numPr>
              <w:tabs>
                <w:tab w:val="left" w:pos="1058"/>
                <w:tab w:val="left" w:pos="1059"/>
              </w:tabs>
              <w:kinsoku/>
              <w:wordWrap/>
              <w:overflowPunct/>
              <w:topLinePunct w:val="0"/>
              <w:autoSpaceDE w:val="0"/>
              <w:autoSpaceDN w:val="0"/>
              <w:bidi w:val="0"/>
              <w:adjustRightInd/>
              <w:snapToGrid/>
              <w:spacing w:before="0" w:after="0" w:line="300" w:lineRule="exact"/>
              <w:ind w:right="0" w:rightChars="0"/>
              <w:jc w:val="both"/>
              <w:textAlignment w:val="auto"/>
              <w:rPr>
                <w:rFonts w:hint="eastAsia"/>
                <w:spacing w:val="-3"/>
                <w:sz w:val="22"/>
                <w:szCs w:val="22"/>
                <w:lang w:val="en-US" w:eastAsia="zh-CN"/>
              </w:rPr>
            </w:pPr>
            <w:r>
              <w:rPr>
                <w:rFonts w:hint="eastAsia"/>
                <w:spacing w:val="-3"/>
                <w:sz w:val="22"/>
                <w:szCs w:val="22"/>
                <w:lang w:val="en-US" w:eastAsia="zh-CN"/>
              </w:rPr>
              <w:t>5.1.4 检查中发现检查对象存在违法违规行为且不能在规定期限内改正的，按照“谁监管、谁负责”的原则做好衔接，及时将发现的违法线索移交给负责日常监督的业务机构进行后续处置。</w:t>
            </w:r>
          </w:p>
          <w:p>
            <w:pPr>
              <w:pStyle w:val="6"/>
              <w:keepNext w:val="0"/>
              <w:keepLines w:val="0"/>
              <w:pageBreakBefore w:val="0"/>
              <w:widowControl w:val="0"/>
              <w:numPr>
                <w:ilvl w:val="0"/>
                <w:numId w:val="0"/>
              </w:numPr>
              <w:tabs>
                <w:tab w:val="left" w:pos="1058"/>
                <w:tab w:val="left" w:pos="1059"/>
              </w:tabs>
              <w:kinsoku/>
              <w:wordWrap/>
              <w:overflowPunct/>
              <w:topLinePunct w:val="0"/>
              <w:autoSpaceDE w:val="0"/>
              <w:autoSpaceDN w:val="0"/>
              <w:bidi w:val="0"/>
              <w:adjustRightInd/>
              <w:snapToGrid/>
              <w:spacing w:before="0" w:after="0" w:line="300" w:lineRule="exact"/>
              <w:ind w:right="0" w:rightChars="0"/>
              <w:jc w:val="both"/>
              <w:textAlignment w:val="auto"/>
              <w:rPr>
                <w:rFonts w:hint="eastAsia"/>
                <w:spacing w:val="-3"/>
                <w:sz w:val="22"/>
                <w:szCs w:val="22"/>
                <w:lang w:val="en-US" w:eastAsia="zh-CN"/>
              </w:rPr>
            </w:pPr>
            <w:r>
              <w:rPr>
                <w:rFonts w:hint="eastAsia"/>
                <w:spacing w:val="-3"/>
                <w:sz w:val="22"/>
                <w:szCs w:val="22"/>
                <w:lang w:val="en-US" w:eastAsia="zh-CN"/>
              </w:rPr>
              <w:t>5.1.5 需要立案调查的，执法检查人员初步固定证据，移送办案机构依法查处。</w:t>
            </w:r>
          </w:p>
          <w:p>
            <w:pPr>
              <w:pStyle w:val="6"/>
              <w:keepNext w:val="0"/>
              <w:keepLines w:val="0"/>
              <w:pageBreakBefore w:val="0"/>
              <w:widowControl w:val="0"/>
              <w:numPr>
                <w:ilvl w:val="0"/>
                <w:numId w:val="0"/>
              </w:numPr>
              <w:tabs>
                <w:tab w:val="left" w:pos="1058"/>
                <w:tab w:val="left" w:pos="1059"/>
              </w:tabs>
              <w:kinsoku/>
              <w:wordWrap/>
              <w:overflowPunct/>
              <w:topLinePunct w:val="0"/>
              <w:autoSpaceDE w:val="0"/>
              <w:autoSpaceDN w:val="0"/>
              <w:bidi w:val="0"/>
              <w:adjustRightInd/>
              <w:snapToGrid/>
              <w:spacing w:before="0" w:after="0" w:line="300" w:lineRule="exact"/>
              <w:ind w:right="0" w:rightChars="0"/>
              <w:jc w:val="both"/>
              <w:textAlignment w:val="auto"/>
              <w:rPr>
                <w:rFonts w:hint="default"/>
                <w:spacing w:val="-3"/>
                <w:sz w:val="22"/>
                <w:szCs w:val="22"/>
                <w:lang w:val="en-US" w:eastAsia="zh-CN"/>
              </w:rPr>
            </w:pPr>
            <w:r>
              <w:rPr>
                <w:rFonts w:hint="eastAsia"/>
                <w:spacing w:val="-3"/>
                <w:sz w:val="22"/>
                <w:szCs w:val="22"/>
                <w:lang w:val="en-US" w:eastAsia="zh-CN"/>
              </w:rPr>
              <w:t>5.1.6 涉嫌犯罪的及时移送司法机关，防止监管脱节。</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atLeast"/>
        </w:trPr>
        <w:tc>
          <w:tcPr>
            <w:tcW w:w="964" w:type="pct"/>
            <w:vAlign w:val="center"/>
          </w:tcPr>
          <w:p>
            <w:pPr>
              <w:pStyle w:val="6"/>
              <w:numPr>
                <w:ilvl w:val="0"/>
                <w:numId w:val="0"/>
              </w:numPr>
              <w:tabs>
                <w:tab w:val="left" w:pos="1059"/>
              </w:tabs>
              <w:spacing w:before="0" w:after="0" w:line="278" w:lineRule="auto"/>
              <w:ind w:right="6" w:rightChars="0"/>
              <w:jc w:val="both"/>
              <w:rPr>
                <w:rFonts w:hint="default"/>
                <w:spacing w:val="-12"/>
                <w:sz w:val="22"/>
                <w:szCs w:val="22"/>
                <w:lang w:val="en-US" w:eastAsia="zh-CN"/>
              </w:rPr>
            </w:pPr>
            <w:r>
              <w:rPr>
                <w:rFonts w:hint="eastAsia"/>
                <w:spacing w:val="-12"/>
                <w:sz w:val="22"/>
                <w:szCs w:val="22"/>
                <w:lang w:val="en-US" w:eastAsia="zh-CN"/>
              </w:rPr>
              <w:t>6.档案管理</w:t>
            </w:r>
          </w:p>
        </w:tc>
        <w:tc>
          <w:tcPr>
            <w:tcW w:w="968" w:type="pct"/>
            <w:vAlign w:val="center"/>
          </w:tcPr>
          <w:p>
            <w:pPr>
              <w:pStyle w:val="6"/>
              <w:numPr>
                <w:ilvl w:val="0"/>
                <w:numId w:val="0"/>
              </w:numPr>
              <w:tabs>
                <w:tab w:val="left" w:pos="1059"/>
              </w:tabs>
              <w:spacing w:before="0" w:after="0" w:line="278" w:lineRule="auto"/>
              <w:ind w:right="6" w:rightChars="0"/>
              <w:jc w:val="both"/>
              <w:rPr>
                <w:rFonts w:hint="default"/>
                <w:spacing w:val="-12"/>
                <w:sz w:val="22"/>
                <w:szCs w:val="22"/>
                <w:lang w:val="en-US" w:eastAsia="zh-CN"/>
              </w:rPr>
            </w:pPr>
            <w:r>
              <w:rPr>
                <w:rFonts w:hint="eastAsia"/>
                <w:spacing w:val="-12"/>
                <w:sz w:val="22"/>
                <w:szCs w:val="22"/>
                <w:lang w:val="en-US" w:eastAsia="zh-CN"/>
              </w:rPr>
              <w:t>6.1 材料归档</w:t>
            </w:r>
          </w:p>
        </w:tc>
        <w:tc>
          <w:tcPr>
            <w:tcW w:w="2406" w:type="pct"/>
            <w:vAlign w:val="center"/>
          </w:tcPr>
          <w:p>
            <w:pPr>
              <w:pStyle w:val="2"/>
              <w:spacing w:before="7"/>
              <w:rPr>
                <w:sz w:val="22"/>
                <w:szCs w:val="22"/>
              </w:rPr>
            </w:pPr>
          </w:p>
          <w:p>
            <w:pPr>
              <w:pStyle w:val="6"/>
              <w:keepNext w:val="0"/>
              <w:keepLines w:val="0"/>
              <w:pageBreakBefore w:val="0"/>
              <w:widowControl w:val="0"/>
              <w:numPr>
                <w:ilvl w:val="0"/>
                <w:numId w:val="0"/>
              </w:numPr>
              <w:tabs>
                <w:tab w:val="left" w:pos="1133"/>
                <w:tab w:val="left" w:pos="1134"/>
              </w:tabs>
              <w:kinsoku/>
              <w:wordWrap/>
              <w:overflowPunct/>
              <w:topLinePunct w:val="0"/>
              <w:autoSpaceDE w:val="0"/>
              <w:autoSpaceDN w:val="0"/>
              <w:bidi w:val="0"/>
              <w:adjustRightInd/>
              <w:snapToGrid/>
              <w:spacing w:before="0" w:after="0" w:line="300" w:lineRule="exact"/>
              <w:ind w:right="0" w:rightChars="0"/>
              <w:jc w:val="left"/>
              <w:textAlignment w:val="auto"/>
              <w:rPr>
                <w:sz w:val="22"/>
                <w:szCs w:val="22"/>
              </w:rPr>
            </w:pPr>
            <w:r>
              <w:rPr>
                <w:rFonts w:hint="eastAsia"/>
                <w:spacing w:val="-6"/>
                <w:sz w:val="22"/>
                <w:szCs w:val="22"/>
                <w:lang w:val="en-US" w:eastAsia="zh-CN"/>
              </w:rPr>
              <w:t xml:space="preserve">6.1.1 </w:t>
            </w:r>
            <w:r>
              <w:rPr>
                <w:spacing w:val="-6"/>
                <w:sz w:val="22"/>
                <w:szCs w:val="22"/>
              </w:rPr>
              <w:t>各部门应按照有关要求在检查结束后</w:t>
            </w:r>
            <w:r>
              <w:rPr>
                <w:spacing w:val="-14"/>
                <w:sz w:val="22"/>
                <w:szCs w:val="22"/>
              </w:rPr>
              <w:t>，将每个检查对象的各项材料装订成册</w:t>
            </w:r>
            <w:r>
              <w:rPr>
                <w:rFonts w:hint="eastAsia"/>
                <w:spacing w:val="-14"/>
                <w:sz w:val="22"/>
                <w:szCs w:val="22"/>
                <w:lang w:eastAsia="zh-CN"/>
              </w:rPr>
              <w:t>，</w:t>
            </w:r>
            <w:r>
              <w:rPr>
                <w:spacing w:val="-14"/>
                <w:sz w:val="22"/>
                <w:szCs w:val="22"/>
              </w:rPr>
              <w:t>统一归档。</w:t>
            </w:r>
          </w:p>
          <w:p>
            <w:pPr>
              <w:pStyle w:val="6"/>
              <w:keepNext w:val="0"/>
              <w:keepLines w:val="0"/>
              <w:pageBreakBefore w:val="0"/>
              <w:widowControl w:val="0"/>
              <w:numPr>
                <w:ilvl w:val="0"/>
                <w:numId w:val="0"/>
              </w:numPr>
              <w:tabs>
                <w:tab w:val="left" w:pos="1133"/>
                <w:tab w:val="left" w:pos="1134"/>
              </w:tabs>
              <w:kinsoku/>
              <w:wordWrap/>
              <w:overflowPunct/>
              <w:topLinePunct w:val="0"/>
              <w:autoSpaceDE w:val="0"/>
              <w:autoSpaceDN w:val="0"/>
              <w:bidi w:val="0"/>
              <w:adjustRightInd/>
              <w:snapToGrid/>
              <w:spacing w:before="0" w:after="0" w:line="300" w:lineRule="exact"/>
              <w:ind w:right="0" w:rightChars="0"/>
              <w:jc w:val="left"/>
              <w:textAlignment w:val="auto"/>
              <w:rPr>
                <w:sz w:val="22"/>
                <w:szCs w:val="22"/>
              </w:rPr>
            </w:pPr>
            <w:r>
              <w:rPr>
                <w:rFonts w:hint="eastAsia"/>
                <w:spacing w:val="-8"/>
                <w:sz w:val="22"/>
                <w:szCs w:val="22"/>
                <w:lang w:val="en-US" w:eastAsia="zh-CN"/>
              </w:rPr>
              <w:t xml:space="preserve">6.1.2 </w:t>
            </w:r>
            <w:r>
              <w:rPr>
                <w:spacing w:val="-8"/>
                <w:sz w:val="22"/>
                <w:szCs w:val="22"/>
              </w:rPr>
              <w:t>档案保存期限一般不少于</w:t>
            </w:r>
            <w:r>
              <w:rPr>
                <w:rFonts w:hint="eastAsia"/>
                <w:color w:val="auto"/>
                <w:spacing w:val="-8"/>
                <w:sz w:val="22"/>
                <w:szCs w:val="22"/>
                <w:lang w:val="en-US" w:eastAsia="zh-CN"/>
              </w:rPr>
              <w:t>3</w:t>
            </w:r>
            <w:r>
              <w:rPr>
                <w:color w:val="auto"/>
                <w:spacing w:val="-9"/>
                <w:sz w:val="22"/>
                <w:szCs w:val="22"/>
              </w:rPr>
              <w:t xml:space="preserve"> </w:t>
            </w:r>
            <w:r>
              <w:rPr>
                <w:spacing w:val="-9"/>
                <w:sz w:val="22"/>
                <w:szCs w:val="22"/>
              </w:rPr>
              <w:t>年，法律法规规章对保存期限另有规定的，从其规定。</w:t>
            </w:r>
          </w:p>
          <w:p>
            <w:pPr>
              <w:keepNext w:val="0"/>
              <w:keepLines w:val="0"/>
              <w:pageBreakBefore w:val="0"/>
              <w:widowControl w:val="0"/>
              <w:kinsoku/>
              <w:wordWrap/>
              <w:overflowPunct/>
              <w:topLinePunct w:val="0"/>
              <w:autoSpaceDE w:val="0"/>
              <w:autoSpaceDN w:val="0"/>
              <w:bidi w:val="0"/>
              <w:adjustRightInd/>
              <w:snapToGrid/>
              <w:spacing w:before="0" w:line="300" w:lineRule="exact"/>
              <w:ind w:left="0" w:leftChars="0" w:right="0" w:rightChars="0"/>
              <w:jc w:val="left"/>
              <w:textAlignment w:val="auto"/>
              <w:rPr>
                <w:rFonts w:hint="eastAsia"/>
                <w:spacing w:val="-3"/>
                <w:sz w:val="22"/>
                <w:szCs w:val="22"/>
                <w:lang w:eastAsia="zh-CN"/>
              </w:rPr>
            </w:pP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64" w:type="pct"/>
            <w:vAlign w:val="center"/>
          </w:tcPr>
          <w:p>
            <w:pPr>
              <w:pStyle w:val="2"/>
              <w:spacing w:before="7"/>
              <w:rPr>
                <w:rFonts w:hint="default"/>
                <w:spacing w:val="-12"/>
                <w:sz w:val="22"/>
                <w:szCs w:val="22"/>
                <w:lang w:val="en-US" w:eastAsia="zh-CN"/>
              </w:rPr>
            </w:pPr>
            <w:r>
              <w:rPr>
                <w:rFonts w:hint="eastAsia"/>
                <w:spacing w:val="-12"/>
                <w:sz w:val="22"/>
                <w:szCs w:val="22"/>
                <w:lang w:val="en-US" w:eastAsia="zh-CN"/>
              </w:rPr>
              <w:t>7</w:t>
            </w:r>
            <w:bookmarkStart w:id="0" w:name="_bookmark9"/>
            <w:bookmarkEnd w:id="0"/>
            <w:bookmarkStart w:id="1" w:name="_bookmark9"/>
            <w:bookmarkEnd w:id="1"/>
            <w:r>
              <w:rPr>
                <w:rFonts w:hint="eastAsia"/>
                <w:spacing w:val="-12"/>
                <w:sz w:val="22"/>
                <w:szCs w:val="22"/>
                <w:lang w:val="en-US" w:eastAsia="zh-CN"/>
              </w:rPr>
              <w:t>.</w:t>
            </w:r>
            <w:r>
              <w:rPr>
                <w:spacing w:val="-3"/>
                <w:sz w:val="22"/>
                <w:szCs w:val="22"/>
              </w:rPr>
              <w:t>抽查检查结果公示和运用</w:t>
            </w:r>
          </w:p>
        </w:tc>
        <w:tc>
          <w:tcPr>
            <w:tcW w:w="3374" w:type="pct"/>
            <w:gridSpan w:val="2"/>
            <w:vAlign w:val="center"/>
          </w:tcPr>
          <w:p>
            <w:pPr>
              <w:pStyle w:val="6"/>
              <w:keepNext w:val="0"/>
              <w:keepLines w:val="0"/>
              <w:pageBreakBefore w:val="0"/>
              <w:widowControl w:val="0"/>
              <w:numPr>
                <w:ilvl w:val="0"/>
                <w:numId w:val="0"/>
              </w:numPr>
              <w:tabs>
                <w:tab w:val="left" w:pos="1133"/>
                <w:tab w:val="left" w:pos="1134"/>
              </w:tabs>
              <w:kinsoku/>
              <w:wordWrap/>
              <w:overflowPunct/>
              <w:topLinePunct w:val="0"/>
              <w:autoSpaceDE w:val="0"/>
              <w:autoSpaceDN w:val="0"/>
              <w:bidi w:val="0"/>
              <w:adjustRightInd/>
              <w:snapToGrid/>
              <w:spacing w:before="0" w:after="0" w:line="300" w:lineRule="exact"/>
              <w:ind w:right="0" w:rightChars="0"/>
              <w:jc w:val="center"/>
              <w:textAlignment w:val="auto"/>
              <w:rPr>
                <w:rFonts w:hint="eastAsia"/>
                <w:spacing w:val="-3"/>
                <w:sz w:val="22"/>
                <w:szCs w:val="22"/>
                <w:lang w:eastAsia="zh-CN"/>
              </w:rPr>
            </w:pPr>
            <w:r>
              <w:rPr>
                <w:rFonts w:hint="eastAsia"/>
                <w:sz w:val="22"/>
                <w:szCs w:val="22"/>
                <w:lang w:val="en-US" w:eastAsia="zh-CN"/>
              </w:rPr>
              <w:t>参照《</w:t>
            </w:r>
            <w:r>
              <w:rPr>
                <w:rFonts w:hint="eastAsia"/>
                <w:sz w:val="22"/>
                <w:szCs w:val="22"/>
                <w:lang w:eastAsia="zh-CN"/>
              </w:rPr>
              <w:t>衡阳市“双随机、一公开”监管工作</w:t>
            </w:r>
            <w:r>
              <w:rPr>
                <w:rFonts w:hint="eastAsia"/>
                <w:sz w:val="22"/>
                <w:szCs w:val="22"/>
                <w:lang w:val="en-US" w:eastAsia="zh-CN"/>
              </w:rPr>
              <w:t>抽查检查结果公示和运用规范标准化》执行</w:t>
            </w:r>
          </w:p>
        </w:tc>
        <w:tc>
          <w:tcPr>
            <w:tcW w:w="661" w:type="pct"/>
            <w:vAlign w:val="center"/>
          </w:tcPr>
          <w:p>
            <w:pPr>
              <w:ind w:left="0" w:leftChars="0" w:right="0" w:rightChars="0"/>
              <w:jc w:val="center"/>
              <w:rPr>
                <w:rFonts w:hint="eastAsia"/>
                <w:b/>
                <w:bCs/>
                <w:w w:val="95"/>
                <w:sz w:val="32"/>
                <w:szCs w:val="32"/>
                <w:vertAlign w:val="baseline"/>
                <w:lang w:eastAsia="zh-CN"/>
              </w:rPr>
            </w:pPr>
          </w:p>
        </w:tc>
      </w:tr>
    </w:tbl>
    <w:p>
      <w:pPr>
        <w:rPr>
          <w:rFonts w:hint="eastAsia"/>
          <w:lang w:eastAsia="zh-CN"/>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81500B"/>
    <w:multiLevelType w:val="singleLevel"/>
    <w:tmpl w:val="0D81500B"/>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xYjZkYWYyMGE0YmJhNzMyY2E0NjljOGIwZWE5ZTAifQ=="/>
  </w:docVars>
  <w:rsids>
    <w:rsidRoot w:val="00000000"/>
    <w:rsid w:val="006314C2"/>
    <w:rsid w:val="02296EA8"/>
    <w:rsid w:val="037C3835"/>
    <w:rsid w:val="03BC6AF8"/>
    <w:rsid w:val="04E1164C"/>
    <w:rsid w:val="056E6EE3"/>
    <w:rsid w:val="05FA0FC4"/>
    <w:rsid w:val="06593E9B"/>
    <w:rsid w:val="06930754"/>
    <w:rsid w:val="06C128F2"/>
    <w:rsid w:val="073F3924"/>
    <w:rsid w:val="07503C30"/>
    <w:rsid w:val="07A66357"/>
    <w:rsid w:val="095B75E9"/>
    <w:rsid w:val="0CA710DF"/>
    <w:rsid w:val="108F30A1"/>
    <w:rsid w:val="10F33970"/>
    <w:rsid w:val="10FB4744"/>
    <w:rsid w:val="110B7220"/>
    <w:rsid w:val="1137571A"/>
    <w:rsid w:val="11A05FBB"/>
    <w:rsid w:val="128413D4"/>
    <w:rsid w:val="140464E1"/>
    <w:rsid w:val="163D6637"/>
    <w:rsid w:val="165247B2"/>
    <w:rsid w:val="177C1D22"/>
    <w:rsid w:val="196B16E7"/>
    <w:rsid w:val="1A58610F"/>
    <w:rsid w:val="1AAD645B"/>
    <w:rsid w:val="1ADE0E05"/>
    <w:rsid w:val="1B473A72"/>
    <w:rsid w:val="1BCB4C10"/>
    <w:rsid w:val="1C042254"/>
    <w:rsid w:val="1E316492"/>
    <w:rsid w:val="1E7477F4"/>
    <w:rsid w:val="1F0F015E"/>
    <w:rsid w:val="1F3802BD"/>
    <w:rsid w:val="20B3409F"/>
    <w:rsid w:val="20FA0037"/>
    <w:rsid w:val="22720BE8"/>
    <w:rsid w:val="251003F6"/>
    <w:rsid w:val="25CB3C39"/>
    <w:rsid w:val="25F62AB4"/>
    <w:rsid w:val="26834513"/>
    <w:rsid w:val="26D56D89"/>
    <w:rsid w:val="2751016E"/>
    <w:rsid w:val="27F24D23"/>
    <w:rsid w:val="281F540C"/>
    <w:rsid w:val="28CE1648"/>
    <w:rsid w:val="2A44045E"/>
    <w:rsid w:val="2B2A31B0"/>
    <w:rsid w:val="2C30164F"/>
    <w:rsid w:val="2CE61358"/>
    <w:rsid w:val="2F306C81"/>
    <w:rsid w:val="2F7549E3"/>
    <w:rsid w:val="30C329C2"/>
    <w:rsid w:val="30D75275"/>
    <w:rsid w:val="30DC13F0"/>
    <w:rsid w:val="31137DFF"/>
    <w:rsid w:val="31F35DD7"/>
    <w:rsid w:val="321442E4"/>
    <w:rsid w:val="346F54A4"/>
    <w:rsid w:val="34717995"/>
    <w:rsid w:val="34FD36E3"/>
    <w:rsid w:val="388D2FD0"/>
    <w:rsid w:val="3906675A"/>
    <w:rsid w:val="39AE2A4E"/>
    <w:rsid w:val="3A265910"/>
    <w:rsid w:val="3A661D2A"/>
    <w:rsid w:val="3B826852"/>
    <w:rsid w:val="3BEC13F9"/>
    <w:rsid w:val="3C282FFB"/>
    <w:rsid w:val="3F56604F"/>
    <w:rsid w:val="3F5C23CF"/>
    <w:rsid w:val="3F857930"/>
    <w:rsid w:val="3FFC5676"/>
    <w:rsid w:val="403A1FCA"/>
    <w:rsid w:val="41EC3CF3"/>
    <w:rsid w:val="44661919"/>
    <w:rsid w:val="44772CB3"/>
    <w:rsid w:val="44E126D9"/>
    <w:rsid w:val="47F81B94"/>
    <w:rsid w:val="4A160FCB"/>
    <w:rsid w:val="4A286FFC"/>
    <w:rsid w:val="4A5E4716"/>
    <w:rsid w:val="4A7853E5"/>
    <w:rsid w:val="4C1710D6"/>
    <w:rsid w:val="4CE7452A"/>
    <w:rsid w:val="4ED91343"/>
    <w:rsid w:val="503667CF"/>
    <w:rsid w:val="51036853"/>
    <w:rsid w:val="52AA4D22"/>
    <w:rsid w:val="53E05237"/>
    <w:rsid w:val="53EB1F54"/>
    <w:rsid w:val="54780D62"/>
    <w:rsid w:val="54AE799E"/>
    <w:rsid w:val="55671A28"/>
    <w:rsid w:val="5573017C"/>
    <w:rsid w:val="56586573"/>
    <w:rsid w:val="57822BDF"/>
    <w:rsid w:val="58217125"/>
    <w:rsid w:val="584D6EAE"/>
    <w:rsid w:val="59162714"/>
    <w:rsid w:val="59231338"/>
    <w:rsid w:val="596C096E"/>
    <w:rsid w:val="59705057"/>
    <w:rsid w:val="5ADA42C0"/>
    <w:rsid w:val="5C2F6AFE"/>
    <w:rsid w:val="5E121FE0"/>
    <w:rsid w:val="5F7A1712"/>
    <w:rsid w:val="5FD67F08"/>
    <w:rsid w:val="601259E5"/>
    <w:rsid w:val="602E669F"/>
    <w:rsid w:val="623E0321"/>
    <w:rsid w:val="63BE65AF"/>
    <w:rsid w:val="63F43521"/>
    <w:rsid w:val="65EF4D76"/>
    <w:rsid w:val="671D5367"/>
    <w:rsid w:val="67D22629"/>
    <w:rsid w:val="68244AE7"/>
    <w:rsid w:val="682C179A"/>
    <w:rsid w:val="68556DB7"/>
    <w:rsid w:val="6FC24C07"/>
    <w:rsid w:val="72E56540"/>
    <w:rsid w:val="738C2A9C"/>
    <w:rsid w:val="745574FA"/>
    <w:rsid w:val="74850A24"/>
    <w:rsid w:val="77982770"/>
    <w:rsid w:val="77C27719"/>
    <w:rsid w:val="77DE1959"/>
    <w:rsid w:val="79882114"/>
    <w:rsid w:val="7A1D4E07"/>
    <w:rsid w:val="7AF0377E"/>
    <w:rsid w:val="7CEF376C"/>
    <w:rsid w:val="7D183CC9"/>
    <w:rsid w:val="7DDB6823"/>
    <w:rsid w:val="7E074257"/>
    <w:rsid w:val="7EB4618D"/>
    <w:rsid w:val="7ED31348"/>
    <w:rsid w:val="7EF69682"/>
    <w:rsid w:val="7F066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en-US"/>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1"/>
      <w:szCs w:val="21"/>
      <w:lang w:val="en-US" w:eastAsia="en-US" w:bidi="en-US"/>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1"/>
    <w:pPr>
      <w:ind w:left="112"/>
    </w:pPr>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6758</Words>
  <Characters>7407</Characters>
  <Lines>0</Lines>
  <Paragraphs>0</Paragraphs>
  <TotalTime>22</TotalTime>
  <ScaleCrop>false</ScaleCrop>
  <LinksUpToDate>false</LinksUpToDate>
  <CharactersWithSpaces>7580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2022-11-16T09:20:00Z</dcterms:created>
  <dc:creator>Administrator</dc:creator>
  <cp:lastModifiedBy>hysjzhangyh</cp:lastModifiedBy>
  <cp:lastPrinted>2022-11-22T08:49:00Z</cp:lastPrinted>
  <dcterms:modified xsi:type="dcterms:W3CDTF">2022-11-23T08:06:14Z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1325AA326AF74C6AAAF2559843EED472</vt:lpwstr>
  </property>
</Properties>
</file>