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衡阳市建筑行业</w:t>
      </w:r>
      <w:bookmarkStart w:id="0" w:name="_GoBack"/>
      <w:r>
        <w:rPr>
          <w:rFonts w:hint="eastAsia" w:ascii="黑体" w:eastAsia="黑体"/>
          <w:kern w:val="0"/>
          <w:sz w:val="36"/>
          <w:szCs w:val="36"/>
        </w:rPr>
        <w:t>农民工工资保障金利息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返还申请审批表</w:t>
      </w:r>
    </w:p>
    <w:bookmarkEnd w:id="0"/>
    <w:p>
      <w:pPr>
        <w:widowControl/>
        <w:ind w:firstLine="522"/>
        <w:jc w:val="center"/>
        <w:rPr>
          <w:rFonts w:hint="eastAsia" w:ascii="仿宋_GB2312" w:eastAsia="仿宋_GB2312"/>
          <w:kern w:val="0"/>
          <w:sz w:val="24"/>
        </w:rPr>
      </w:pPr>
    </w:p>
    <w:tbl>
      <w:tblPr>
        <w:tblStyle w:val="3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38"/>
        <w:gridCol w:w="1701"/>
        <w:gridCol w:w="19"/>
        <w:gridCol w:w="1540"/>
        <w:gridCol w:w="90"/>
        <w:gridCol w:w="1186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建筑工程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建设工程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2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32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利息返还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企业户名</w:t>
            </w:r>
          </w:p>
        </w:tc>
        <w:tc>
          <w:tcPr>
            <w:tcW w:w="32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开户银行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及帐号</w:t>
            </w: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支付保证金及利息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退还金额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计息起止日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天数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计息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（银行活期年利率0.3%）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6074" w:type="dxa"/>
            <w:gridSpan w:val="6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48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施工承包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4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autoSpaceDN w:val="0"/>
              <w:spacing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00" w:lineRule="exact"/>
              <w:ind w:firstLine="48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（申请/同意）利息收入退还（本企业/建设单位）。</w:t>
            </w:r>
          </w:p>
          <w:p>
            <w:pPr>
              <w:widowControl/>
              <w:autoSpaceDN w:val="0"/>
              <w:spacing w:line="400" w:lineRule="exact"/>
              <w:ind w:right="1080"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盖  章       </w:t>
            </w:r>
          </w:p>
          <w:p>
            <w:pPr>
              <w:widowControl/>
              <w:autoSpaceDN w:val="0"/>
              <w:spacing w:line="400" w:lineRule="exact"/>
              <w:ind w:right="480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日　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建设单位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7994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autoSpaceDN w:val="0"/>
              <w:spacing w:line="400" w:lineRule="exact"/>
              <w:ind w:right="108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00" w:lineRule="exact"/>
              <w:ind w:right="1080" w:firstLine="560" w:firstLineChars="2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（申请/同意）利息收入退还（本单位/施工企业）。</w:t>
            </w:r>
          </w:p>
          <w:p>
            <w:pPr>
              <w:widowControl/>
              <w:autoSpaceDN w:val="0"/>
              <w:spacing w:line="400" w:lineRule="exact"/>
              <w:ind w:right="1080" w:firstLine="6160" w:firstLineChars="22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00" w:lineRule="exact"/>
              <w:ind w:right="1080"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盖  章       </w:t>
            </w:r>
          </w:p>
          <w:p>
            <w:pPr>
              <w:widowControl/>
              <w:autoSpaceDN w:val="0"/>
              <w:spacing w:line="400" w:lineRule="exact"/>
              <w:ind w:firstLine="4760" w:firstLineChars="17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日 </w:t>
            </w:r>
          </w:p>
        </w:tc>
      </w:tr>
    </w:tbl>
    <w:tbl>
      <w:tblPr>
        <w:tblStyle w:val="3"/>
        <w:tblpPr w:leftFromText="180" w:rightFromText="180" w:vertAnchor="page" w:horzAnchor="margin" w:tblpXSpec="center" w:tblpY="175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政策法规科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447"/>
              </w:tabs>
              <w:spacing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ind w:left="5320" w:right="560" w:hanging="5320" w:hanging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40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990" w:leftChars="1900" w:right="560" w:firstLine="1400" w:firstLineChars="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560"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560"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年   月   日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计财科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48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spacing w:line="40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0" w:firstLineChars="20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320" w:firstLineChars="19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 月 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9" w:hRule="exac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局领导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年   月  日　　</w:t>
            </w:r>
          </w:p>
        </w:tc>
      </w:tr>
    </w:tbl>
    <w:p>
      <w:pPr>
        <w:spacing w:line="400" w:lineRule="exact"/>
        <w:rPr>
          <w:rFonts w:hint="eastAsia"/>
        </w:rPr>
      </w:pPr>
    </w:p>
    <w:p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37B3"/>
    <w:rsid w:val="6FBF37B3"/>
    <w:rsid w:val="7F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2022-12-09T15:20:00Z</dcterms:created>
  <dc:creator>☁</dc:creator>
  <cp:lastModifiedBy>☁</cp:lastModifiedBy>
  <dcterms:modified xsi:type="dcterms:W3CDTF">2022-12-09T15:21:14Z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