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Times New Roman" w:hAnsi="Times New Roman" w:eastAsia="方正小标宋简体"/>
          <w:b/>
          <w:bCs/>
          <w:kern w:val="0"/>
          <w:sz w:val="44"/>
          <w:szCs w:val="44"/>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-891540</wp:posOffset>
                </wp:positionV>
                <wp:extent cx="2743200" cy="495300"/>
                <wp:effectExtent l="4445" t="4445" r="14605" b="14605"/>
                <wp:wrapNone/>
                <wp:docPr id="1" name="文本框 2"/>
                <wp:cNvGraphicFramePr/>
                <a:graphic xmlns:a="http://schemas.openxmlformats.org/drawingml/2006/main">
                  <a:graphicData uri="http://schemas.microsoft.com/office/word/2010/wordprocessingShape">
                    <wps:wsp>
                      <wps:cNvSpPr txBox="1"/>
                      <wps:spPr>
                        <a:xfrm>
                          <a:off x="0" y="0"/>
                          <a:ext cx="27432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sz w:val="32"/>
                                <w:szCs w:val="32"/>
                              </w:rPr>
                            </w:pPr>
                            <w:r>
                              <w:rPr>
                                <w:rFonts w:ascii="Times New Roman" w:hAnsi="Times New Roman"/>
                                <w:sz w:val="32"/>
                                <w:szCs w:val="32"/>
                              </w:rPr>
                              <w:t>HYCR—2018—00011</w:t>
                            </w:r>
                          </w:p>
                        </w:txbxContent>
                      </wps:txbx>
                      <wps:bodyPr upright="1"/>
                    </wps:wsp>
                  </a:graphicData>
                </a:graphic>
              </wp:anchor>
            </w:drawing>
          </mc:Choice>
          <mc:Fallback>
            <w:pict>
              <v:shape id="文本框 2" o:spid="_x0000_s1026" o:spt="202" type="#_x0000_t202" style="position:absolute;left:0pt;margin-left:0pt;margin-top:-70.2pt;height:39pt;width:216pt;z-index:251659264;mso-width-relative:page;mso-height-relative:page;" fillcolor="#FFFFFF" filled="t" stroked="t" coordsize="21600,21600" o:gfxdata="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9uyBhNcAAAAJAQAADwAAAAAAAAABACAAAAAiAAAAZHJz&#10;L2Rvd25yZXYueG1sUEsBAhQAFAAAAAgAh07iQGtsJX8FAgAANgQAAA4AAAAAAAAAAQAgAAAAJgEA&#10;AGRycy9lMm9Eb2MueG1sUEsFBgAAAAAGAAYAWQEAAJ0FAAAAAA==&#10;">
                <v:fill on="t" focussize="0,0"/>
                <v:stroke color="#FFFFFF" joinstyle="miter"/>
                <v:imagedata o:title=""/>
                <o:lock v:ext="edit" aspectratio="f"/>
                <v:textbox>
                  <w:txbxContent>
                    <w:p>
                      <w:pPr>
                        <w:rPr>
                          <w:rFonts w:ascii="Times New Roman" w:hAnsi="Times New Roman"/>
                          <w:sz w:val="32"/>
                          <w:szCs w:val="32"/>
                        </w:rPr>
                      </w:pPr>
                      <w:r>
                        <w:rPr>
                          <w:rFonts w:ascii="Times New Roman" w:hAnsi="Times New Roman"/>
                          <w:sz w:val="32"/>
                          <w:szCs w:val="32"/>
                        </w:rPr>
                        <w:t>HYCR—2018—00011</w:t>
                      </w:r>
                    </w:p>
                  </w:txbxContent>
                </v:textbox>
              </v:shape>
            </w:pict>
          </mc:Fallback>
        </mc:AlternateContent>
      </w:r>
    </w:p>
    <w:p>
      <w:pPr>
        <w:widowControl/>
        <w:shd w:val="clear" w:color="auto" w:fill="FFFFFF"/>
        <w:spacing w:line="600" w:lineRule="exact"/>
        <w:jc w:val="center"/>
        <w:rPr>
          <w:rFonts w:ascii="Times New Roman" w:hAnsi="Times New Roman" w:eastAsia="方正小标宋简体"/>
          <w:b/>
          <w:bCs/>
          <w:kern w:val="0"/>
          <w:sz w:val="44"/>
          <w:szCs w:val="44"/>
        </w:rPr>
      </w:pPr>
    </w:p>
    <w:p>
      <w:pPr>
        <w:widowControl/>
        <w:shd w:val="clear" w:color="auto" w:fill="FFFFFF"/>
        <w:spacing w:line="600" w:lineRule="exact"/>
        <w:jc w:val="center"/>
        <w:rPr>
          <w:rFonts w:ascii="Times New Roman" w:hAnsi="Times New Roman" w:eastAsia="方正小标宋简体"/>
          <w:b/>
          <w:bCs/>
          <w:kern w:val="0"/>
          <w:sz w:val="44"/>
          <w:szCs w:val="44"/>
        </w:rPr>
      </w:pPr>
    </w:p>
    <w:p>
      <w:pPr>
        <w:widowControl/>
        <w:shd w:val="clear" w:color="auto" w:fill="FFFFFF"/>
        <w:spacing w:line="60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衡阳市人民政府</w:t>
      </w:r>
    </w:p>
    <w:p>
      <w:pPr>
        <w:widowControl/>
        <w:shd w:val="clear" w:color="auto" w:fill="FFFFFF"/>
        <w:spacing w:line="60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关于公布</w:t>
      </w:r>
      <w:r>
        <w:rPr>
          <w:rFonts w:ascii="Times New Roman" w:hAnsi="Times New Roman" w:eastAsia="方正小标宋简体"/>
          <w:bCs/>
          <w:kern w:val="0"/>
          <w:sz w:val="44"/>
          <w:szCs w:val="44"/>
        </w:rPr>
        <w:t>2018</w:t>
      </w:r>
      <w:r>
        <w:rPr>
          <w:rFonts w:hint="eastAsia" w:ascii="Times New Roman" w:hAnsi="Times New Roman" w:eastAsia="方正小标宋简体"/>
          <w:bCs/>
          <w:kern w:val="0"/>
          <w:sz w:val="44"/>
          <w:szCs w:val="44"/>
        </w:rPr>
        <w:t>年规范性文件清理结果</w:t>
      </w:r>
    </w:p>
    <w:p>
      <w:pPr>
        <w:widowControl/>
        <w:shd w:val="clear" w:color="auto" w:fill="FFFFFF"/>
        <w:spacing w:line="600" w:lineRule="exact"/>
        <w:jc w:val="center"/>
        <w:rPr>
          <w:rFonts w:ascii="Times New Roman" w:hAnsi="Times New Roman" w:eastAsia="方正小标宋简体"/>
          <w:bCs/>
          <w:kern w:val="0"/>
          <w:sz w:val="44"/>
          <w:szCs w:val="44"/>
        </w:rPr>
      </w:pPr>
      <w:r>
        <w:rPr>
          <w:rFonts w:hint="eastAsia" w:ascii="Times New Roman" w:hAnsi="Times New Roman" w:eastAsia="方正小标宋简体"/>
          <w:bCs/>
          <w:kern w:val="0"/>
          <w:sz w:val="44"/>
          <w:szCs w:val="44"/>
        </w:rPr>
        <w:t>的通告</w:t>
      </w:r>
    </w:p>
    <w:p>
      <w:pPr>
        <w:widowControl/>
        <w:shd w:val="clear" w:color="auto" w:fill="FFFFFF"/>
        <w:spacing w:line="600" w:lineRule="exact"/>
        <w:jc w:val="center"/>
        <w:rPr>
          <w:rFonts w:ascii="Times New Roman" w:hAnsi="Times New Roman"/>
          <w:b/>
          <w:bCs/>
          <w:kern w:val="0"/>
          <w:sz w:val="44"/>
          <w:szCs w:val="44"/>
        </w:rPr>
      </w:pPr>
    </w:p>
    <w:p>
      <w:pPr>
        <w:widowControl/>
        <w:shd w:val="clear" w:color="auto" w:fill="FFFFFF"/>
        <w:spacing w:line="600" w:lineRule="exact"/>
        <w:jc w:val="center"/>
        <w:rPr>
          <w:rFonts w:ascii="Times New Roman" w:hAnsi="Times New Roman" w:eastAsia="仿宋_GB2312"/>
          <w:kern w:val="0"/>
          <w:sz w:val="32"/>
          <w:szCs w:val="32"/>
        </w:rPr>
      </w:pPr>
      <w:r>
        <w:rPr>
          <w:rFonts w:hint="eastAsia" w:ascii="Times New Roman" w:hAnsi="Times New Roman" w:eastAsia="仿宋_GB2312"/>
          <w:kern w:val="0"/>
          <w:sz w:val="32"/>
          <w:szCs w:val="32"/>
        </w:rPr>
        <w:t>衡政通〔</w:t>
      </w:r>
      <w:r>
        <w:rPr>
          <w:rFonts w:ascii="Times New Roman" w:hAnsi="Times New Roman" w:eastAsia="仿宋_GB2312"/>
          <w:kern w:val="0"/>
          <w:sz w:val="32"/>
          <w:szCs w:val="32"/>
        </w:rPr>
        <w:t>2018</w:t>
      </w:r>
      <w:r>
        <w:rPr>
          <w:rFonts w:hint="eastAsia" w:ascii="Times New Roman" w:hAnsi="Times New Roman" w:eastAsia="仿宋_GB2312"/>
          <w:kern w:val="0"/>
          <w:sz w:val="32"/>
          <w:szCs w:val="32"/>
        </w:rPr>
        <w:t>〕</w:t>
      </w:r>
      <w:r>
        <w:rPr>
          <w:rFonts w:ascii="Times New Roman" w:hAnsi="Times New Roman" w:eastAsia="仿宋_GB2312"/>
          <w:kern w:val="0"/>
          <w:sz w:val="32"/>
          <w:szCs w:val="32"/>
        </w:rPr>
        <w:t>5</w:t>
      </w:r>
      <w:r>
        <w:rPr>
          <w:rFonts w:hint="eastAsia" w:ascii="Times New Roman" w:hAnsi="Times New Roman" w:eastAsia="仿宋_GB2312"/>
          <w:kern w:val="0"/>
          <w:sz w:val="32"/>
          <w:szCs w:val="32"/>
        </w:rPr>
        <w:t>号</w:t>
      </w:r>
    </w:p>
    <w:p>
      <w:pPr>
        <w:widowControl/>
        <w:shd w:val="clear" w:color="auto" w:fill="FFFFFF"/>
        <w:spacing w:line="600" w:lineRule="exact"/>
        <w:rPr>
          <w:rFonts w:ascii="Times New Roman" w:hAnsi="Times New Roman"/>
          <w:b/>
          <w:bCs/>
          <w:kern w:val="0"/>
          <w:sz w:val="44"/>
          <w:szCs w:val="44"/>
        </w:rPr>
      </w:pPr>
    </w:p>
    <w:p>
      <w:pPr>
        <w:shd w:val="clear" w:color="auto" w:fill="FFFFFF"/>
        <w:spacing w:line="600" w:lineRule="exact"/>
        <w:ind w:firstLine="697" w:firstLineChars="218"/>
        <w:rPr>
          <w:rFonts w:ascii="Times New Roman" w:hAnsi="Times New Roman" w:eastAsia="仿宋_GB2312"/>
          <w:kern w:val="0"/>
          <w:sz w:val="32"/>
          <w:szCs w:val="32"/>
        </w:rPr>
      </w:pPr>
      <w:r>
        <w:rPr>
          <w:rFonts w:hint="eastAsia" w:ascii="Times New Roman" w:hAnsi="Times New Roman" w:eastAsia="仿宋_GB2312"/>
          <w:kern w:val="0"/>
          <w:sz w:val="32"/>
          <w:szCs w:val="32"/>
        </w:rPr>
        <w:t>为了维护社会主义法制统一和政令畅通，全面推进依法行政，加快建设法治政府，构建有利于经济社会又好又快发展的政策环境，实现打造最美地级市和名副其实的省域副中心城市目标，根据《湖南省行政程序规定》和《湖南省规范性文件管理办法》的规定，同时为落实</w:t>
      </w:r>
      <w:r>
        <w:rPr>
          <w:rFonts w:hint="eastAsia" w:ascii="Times New Roman" w:hAnsi="Times New Roman" w:eastAsia="仿宋_GB2312"/>
          <w:sz w:val="32"/>
          <w:szCs w:val="32"/>
        </w:rPr>
        <w:t>《关于开展军民融合发展法规文件清理工作的通知》（湘办〔</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13</w:t>
      </w:r>
      <w:r>
        <w:rPr>
          <w:rFonts w:hint="eastAsia" w:ascii="Times New Roman" w:hAnsi="Times New Roman" w:eastAsia="仿宋_GB2312"/>
          <w:sz w:val="32"/>
          <w:szCs w:val="32"/>
        </w:rPr>
        <w:t>号）、《湖南省人民政府办公厅关于开展涉及产权保护的规章、规范性文件清理工作的通知》（湘办〔</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39</w:t>
      </w:r>
      <w:r>
        <w:rPr>
          <w:rFonts w:hint="eastAsia" w:ascii="Times New Roman" w:hAnsi="Times New Roman" w:eastAsia="仿宋_GB2312"/>
          <w:sz w:val="32"/>
          <w:szCs w:val="32"/>
        </w:rPr>
        <w:t>号）、《湖南省人民政府办公厅关于做好证明事项清理工作的通知》（湘政办发〔</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45</w:t>
      </w:r>
      <w:r>
        <w:rPr>
          <w:rFonts w:hint="eastAsia" w:ascii="Times New Roman" w:hAnsi="Times New Roman" w:eastAsia="仿宋_GB2312"/>
          <w:sz w:val="32"/>
          <w:szCs w:val="32"/>
        </w:rPr>
        <w:t>号）、《湖南省人民政府办公厅关于开展生态环境保护规章、规范性文件清理工作的通知》（湘政办明电〔</w:t>
      </w:r>
      <w:r>
        <w:rPr>
          <w:rFonts w:ascii="Times New Roman" w:hAnsi="Times New Roman" w:eastAsia="仿宋_GB2312"/>
          <w:sz w:val="32"/>
          <w:szCs w:val="32"/>
        </w:rPr>
        <w:t>2018</w:t>
      </w:r>
      <w:r>
        <w:rPr>
          <w:rFonts w:hint="eastAsia" w:ascii="Times New Roman" w:hAnsi="Times New Roman" w:eastAsia="仿宋_GB2312"/>
          <w:sz w:val="32"/>
          <w:szCs w:val="32"/>
        </w:rPr>
        <w:t>〕</w:t>
      </w:r>
      <w:r>
        <w:rPr>
          <w:rFonts w:ascii="Times New Roman" w:hAnsi="Times New Roman" w:eastAsia="仿宋_GB2312"/>
          <w:sz w:val="32"/>
          <w:szCs w:val="32"/>
        </w:rPr>
        <w:t>59</w:t>
      </w:r>
      <w:r>
        <w:rPr>
          <w:rFonts w:hint="eastAsia" w:ascii="Times New Roman" w:hAnsi="Times New Roman" w:eastAsia="仿宋_GB2312"/>
          <w:sz w:val="32"/>
          <w:szCs w:val="32"/>
        </w:rPr>
        <w:t>号）要求，</w:t>
      </w:r>
      <w:r>
        <w:rPr>
          <w:rFonts w:hint="eastAsia" w:ascii="Times New Roman" w:hAnsi="Times New Roman" w:eastAsia="仿宋_GB2312"/>
          <w:kern w:val="0"/>
          <w:sz w:val="32"/>
          <w:szCs w:val="32"/>
        </w:rPr>
        <w:t>现对以市人民政府和市人民政府办公室名义公布的规范性文件进行了全面清理。现将清理结果公布如下：</w:t>
      </w:r>
    </w:p>
    <w:p>
      <w:pPr>
        <w:shd w:val="clear" w:color="auto" w:fill="FFFFFF"/>
        <w:spacing w:line="600" w:lineRule="exact"/>
        <w:ind w:firstLine="697" w:firstLineChars="218"/>
        <w:rPr>
          <w:rFonts w:ascii="Times New Roman" w:hAnsi="Times New Roman" w:eastAsia="仿宋_GB2312"/>
          <w:kern w:val="0"/>
          <w:sz w:val="32"/>
          <w:szCs w:val="32"/>
        </w:rPr>
      </w:pPr>
      <w:r>
        <w:rPr>
          <w:rFonts w:hint="eastAsia" w:ascii="Times New Roman" w:hAnsi="Times New Roman" w:eastAsia="仿宋_GB2312"/>
          <w:kern w:val="0"/>
          <w:sz w:val="32"/>
          <w:szCs w:val="32"/>
        </w:rPr>
        <w:t>一、市人民政府决定，宣布《衡阳市人民政府办公室关于印发</w:t>
      </w:r>
      <w:r>
        <w:rPr>
          <w:rFonts w:ascii="Times New Roman" w:hAnsi="Times New Roman" w:eastAsia="仿宋_GB2312"/>
          <w:kern w:val="0"/>
          <w:sz w:val="32"/>
          <w:szCs w:val="32"/>
        </w:rPr>
        <w:t>&lt;</w:t>
      </w:r>
      <w:r>
        <w:rPr>
          <w:rFonts w:hint="eastAsia" w:ascii="Times New Roman" w:hAnsi="Times New Roman" w:eastAsia="仿宋_GB2312"/>
          <w:kern w:val="0"/>
          <w:sz w:val="32"/>
          <w:szCs w:val="32"/>
        </w:rPr>
        <w:t>衡阳市国有集体企业老工伤人员旧伤复发医疗管理办法</w:t>
      </w:r>
      <w:r>
        <w:rPr>
          <w:rFonts w:ascii="Times New Roman" w:hAnsi="Times New Roman" w:eastAsia="仿宋_GB2312"/>
          <w:kern w:val="0"/>
          <w:sz w:val="32"/>
          <w:szCs w:val="32"/>
        </w:rPr>
        <w:t>&gt;</w:t>
      </w:r>
      <w:r>
        <w:rPr>
          <w:rFonts w:hint="eastAsia" w:ascii="Times New Roman" w:hAnsi="Times New Roman" w:eastAsia="仿宋_GB2312"/>
          <w:kern w:val="0"/>
          <w:sz w:val="32"/>
          <w:szCs w:val="32"/>
        </w:rPr>
        <w:t>的通知》（衡政办发〔</w:t>
      </w:r>
      <w:r>
        <w:rPr>
          <w:rFonts w:ascii="Times New Roman" w:hAnsi="Times New Roman" w:eastAsia="仿宋_GB2312"/>
          <w:kern w:val="0"/>
          <w:sz w:val="32"/>
          <w:szCs w:val="32"/>
        </w:rPr>
        <w:t>2010</w:t>
      </w:r>
      <w:r>
        <w:rPr>
          <w:rFonts w:hint="eastAsia" w:ascii="Times New Roman" w:hAnsi="Times New Roman" w:eastAsia="仿宋_GB2312"/>
          <w:kern w:val="0"/>
          <w:sz w:val="32"/>
          <w:szCs w:val="32"/>
        </w:rPr>
        <w:t>〕</w:t>
      </w:r>
      <w:r>
        <w:rPr>
          <w:rFonts w:ascii="Times New Roman" w:hAnsi="Times New Roman" w:eastAsia="仿宋_GB2312"/>
          <w:kern w:val="0"/>
          <w:sz w:val="32"/>
          <w:szCs w:val="32"/>
        </w:rPr>
        <w:t>37</w:t>
      </w:r>
      <w:r>
        <w:rPr>
          <w:rFonts w:hint="eastAsia" w:ascii="Times New Roman" w:hAnsi="Times New Roman" w:eastAsia="仿宋_GB2312"/>
          <w:kern w:val="0"/>
          <w:sz w:val="32"/>
          <w:szCs w:val="32"/>
        </w:rPr>
        <w:t>号）等</w:t>
      </w:r>
      <w:r>
        <w:rPr>
          <w:rFonts w:ascii="Times New Roman" w:hAnsi="Times New Roman" w:eastAsia="仿宋_GB2312"/>
          <w:kern w:val="0"/>
          <w:sz w:val="32"/>
          <w:szCs w:val="32"/>
        </w:rPr>
        <w:t>104</w:t>
      </w:r>
      <w:r>
        <w:rPr>
          <w:rFonts w:hint="eastAsia" w:ascii="Times New Roman" w:hAnsi="Times New Roman" w:eastAsia="仿宋_GB2312"/>
          <w:kern w:val="0"/>
          <w:sz w:val="32"/>
          <w:szCs w:val="32"/>
        </w:rPr>
        <w:t>件规范性文件失效（见附件</w:t>
      </w:r>
      <w:r>
        <w:rPr>
          <w:rFonts w:ascii="Times New Roman" w:hAnsi="Times New Roman" w:eastAsia="仿宋_GB2312"/>
          <w:kern w:val="0"/>
          <w:sz w:val="32"/>
          <w:szCs w:val="32"/>
        </w:rPr>
        <w:t>1</w:t>
      </w:r>
      <w:r>
        <w:rPr>
          <w:rFonts w:hint="eastAsia" w:ascii="Times New Roman" w:hAnsi="Times New Roman" w:eastAsia="仿宋_GB2312"/>
          <w:kern w:val="0"/>
          <w:sz w:val="32"/>
          <w:szCs w:val="32"/>
        </w:rPr>
        <w:t>）。</w:t>
      </w:r>
    </w:p>
    <w:p>
      <w:pPr>
        <w:shd w:val="clear" w:color="auto" w:fill="FFFFFF"/>
        <w:spacing w:line="600" w:lineRule="exact"/>
        <w:ind w:firstLine="697" w:firstLineChars="218"/>
        <w:rPr>
          <w:rFonts w:ascii="Times New Roman" w:hAnsi="Times New Roman" w:eastAsia="仿宋_GB2312"/>
          <w:kern w:val="0"/>
          <w:sz w:val="32"/>
          <w:szCs w:val="32"/>
        </w:rPr>
      </w:pPr>
      <w:r>
        <w:rPr>
          <w:rFonts w:hint="eastAsia" w:ascii="Times New Roman" w:hAnsi="Times New Roman" w:eastAsia="仿宋_GB2312"/>
          <w:kern w:val="0"/>
          <w:sz w:val="32"/>
          <w:szCs w:val="32"/>
        </w:rPr>
        <w:t>二、市人民政府决定，确认《关于衡阳市城区自来水工商同价的通告》（衡政通〔</w:t>
      </w:r>
      <w:r>
        <w:rPr>
          <w:rFonts w:ascii="Times New Roman" w:hAnsi="Times New Roman" w:eastAsia="仿宋_GB2312"/>
          <w:kern w:val="0"/>
          <w:sz w:val="32"/>
          <w:szCs w:val="32"/>
        </w:rPr>
        <w:t>2013</w:t>
      </w:r>
      <w:r>
        <w:rPr>
          <w:rFonts w:hint="eastAsia" w:ascii="Times New Roman" w:hAnsi="Times New Roman" w:eastAsia="仿宋_GB2312"/>
          <w:kern w:val="0"/>
          <w:sz w:val="32"/>
          <w:szCs w:val="32"/>
        </w:rPr>
        <w:t>〕</w:t>
      </w:r>
      <w:r>
        <w:rPr>
          <w:rFonts w:ascii="Times New Roman" w:hAnsi="Times New Roman" w:eastAsia="仿宋_GB2312"/>
          <w:kern w:val="0"/>
          <w:sz w:val="32"/>
          <w:szCs w:val="32"/>
        </w:rPr>
        <w:t>21</w:t>
      </w:r>
      <w:r>
        <w:rPr>
          <w:rFonts w:hint="eastAsia" w:ascii="Times New Roman" w:hAnsi="Times New Roman" w:eastAsia="仿宋_GB2312"/>
          <w:kern w:val="0"/>
          <w:sz w:val="32"/>
          <w:szCs w:val="32"/>
        </w:rPr>
        <w:t>号）等</w:t>
      </w:r>
      <w:r>
        <w:rPr>
          <w:rFonts w:ascii="Times New Roman" w:hAnsi="Times New Roman" w:eastAsia="仿宋_GB2312"/>
          <w:kern w:val="0"/>
          <w:sz w:val="32"/>
          <w:szCs w:val="32"/>
        </w:rPr>
        <w:t>263</w:t>
      </w:r>
      <w:r>
        <w:rPr>
          <w:rFonts w:hint="eastAsia" w:ascii="Times New Roman" w:hAnsi="Times New Roman" w:eastAsia="仿宋_GB2312"/>
          <w:kern w:val="0"/>
          <w:sz w:val="32"/>
          <w:szCs w:val="32"/>
        </w:rPr>
        <w:t>件规范性文件继续有效（见附件</w:t>
      </w:r>
      <w:r>
        <w:rPr>
          <w:rFonts w:ascii="Times New Roman" w:hAnsi="Times New Roman" w:eastAsia="仿宋_GB2312"/>
          <w:kern w:val="0"/>
          <w:sz w:val="32"/>
          <w:szCs w:val="32"/>
        </w:rPr>
        <w:t>2</w:t>
      </w:r>
      <w:r>
        <w:rPr>
          <w:rFonts w:hint="eastAsia" w:ascii="Times New Roman" w:hAnsi="Times New Roman" w:eastAsia="仿宋_GB2312"/>
          <w:kern w:val="0"/>
          <w:sz w:val="32"/>
          <w:szCs w:val="32"/>
        </w:rPr>
        <w:t>）。</w:t>
      </w:r>
    </w:p>
    <w:p>
      <w:pPr>
        <w:shd w:val="clear" w:color="auto" w:fill="FFFFFF"/>
        <w:spacing w:line="600" w:lineRule="exact"/>
        <w:ind w:firstLine="697" w:firstLineChars="218"/>
        <w:rPr>
          <w:rFonts w:ascii="Times New Roman" w:hAnsi="Times New Roman" w:eastAsia="仿宋_GB2312"/>
          <w:kern w:val="0"/>
          <w:sz w:val="32"/>
          <w:szCs w:val="32"/>
        </w:rPr>
      </w:pPr>
      <w:r>
        <w:rPr>
          <w:rFonts w:hint="eastAsia" w:ascii="Times New Roman" w:hAnsi="Times New Roman" w:eastAsia="仿宋_GB2312"/>
          <w:kern w:val="0"/>
          <w:sz w:val="32"/>
          <w:szCs w:val="32"/>
        </w:rPr>
        <w:t>三、市人民政府决定，宣布《衡阳市人民政府关于印发</w:t>
      </w:r>
      <w:r>
        <w:rPr>
          <w:rFonts w:ascii="Times New Roman" w:hAnsi="Times New Roman" w:eastAsia="仿宋_GB2312"/>
          <w:kern w:val="0"/>
          <w:sz w:val="32"/>
          <w:szCs w:val="32"/>
        </w:rPr>
        <w:t>&lt;</w:t>
      </w:r>
      <w:r>
        <w:rPr>
          <w:rFonts w:hint="eastAsia" w:ascii="Times New Roman" w:hAnsi="Times New Roman" w:eastAsia="仿宋_GB2312"/>
          <w:kern w:val="0"/>
          <w:sz w:val="32"/>
          <w:szCs w:val="32"/>
        </w:rPr>
        <w:t>衡阳市农村宅基地管理办法</w:t>
      </w:r>
      <w:r>
        <w:rPr>
          <w:rFonts w:ascii="Times New Roman" w:hAnsi="Times New Roman" w:eastAsia="仿宋_GB2312"/>
          <w:kern w:val="0"/>
          <w:sz w:val="32"/>
          <w:szCs w:val="32"/>
        </w:rPr>
        <w:t>&gt;</w:t>
      </w:r>
      <w:r>
        <w:rPr>
          <w:rFonts w:hint="eastAsia" w:ascii="Times New Roman" w:hAnsi="Times New Roman" w:eastAsia="仿宋_GB2312"/>
          <w:kern w:val="0"/>
          <w:sz w:val="32"/>
          <w:szCs w:val="32"/>
        </w:rPr>
        <w:t>的通知》（衡政发〔</w:t>
      </w:r>
      <w:r>
        <w:rPr>
          <w:rFonts w:ascii="Times New Roman" w:hAnsi="Times New Roman" w:eastAsia="仿宋_GB2312"/>
          <w:kern w:val="0"/>
          <w:sz w:val="32"/>
          <w:szCs w:val="32"/>
        </w:rPr>
        <w:t>2011</w:t>
      </w:r>
      <w:r>
        <w:rPr>
          <w:rFonts w:hint="eastAsia" w:ascii="Times New Roman" w:hAnsi="Times New Roman" w:eastAsia="仿宋_GB2312"/>
          <w:kern w:val="0"/>
          <w:sz w:val="32"/>
          <w:szCs w:val="32"/>
        </w:rPr>
        <w:t>〕</w:t>
      </w:r>
      <w:r>
        <w:rPr>
          <w:rFonts w:ascii="Times New Roman" w:hAnsi="Times New Roman" w:eastAsia="仿宋_GB2312"/>
          <w:kern w:val="0"/>
          <w:sz w:val="32"/>
          <w:szCs w:val="32"/>
        </w:rPr>
        <w:t>25</w:t>
      </w:r>
      <w:r>
        <w:rPr>
          <w:rFonts w:hint="eastAsia" w:ascii="Times New Roman" w:hAnsi="Times New Roman" w:eastAsia="仿宋_GB2312"/>
          <w:kern w:val="0"/>
          <w:sz w:val="32"/>
          <w:szCs w:val="32"/>
        </w:rPr>
        <w:t>号）等</w:t>
      </w:r>
      <w:r>
        <w:rPr>
          <w:rFonts w:ascii="Times New Roman" w:hAnsi="Times New Roman" w:eastAsia="仿宋_GB2312"/>
          <w:kern w:val="0"/>
          <w:sz w:val="32"/>
          <w:szCs w:val="32"/>
        </w:rPr>
        <w:t>11</w:t>
      </w:r>
      <w:r>
        <w:rPr>
          <w:rFonts w:hint="eastAsia" w:ascii="Times New Roman" w:hAnsi="Times New Roman" w:eastAsia="仿宋_GB2312"/>
          <w:kern w:val="0"/>
          <w:sz w:val="32"/>
          <w:szCs w:val="32"/>
        </w:rPr>
        <w:t>件规范性文件废止（见附件</w:t>
      </w:r>
      <w:r>
        <w:rPr>
          <w:rFonts w:ascii="Times New Roman" w:hAnsi="Times New Roman" w:eastAsia="仿宋_GB2312"/>
          <w:kern w:val="0"/>
          <w:sz w:val="32"/>
          <w:szCs w:val="32"/>
        </w:rPr>
        <w:t>3</w:t>
      </w:r>
      <w:r>
        <w:rPr>
          <w:rFonts w:hint="eastAsia" w:ascii="Times New Roman" w:hAnsi="Times New Roman" w:eastAsia="仿宋_GB2312"/>
          <w:kern w:val="0"/>
          <w:sz w:val="32"/>
          <w:szCs w:val="32"/>
        </w:rPr>
        <w:t>）。</w:t>
      </w:r>
    </w:p>
    <w:p>
      <w:pPr>
        <w:shd w:val="clear" w:color="auto" w:fill="FFFFFF"/>
        <w:spacing w:line="600" w:lineRule="exact"/>
        <w:ind w:firstLine="640"/>
        <w:rPr>
          <w:rFonts w:ascii="Times New Roman" w:hAnsi="Times New Roman" w:eastAsia="仿宋_GB2312"/>
          <w:kern w:val="0"/>
          <w:sz w:val="32"/>
          <w:szCs w:val="32"/>
        </w:rPr>
      </w:pPr>
      <w:r>
        <w:rPr>
          <w:rFonts w:hint="eastAsia" w:ascii="Times New Roman" w:hAnsi="Times New Roman" w:eastAsia="仿宋_GB2312"/>
          <w:kern w:val="0"/>
          <w:sz w:val="32"/>
          <w:szCs w:val="32"/>
        </w:rPr>
        <w:t>上述确认继续有效的规范性文件，有效期与本通告发布前连续计算，规范性文件规定了有效期的，按其规定的有效期执行。各级各部门要切实依法履行职责，认真执行继续有效的规范性文件，进一步管理好经济社会各项事务。</w:t>
      </w:r>
    </w:p>
    <w:p>
      <w:pPr>
        <w:shd w:val="clear" w:color="auto" w:fill="FFFFFF"/>
        <w:spacing w:line="560" w:lineRule="exact"/>
        <w:ind w:firstLine="640"/>
        <w:rPr>
          <w:rFonts w:ascii="Times New Roman" w:hAnsi="Times New Roman" w:eastAsia="仿宋_GB2312"/>
          <w:kern w:val="0"/>
          <w:sz w:val="32"/>
          <w:szCs w:val="32"/>
        </w:rPr>
      </w:pPr>
    </w:p>
    <w:p>
      <w:pPr>
        <w:spacing w:line="560" w:lineRule="exact"/>
        <w:ind w:firstLine="63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w:t>
      </w:r>
      <w:r>
        <w:rPr>
          <w:rFonts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rPr>
        <w:t>宣布失效的规范性文件目录</w:t>
      </w:r>
    </w:p>
    <w:p>
      <w:pPr>
        <w:spacing w:line="560" w:lineRule="exact"/>
        <w:ind w:firstLine="1600" w:firstLineChars="5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rPr>
        <w:t>继续有效的规范性文件目录</w:t>
      </w:r>
    </w:p>
    <w:p>
      <w:pPr>
        <w:spacing w:line="560" w:lineRule="exact"/>
        <w:ind w:firstLine="1584" w:firstLineChars="495"/>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rPr>
        <w:t>宣布废止的规范性文件目录</w:t>
      </w:r>
    </w:p>
    <w:p>
      <w:pPr>
        <w:widowControl/>
        <w:shd w:val="clear" w:color="auto" w:fill="FFFFFF"/>
        <w:spacing w:line="560" w:lineRule="exact"/>
        <w:jc w:val="left"/>
        <w:rPr>
          <w:rFonts w:ascii="Times New Roman" w:hAnsi="Times New Roman" w:eastAsia="仿宋_GB2312"/>
          <w:kern w:val="0"/>
          <w:sz w:val="32"/>
          <w:szCs w:val="32"/>
        </w:rPr>
      </w:pPr>
    </w:p>
    <w:p>
      <w:pPr>
        <w:widowControl/>
        <w:shd w:val="clear" w:color="auto" w:fill="FFFFFF"/>
        <w:spacing w:line="560" w:lineRule="exact"/>
        <w:ind w:firstLine="640"/>
        <w:jc w:val="left"/>
        <w:rPr>
          <w:rFonts w:ascii="Times New Roman" w:hAnsi="Times New Roman" w:eastAsia="仿宋_GB2312"/>
          <w:kern w:val="0"/>
          <w:sz w:val="32"/>
          <w:szCs w:val="32"/>
        </w:rPr>
      </w:pPr>
    </w:p>
    <w:p>
      <w:pPr>
        <w:spacing w:line="560" w:lineRule="exact"/>
        <w:ind w:firstLine="4640" w:firstLineChars="1450"/>
        <w:rPr>
          <w:rFonts w:ascii="Times New Roman" w:hAnsi="Times New Roman" w:eastAsia="仿宋_GB2312"/>
          <w:kern w:val="0"/>
          <w:sz w:val="32"/>
          <w:szCs w:val="32"/>
        </w:rPr>
      </w:pPr>
      <w:r>
        <w:rPr>
          <w:rFonts w:hint="eastAsia" w:ascii="Times New Roman" w:hAnsi="Times New Roman" w:eastAsia="仿宋_GB2312"/>
          <w:kern w:val="0"/>
          <w:sz w:val="32"/>
          <w:szCs w:val="32"/>
        </w:rPr>
        <w:t>衡阳市人民政府</w:t>
      </w:r>
    </w:p>
    <w:p>
      <w:pPr>
        <w:spacing w:line="560" w:lineRule="exact"/>
        <w:ind w:firstLine="4480" w:firstLineChars="1400"/>
        <w:rPr>
          <w:rFonts w:ascii="Times New Roman" w:hAnsi="Times New Roman" w:eastAsia="仿宋_GB2312"/>
          <w:kern w:val="0"/>
          <w:sz w:val="32"/>
          <w:szCs w:val="32"/>
        </w:rPr>
      </w:pPr>
      <w:r>
        <w:rPr>
          <w:rFonts w:ascii="Times New Roman" w:hAnsi="Times New Roman" w:eastAsia="仿宋_GB2312"/>
          <w:kern w:val="0"/>
          <w:sz w:val="32"/>
          <w:szCs w:val="32"/>
        </w:rPr>
        <w:t>2018</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11</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18</w:t>
      </w:r>
      <w:r>
        <w:rPr>
          <w:rFonts w:hint="eastAsia" w:ascii="Times New Roman" w:hAnsi="Times New Roman" w:eastAsia="仿宋_GB2312"/>
          <w:kern w:val="0"/>
          <w:sz w:val="32"/>
          <w:szCs w:val="32"/>
        </w:rPr>
        <w:t>日</w:t>
      </w:r>
    </w:p>
    <w:p>
      <w:pPr>
        <w:widowControl/>
        <w:shd w:val="clear" w:color="auto" w:fill="FFFFFF"/>
        <w:spacing w:line="540" w:lineRule="exact"/>
        <w:rPr>
          <w:rFonts w:ascii="Times New Roman" w:hAnsi="Times New Roman" w:eastAsia="黑体"/>
          <w:color w:val="000000"/>
          <w:kern w:val="0"/>
          <w:sz w:val="32"/>
          <w:szCs w:val="32"/>
        </w:rPr>
      </w:pPr>
      <w:r>
        <w:rPr>
          <w:rFonts w:ascii="Times New Roman" w:hAnsi="Times New Roman" w:eastAsia="仿宋_GB2312"/>
          <w:kern w:val="0"/>
          <w:sz w:val="32"/>
          <w:szCs w:val="32"/>
        </w:rPr>
        <w:br w:type="page"/>
      </w: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1</w:t>
      </w:r>
      <w:r>
        <w:rPr>
          <w:rFonts w:hint="eastAsia" w:ascii="Times New Roman" w:hAnsi="Times New Roman" w:eastAsia="黑体"/>
          <w:color w:val="000000"/>
          <w:kern w:val="0"/>
          <w:sz w:val="32"/>
          <w:szCs w:val="32"/>
        </w:rPr>
        <w:t>：</w:t>
      </w:r>
    </w:p>
    <w:p>
      <w:pPr>
        <w:jc w:val="center"/>
        <w:rPr>
          <w:rFonts w:ascii="Times New Roman" w:hAnsi="Times New Roman" w:eastAsia="方正小标宋简体"/>
          <w:color w:val="000000"/>
          <w:kern w:val="0"/>
          <w:sz w:val="44"/>
          <w:szCs w:val="44"/>
        </w:rPr>
      </w:pPr>
      <w:r>
        <w:rPr>
          <w:rFonts w:hint="eastAsia" w:ascii="Times New Roman" w:hAnsi="Times New Roman" w:eastAsia="方正小标宋简体"/>
          <w:color w:val="000000"/>
          <w:kern w:val="0"/>
          <w:sz w:val="44"/>
          <w:szCs w:val="44"/>
        </w:rPr>
        <w:t>宣布失效的规范性文件目录</w:t>
      </w:r>
    </w:p>
    <w:tbl>
      <w:tblPr>
        <w:tblStyle w:val="6"/>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805"/>
        <w:gridCol w:w="6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blHeader/>
          <w:jc w:val="center"/>
        </w:trPr>
        <w:tc>
          <w:tcPr>
            <w:tcW w:w="832"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序号</w:t>
            </w:r>
          </w:p>
        </w:tc>
        <w:tc>
          <w:tcPr>
            <w:tcW w:w="1805"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号</w:t>
            </w:r>
          </w:p>
        </w:tc>
        <w:tc>
          <w:tcPr>
            <w:tcW w:w="6545"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件</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2010</w:t>
            </w:r>
            <w:r>
              <w:rPr>
                <w:rFonts w:hint="eastAsia" w:ascii="Times New Roman" w:hAnsi="Times New Roman"/>
                <w:color w:val="000000"/>
                <w:kern w:val="0"/>
                <w:sz w:val="24"/>
              </w:rPr>
              <w:t>〕</w:t>
            </w:r>
            <w:r>
              <w:rPr>
                <w:rFonts w:ascii="Times New Roman" w:hAnsi="Times New Roman"/>
                <w:color w:val="000000"/>
                <w:kern w:val="0"/>
                <w:sz w:val="24"/>
              </w:rPr>
              <w:t>37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关于印发《衡阳市国有集体企业老工伤人员旧伤复发医疗管理办法》的通知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2</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衡政发</w:t>
            </w:r>
          </w:p>
          <w:p>
            <w:pPr>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2011</w:t>
            </w:r>
            <w:r>
              <w:rPr>
                <w:rFonts w:hint="eastAsia" w:ascii="Times New Roman" w:hAnsi="Times New Roman"/>
                <w:kern w:val="0"/>
                <w:sz w:val="24"/>
              </w:rPr>
              <w:t>〕</w:t>
            </w:r>
            <w:r>
              <w:rPr>
                <w:rFonts w:ascii="Times New Roman" w:hAnsi="Times New Roman"/>
                <w:kern w:val="0"/>
                <w:sz w:val="24"/>
              </w:rPr>
              <w:t>17</w:t>
            </w:r>
            <w:r>
              <w:rPr>
                <w:rFonts w:hint="eastAsia" w:ascii="Times New Roman" w:hAnsi="Times New Roman"/>
                <w:kern w:val="0"/>
                <w:sz w:val="24"/>
              </w:rPr>
              <w:t>号</w:t>
            </w:r>
          </w:p>
        </w:tc>
        <w:tc>
          <w:tcPr>
            <w:tcW w:w="6545" w:type="dxa"/>
            <w:vAlign w:val="center"/>
          </w:tcPr>
          <w:p>
            <w:pPr>
              <w:jc w:val="left"/>
              <w:rPr>
                <w:rFonts w:ascii="Times New Roman" w:hAnsi="Times New Roman"/>
                <w:kern w:val="0"/>
                <w:sz w:val="24"/>
              </w:rPr>
            </w:pPr>
            <w:r>
              <w:rPr>
                <w:rFonts w:hint="eastAsia" w:ascii="Times New Roman" w:hAnsi="Times New Roman"/>
                <w:kern w:val="0"/>
                <w:sz w:val="24"/>
              </w:rPr>
              <w:t>关于推进城市和国有工矿棚户区改造工作的若干意见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关于印发《衡阳市事业单位设置管理实施意见（试行）》的通知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关于印发《衡阳市企业国有产权交易管理办法》的通知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28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关于印发《衡阳市乡镇人民政府（街道办事处）统计工作规范》的通知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关于印发《衡阳市县市区人民政府统计工作规范》的通知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关于印发《关于关闭自备水源实施方案》的通知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关于印发《衡阳市新建住宅供电设施建设管理办法》的通知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关于加快供销合作社改革发展的实施意见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关于印发《衡阳市电力城市公用事业附加费监督管理办法》的通知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 xml:space="preserve">35 </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关于进一步扩大开放加快发展开放型经济的实施意见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关于印发《衡阳市价格调节基金征收管理办法》的通知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关于优先发展城市公共交通的实施意见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39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关于印发《衡阳市城市道路交通安全设施管理实施办法》的通知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关于印发《衡阳市城市工业灾害防治工作方案》的通知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关于印发《衡阳市水上交通安全管理办法》的通知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关于印发《衡阳市餐厨垃圾管理办法》的通知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关于加强小型农田水利设施管护的意见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关于实施粮油深加工及物流百亿产业工程的意见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45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关于加快推进衡阳市煤矿企业兼并重组的实施意见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21</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衡政办发〔</w:t>
            </w:r>
            <w:r>
              <w:rPr>
                <w:rFonts w:ascii="Times New Roman" w:hAnsi="Times New Roman"/>
                <w:kern w:val="0"/>
                <w:sz w:val="24"/>
              </w:rPr>
              <w:t>2011</w:t>
            </w:r>
            <w:r>
              <w:rPr>
                <w:rFonts w:hint="eastAsia" w:ascii="Times New Roman" w:hAnsi="Times New Roman"/>
                <w:kern w:val="0"/>
                <w:sz w:val="24"/>
              </w:rPr>
              <w:t>〕</w:t>
            </w:r>
            <w:r>
              <w:rPr>
                <w:rFonts w:ascii="Times New Roman" w:hAnsi="Times New Roman"/>
                <w:kern w:val="0"/>
                <w:sz w:val="24"/>
              </w:rPr>
              <w:t>47</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关于印发《衡阳市房屋租赁管理办法》的通知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50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关于印发《衡阳市农村公路养护管理实施细则》的通知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23</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衡政办函〔</w:t>
            </w:r>
            <w:r>
              <w:rPr>
                <w:rFonts w:ascii="Times New Roman" w:hAnsi="Times New Roman"/>
                <w:kern w:val="0"/>
                <w:sz w:val="24"/>
              </w:rPr>
              <w:t>2011</w:t>
            </w:r>
            <w:r>
              <w:rPr>
                <w:rFonts w:hint="eastAsia" w:ascii="Times New Roman" w:hAnsi="Times New Roman"/>
                <w:kern w:val="0"/>
                <w:sz w:val="24"/>
              </w:rPr>
              <w:t>〕</w:t>
            </w:r>
            <w:r>
              <w:rPr>
                <w:rFonts w:ascii="Times New Roman" w:hAnsi="Times New Roman"/>
                <w:kern w:val="0"/>
                <w:sz w:val="24"/>
              </w:rPr>
              <w:t>159</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关于衡阳市城区国有土地上房屋征收社会稳定风险评估工作的通知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关于印发《衡阳市突发公共事件报告范围与标准》的通知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关于印发衡阳市务工人员参加工伤保险实施办法的通知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关于开展农村集体土地确权登记发证工作的通知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关于印发《衡阳市食品安全事故应急预案》的通知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28</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衡政发</w:t>
            </w:r>
          </w:p>
          <w:p>
            <w:pPr>
              <w:widowControl/>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2012</w:t>
            </w:r>
            <w:r>
              <w:rPr>
                <w:rFonts w:hint="eastAsia" w:ascii="Times New Roman" w:hAnsi="Times New Roman"/>
                <w:kern w:val="0"/>
                <w:sz w:val="24"/>
              </w:rPr>
              <w:t>〕</w:t>
            </w:r>
            <w:r>
              <w:rPr>
                <w:rFonts w:ascii="Times New Roman" w:hAnsi="Times New Roman"/>
                <w:kern w:val="0"/>
                <w:sz w:val="24"/>
              </w:rPr>
              <w:t>6</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关于印发《衡阳市城市规划区村民住房和拆迁安置房建设管理办法》的通知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29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关于加快烟叶产业发展的意见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关于加强农药管理工作的意见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十二五</w:t>
            </w:r>
            <w:r>
              <w:rPr>
                <w:rFonts w:ascii="Times New Roman" w:hAnsi="Times New Roman"/>
                <w:color w:val="000000"/>
                <w:kern w:val="0"/>
                <w:sz w:val="24"/>
              </w:rPr>
              <w:t>”</w:t>
            </w:r>
            <w:r>
              <w:rPr>
                <w:rFonts w:hint="eastAsia" w:ascii="Times New Roman" w:hAnsi="Times New Roman"/>
                <w:color w:val="000000"/>
                <w:kern w:val="0"/>
                <w:sz w:val="24"/>
              </w:rPr>
              <w:t>节能减排综合性工作方案》的通知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w:t>
            </w:r>
            <w:r>
              <w:rPr>
                <w:rFonts w:ascii="Times New Roman" w:hAnsi="Times New Roman"/>
                <w:color w:val="000000"/>
                <w:kern w:val="0"/>
                <w:sz w:val="24"/>
              </w:rPr>
              <w:t>“</w:t>
            </w:r>
            <w:r>
              <w:rPr>
                <w:rFonts w:hint="eastAsia" w:ascii="Times New Roman" w:hAnsi="Times New Roman"/>
                <w:color w:val="000000"/>
                <w:kern w:val="0"/>
                <w:sz w:val="24"/>
              </w:rPr>
              <w:t>数字衡阳</w:t>
            </w:r>
            <w:r>
              <w:rPr>
                <w:rFonts w:ascii="Times New Roman" w:hAnsi="Times New Roman"/>
                <w:color w:val="000000"/>
                <w:kern w:val="0"/>
                <w:sz w:val="24"/>
              </w:rPr>
              <w:t>”</w:t>
            </w:r>
            <w:r>
              <w:rPr>
                <w:rFonts w:hint="eastAsia" w:ascii="Times New Roman" w:hAnsi="Times New Roman"/>
                <w:color w:val="000000"/>
                <w:kern w:val="0"/>
                <w:sz w:val="24"/>
              </w:rPr>
              <w:t>建设组织实施方案》的通知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关于稳定发展粮食生产的意见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关于加强煤矿安全生产管理的通知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关于印发《衡阳市安全生产监督管理职责暂行规定》的通知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关于加强水利建设基金筹集和使用管理工作的意见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关于促进节约集约用地的通知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rPr>
                <w:rFonts w:ascii="Times New Roman" w:hAnsi="Times New Roman"/>
                <w:color w:val="000000"/>
                <w:kern w:val="0"/>
                <w:sz w:val="24"/>
              </w:rPr>
            </w:pPr>
            <w:r>
              <w:rPr>
                <w:rFonts w:hint="eastAsia" w:ascii="Times New Roman" w:hAnsi="Times New Roman"/>
                <w:color w:val="000000"/>
                <w:kern w:val="0"/>
                <w:sz w:val="24"/>
              </w:rPr>
              <w:t>关于加快推进服务业综合改革试点的若干意见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39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关于进一步加强和完善服务业统计工作的意见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关于批转衡阳市残疾人联合会</w:t>
            </w:r>
            <w:r>
              <w:rPr>
                <w:rFonts w:ascii="Times New Roman" w:hAnsi="Times New Roman"/>
                <w:color w:val="000000"/>
                <w:kern w:val="0"/>
                <w:sz w:val="24"/>
              </w:rPr>
              <w:t>“</w:t>
            </w:r>
            <w:r>
              <w:rPr>
                <w:rFonts w:hint="eastAsia" w:ascii="Times New Roman" w:hAnsi="Times New Roman"/>
                <w:color w:val="000000"/>
                <w:kern w:val="0"/>
                <w:sz w:val="24"/>
              </w:rPr>
              <w:t>十二五</w:t>
            </w:r>
            <w:r>
              <w:rPr>
                <w:rFonts w:ascii="Times New Roman" w:hAnsi="Times New Roman"/>
                <w:color w:val="000000"/>
                <w:kern w:val="0"/>
                <w:sz w:val="24"/>
              </w:rPr>
              <w:t>”</w:t>
            </w:r>
            <w:r>
              <w:rPr>
                <w:rFonts w:hint="eastAsia" w:ascii="Times New Roman" w:hAnsi="Times New Roman"/>
                <w:color w:val="000000"/>
                <w:kern w:val="0"/>
                <w:sz w:val="24"/>
              </w:rPr>
              <w:t>发展纲要的通知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关于在全市推行参合农民基层医疗卫生机构住院基本医疗费用起付线外全报销制度的实施意见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关于加强全市校车安全管理的实施意见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关于进一步加快旅游产业发展的意见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44</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衡政办发〔</w:t>
            </w:r>
            <w:r>
              <w:rPr>
                <w:rFonts w:ascii="Times New Roman" w:hAnsi="Times New Roman"/>
                <w:kern w:val="0"/>
                <w:sz w:val="24"/>
              </w:rPr>
              <w:t>2012</w:t>
            </w:r>
            <w:r>
              <w:rPr>
                <w:rFonts w:hint="eastAsia" w:ascii="Times New Roman" w:hAnsi="Times New Roman"/>
                <w:kern w:val="0"/>
                <w:sz w:val="24"/>
              </w:rPr>
              <w:t>〕</w:t>
            </w:r>
            <w:r>
              <w:rPr>
                <w:rFonts w:ascii="Times New Roman" w:hAnsi="Times New Roman"/>
                <w:kern w:val="0"/>
                <w:sz w:val="24"/>
              </w:rPr>
              <w:t>25</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批转《关于促进服务业市场发展若干措施》的通知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关于进一步加强计量工作的意见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关于进一步促进农民专业合作社快速健康发展的意见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关于街道乡镇推行消防安全网格化管理的通知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关于提高我市计划生育家庭特别扶助和独生子女保健费标准的通知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49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关于印发《衡阳市城市绿线管理办法》的通知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关于衡阳市城区重度残疾人特殊生活补助的实施方案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51</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衡政发</w:t>
            </w:r>
          </w:p>
          <w:p>
            <w:pPr>
              <w:widowControl/>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2012</w:t>
            </w:r>
            <w:r>
              <w:rPr>
                <w:rFonts w:hint="eastAsia" w:ascii="Times New Roman" w:hAnsi="Times New Roman"/>
                <w:kern w:val="0"/>
                <w:sz w:val="24"/>
              </w:rPr>
              <w:t>〕</w:t>
            </w:r>
            <w:r>
              <w:rPr>
                <w:rFonts w:ascii="Times New Roman" w:hAnsi="Times New Roman"/>
                <w:kern w:val="0"/>
                <w:sz w:val="24"/>
              </w:rPr>
              <w:t>34</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关于进一步促进我市房地产业平稳健康发展的通知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关于印发《衡阳市流感大流行应急预案》的通知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关于促进工业经济平衡较快发展的若干意见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关于印发《衡阳市农产品加工业振兴规划（</w:t>
            </w:r>
            <w:r>
              <w:rPr>
                <w:rFonts w:ascii="Times New Roman" w:hAnsi="Times New Roman"/>
                <w:color w:val="000000"/>
                <w:kern w:val="0"/>
                <w:sz w:val="24"/>
              </w:rPr>
              <w:t>2013-2020</w:t>
            </w:r>
            <w:r>
              <w:rPr>
                <w:rFonts w:hint="eastAsia" w:ascii="Times New Roman" w:hAnsi="Times New Roman"/>
                <w:color w:val="000000"/>
                <w:kern w:val="0"/>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关于印发《衡阳市生猪定点屠宰厂（场）设置管理实施办法》的通知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jc w:val="center"/>
              <w:rPr>
                <w:rFonts w:ascii="Times New Roman" w:hAnsi="Times New Roman"/>
                <w:color w:val="000000"/>
                <w:kern w:val="0"/>
                <w:sz w:val="24"/>
              </w:rPr>
            </w:pPr>
            <w:r>
              <w:rPr>
                <w:rFonts w:ascii="Times New Roman" w:hAnsi="Times New Roman"/>
                <w:color w:val="000000"/>
                <w:kern w:val="0"/>
                <w:sz w:val="24"/>
              </w:rPr>
              <w:t>56</w:t>
            </w:r>
          </w:p>
        </w:tc>
        <w:tc>
          <w:tcPr>
            <w:tcW w:w="1805"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衡政发</w:t>
            </w:r>
          </w:p>
          <w:p>
            <w:pPr>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2012</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545" w:type="dxa"/>
            <w:vAlign w:val="center"/>
          </w:tcPr>
          <w:p>
            <w:pPr>
              <w:jc w:val="left"/>
              <w:rPr>
                <w:rFonts w:ascii="Times New Roman" w:hAnsi="Times New Roman"/>
                <w:color w:val="000000"/>
                <w:kern w:val="0"/>
                <w:sz w:val="24"/>
              </w:rPr>
            </w:pPr>
            <w:r>
              <w:rPr>
                <w:rFonts w:hint="eastAsia" w:ascii="Times New Roman" w:hAnsi="Times New Roman"/>
                <w:color w:val="000000"/>
                <w:kern w:val="0"/>
                <w:sz w:val="24"/>
              </w:rPr>
              <w:t>关于印发《关于加快我市蔬菜产业发展的实施意见》的通知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关于印发《衡阳市道路交通事故问责约谈制度》的通知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关于印发《关于推进承接产业转移示范区建设的实施意见》的通知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59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关于衡阳市城区自来水分类价格的通告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关于印发《衡阳市消防工作</w:t>
            </w:r>
            <w:r>
              <w:rPr>
                <w:rFonts w:ascii="Times New Roman" w:hAnsi="Times New Roman"/>
                <w:color w:val="000000"/>
                <w:kern w:val="0"/>
                <w:sz w:val="24"/>
              </w:rPr>
              <w:t>“</w:t>
            </w:r>
            <w:r>
              <w:rPr>
                <w:rFonts w:hint="eastAsia" w:ascii="Times New Roman" w:hAnsi="Times New Roman"/>
                <w:color w:val="000000"/>
                <w:kern w:val="0"/>
                <w:sz w:val="24"/>
              </w:rPr>
              <w:t>十二五</w:t>
            </w:r>
            <w:r>
              <w:rPr>
                <w:rFonts w:ascii="Times New Roman" w:hAnsi="Times New Roman"/>
                <w:color w:val="000000"/>
                <w:kern w:val="0"/>
                <w:sz w:val="24"/>
              </w:rPr>
              <w:t>”</w:t>
            </w:r>
            <w:r>
              <w:rPr>
                <w:rFonts w:hint="eastAsia" w:ascii="Times New Roman" w:hAnsi="Times New Roman"/>
                <w:color w:val="000000"/>
                <w:kern w:val="0"/>
                <w:sz w:val="24"/>
              </w:rPr>
              <w:t>发展规划》的通知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关于全面推进两型社会建设的实施意见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关于城区危险化学品运输车辆禁行禁限区域的通告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关于加强和改进消防工作的实施意见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关于印发《衡阳市务工人员参加工伤保险实施办法》的通知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衡阳市闲置土地清理处理工作方案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关于加强衡阳市建设项目主要污染物排放总量指标管理工作的通知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关于认真做好第一次全国可移动文物普查工作的通知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关于推广十大清洁低碳技术的实施意见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69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关于印发衡阳市民生价格暨食品安全信息公开工作实施方案的通知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关于印发《衡阳市存量房交易税收征收管理办法》的通知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jc w:val="center"/>
              <w:rPr>
                <w:rFonts w:ascii="Times New Roman" w:hAnsi="Times New Roman"/>
                <w:color w:val="000000"/>
                <w:kern w:val="0"/>
                <w:sz w:val="24"/>
              </w:rPr>
            </w:pPr>
            <w:r>
              <w:rPr>
                <w:rFonts w:ascii="Times New Roman" w:hAnsi="Times New Roman"/>
                <w:color w:val="000000"/>
                <w:kern w:val="0"/>
                <w:sz w:val="24"/>
              </w:rPr>
              <w:t>71</w:t>
            </w:r>
          </w:p>
        </w:tc>
        <w:tc>
          <w:tcPr>
            <w:tcW w:w="1805" w:type="dxa"/>
            <w:vAlign w:val="center"/>
          </w:tcPr>
          <w:p>
            <w:pPr>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545" w:type="dxa"/>
            <w:vAlign w:val="center"/>
          </w:tcPr>
          <w:p>
            <w:pPr>
              <w:jc w:val="left"/>
              <w:rPr>
                <w:rFonts w:ascii="Times New Roman" w:hAnsi="Times New Roman"/>
                <w:color w:val="000000"/>
                <w:kern w:val="0"/>
                <w:sz w:val="24"/>
              </w:rPr>
            </w:pPr>
            <w:r>
              <w:rPr>
                <w:rFonts w:hint="eastAsia" w:ascii="Times New Roman" w:hAnsi="Times New Roman"/>
                <w:color w:val="000000"/>
                <w:kern w:val="0"/>
                <w:sz w:val="24"/>
              </w:rPr>
              <w:t>关于印发《关于促进以创业带动就业的若干意见》的通知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关于印发《关于进一步支持中小微工业企业发展的意见》的通知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关于印发《衡阳市加强地质灾害防治重点工作分工方案》的通知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关于调整衡阳市征地区片综合地价划分范围的通知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75</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衡政办发〔</w:t>
            </w:r>
            <w:r>
              <w:rPr>
                <w:rFonts w:ascii="Times New Roman" w:hAnsi="Times New Roman"/>
                <w:kern w:val="0"/>
                <w:sz w:val="24"/>
              </w:rPr>
              <w:t>2013</w:t>
            </w:r>
            <w:r>
              <w:rPr>
                <w:rFonts w:hint="eastAsia" w:ascii="Times New Roman" w:hAnsi="Times New Roman"/>
                <w:kern w:val="0"/>
                <w:sz w:val="24"/>
              </w:rPr>
              <w:t>〕</w:t>
            </w:r>
            <w:r>
              <w:rPr>
                <w:rFonts w:ascii="Times New Roman" w:hAnsi="Times New Roman"/>
                <w:kern w:val="0"/>
                <w:sz w:val="24"/>
              </w:rPr>
              <w:t>11</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关于印发《衡阳市流动人口居住证使用管理办法》的通知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关于印发《关于进一步加强煤矿安全生产工作责任的意见》的通知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77</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衡政通</w:t>
            </w:r>
          </w:p>
          <w:p>
            <w:pPr>
              <w:widowControl/>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2013</w:t>
            </w:r>
            <w:r>
              <w:rPr>
                <w:rFonts w:hint="eastAsia" w:ascii="Times New Roman" w:hAnsi="Times New Roman"/>
                <w:kern w:val="0"/>
                <w:sz w:val="24"/>
              </w:rPr>
              <w:t>〕</w:t>
            </w:r>
            <w:r>
              <w:rPr>
                <w:rFonts w:ascii="Times New Roman" w:hAnsi="Times New Roman"/>
                <w:kern w:val="0"/>
                <w:sz w:val="24"/>
              </w:rPr>
              <w:t>11</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关于收缴非法枪支弹药爆炸物品严厉打击涉枪涉爆违法犯罪活动的通告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78</w:t>
            </w:r>
          </w:p>
        </w:tc>
        <w:tc>
          <w:tcPr>
            <w:tcW w:w="1805" w:type="dxa"/>
            <w:vAlign w:val="center"/>
          </w:tcPr>
          <w:p>
            <w:pPr>
              <w:widowControl/>
              <w:jc w:val="center"/>
              <w:rPr>
                <w:rFonts w:ascii="Times New Roman" w:hAnsi="Times New Roman"/>
                <w:kern w:val="0"/>
                <w:sz w:val="24"/>
              </w:rPr>
            </w:pPr>
            <w:r>
              <w:rPr>
                <w:rFonts w:hint="eastAsia" w:ascii="Times New Roman" w:hAnsi="Times New Roman"/>
                <w:kern w:val="0"/>
                <w:sz w:val="24"/>
              </w:rPr>
              <w:t>衡政办发〔</w:t>
            </w:r>
            <w:r>
              <w:rPr>
                <w:rFonts w:ascii="Times New Roman" w:hAnsi="Times New Roman"/>
                <w:kern w:val="0"/>
                <w:sz w:val="24"/>
              </w:rPr>
              <w:t>2013</w:t>
            </w:r>
            <w:r>
              <w:rPr>
                <w:rFonts w:hint="eastAsia" w:ascii="Times New Roman" w:hAnsi="Times New Roman"/>
                <w:kern w:val="0"/>
                <w:sz w:val="24"/>
              </w:rPr>
              <w:t>〕</w:t>
            </w:r>
            <w:r>
              <w:rPr>
                <w:rFonts w:ascii="Times New Roman" w:hAnsi="Times New Roman"/>
                <w:kern w:val="0"/>
                <w:sz w:val="24"/>
              </w:rPr>
              <w:t>14</w:t>
            </w:r>
            <w:r>
              <w:rPr>
                <w:rFonts w:hint="eastAsia" w:ascii="Times New Roman" w:hAnsi="Times New Roman"/>
                <w:kern w:val="0"/>
                <w:sz w:val="24"/>
              </w:rPr>
              <w:t>号</w:t>
            </w:r>
          </w:p>
        </w:tc>
        <w:tc>
          <w:tcPr>
            <w:tcW w:w="6545" w:type="dxa"/>
            <w:vAlign w:val="center"/>
          </w:tcPr>
          <w:p>
            <w:pPr>
              <w:widowControl/>
              <w:jc w:val="left"/>
              <w:rPr>
                <w:rFonts w:ascii="Times New Roman" w:hAnsi="Times New Roman"/>
                <w:kern w:val="0"/>
                <w:sz w:val="24"/>
              </w:rPr>
            </w:pPr>
            <w:r>
              <w:rPr>
                <w:rFonts w:hint="eastAsia" w:ascii="Times New Roman" w:hAnsi="Times New Roman"/>
                <w:kern w:val="0"/>
                <w:sz w:val="24"/>
              </w:rPr>
              <w:t>关于继续做好房地产市场调控工作的通知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79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关于开展市城区河道采砂综合整治的通告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关于印发《衡阳市农村公路建设管理实施办法》的通知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关于禁止非法生产、非法销售和使用不合格预拌（商品）混凝土的通告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关于印发《衡阳市行政复议工作规范化建设实施意见》的通知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关于地方上电网大中型水库库区基金征收的通知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关于印发《衡阳市突发事件医疗卫生救援应急预案》的通知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关于印发《衡阳市突发公共卫生事件应急预案》的通知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关于印发《衡阳市气象灾害应急预案》的通知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关于印发《衡阳市煤矿推进</w:t>
            </w:r>
            <w:r>
              <w:rPr>
                <w:rFonts w:ascii="Times New Roman" w:hAnsi="Times New Roman"/>
                <w:color w:val="000000"/>
                <w:kern w:val="0"/>
                <w:sz w:val="24"/>
              </w:rPr>
              <w:t>“</w:t>
            </w:r>
            <w:r>
              <w:rPr>
                <w:rFonts w:hint="eastAsia" w:ascii="Times New Roman" w:hAnsi="Times New Roman"/>
                <w:color w:val="000000"/>
                <w:kern w:val="0"/>
                <w:sz w:val="24"/>
              </w:rPr>
              <w:t>四化三基</w:t>
            </w:r>
            <w:r>
              <w:rPr>
                <w:rFonts w:ascii="Times New Roman" w:hAnsi="Times New Roman"/>
                <w:color w:val="000000"/>
                <w:kern w:val="0"/>
                <w:sz w:val="24"/>
              </w:rPr>
              <w:t>”</w:t>
            </w:r>
            <w:r>
              <w:rPr>
                <w:rFonts w:hint="eastAsia" w:ascii="Times New Roman" w:hAnsi="Times New Roman"/>
                <w:color w:val="000000"/>
                <w:kern w:val="0"/>
                <w:sz w:val="24"/>
              </w:rPr>
              <w:t>建设四年（</w:t>
            </w:r>
            <w:r>
              <w:rPr>
                <w:rFonts w:ascii="Times New Roman" w:hAnsi="Times New Roman"/>
                <w:color w:val="000000"/>
                <w:kern w:val="0"/>
                <w:sz w:val="24"/>
              </w:rPr>
              <w:t>2014-2017</w:t>
            </w:r>
            <w:r>
              <w:rPr>
                <w:rFonts w:hint="eastAsia" w:ascii="Times New Roman" w:hAnsi="Times New Roman"/>
                <w:color w:val="000000"/>
                <w:kern w:val="0"/>
                <w:sz w:val="24"/>
              </w:rPr>
              <w:t>年）行动计划》的通知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关于印发《衡阳市城区安置房建设管</w:t>
            </w:r>
          </w:p>
          <w:p>
            <w:pPr>
              <w:widowControl/>
              <w:jc w:val="left"/>
              <w:rPr>
                <w:rFonts w:ascii="Times New Roman" w:hAnsi="Times New Roman"/>
                <w:color w:val="000000"/>
                <w:kern w:val="0"/>
                <w:sz w:val="24"/>
              </w:rPr>
            </w:pPr>
            <w:r>
              <w:rPr>
                <w:rFonts w:hint="eastAsia" w:ascii="Times New Roman" w:hAnsi="Times New Roman"/>
                <w:color w:val="000000"/>
                <w:kern w:val="0"/>
                <w:sz w:val="24"/>
              </w:rPr>
              <w:t>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89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关于印发《衡阳市城区沙场管理试行办法》的通知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31</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关于发布《衡阳市政府核准的投资项目目录（</w:t>
            </w:r>
            <w:r>
              <w:rPr>
                <w:rFonts w:ascii="Times New Roman" w:hAnsi="Times New Roman"/>
                <w:color w:val="000000"/>
                <w:kern w:val="0"/>
                <w:sz w:val="24"/>
              </w:rPr>
              <w:t>2014</w:t>
            </w:r>
            <w:r>
              <w:rPr>
                <w:rFonts w:hint="eastAsia" w:ascii="Times New Roman" w:hAnsi="Times New Roman"/>
                <w:color w:val="000000"/>
                <w:kern w:val="0"/>
                <w:sz w:val="24"/>
              </w:rPr>
              <w:t>年本）》的通知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衡阳市政府核准的投资项目目录（</w:t>
            </w:r>
            <w:r>
              <w:rPr>
                <w:rFonts w:ascii="Times New Roman" w:hAnsi="Times New Roman"/>
                <w:color w:val="000000"/>
                <w:kern w:val="0"/>
                <w:sz w:val="24"/>
              </w:rPr>
              <w:t>2015</w:t>
            </w:r>
            <w:r>
              <w:rPr>
                <w:rFonts w:hint="eastAsia" w:ascii="Times New Roman" w:hAnsi="Times New Roman"/>
                <w:color w:val="000000"/>
                <w:kern w:val="0"/>
                <w:sz w:val="24"/>
              </w:rPr>
              <w:t>年本）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衡阳市军人随军家属就业安置实施办法（试行）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衡阳办发〔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三证合一</w:t>
            </w:r>
            <w:r>
              <w:rPr>
                <w:rFonts w:ascii="Times New Roman" w:hAnsi="Times New Roman"/>
                <w:color w:val="000000"/>
                <w:kern w:val="0"/>
                <w:sz w:val="24"/>
              </w:rPr>
              <w:t>”</w:t>
            </w:r>
            <w:r>
              <w:rPr>
                <w:rFonts w:hint="eastAsia" w:ascii="Times New Roman" w:hAnsi="Times New Roman"/>
                <w:color w:val="000000"/>
                <w:kern w:val="0"/>
                <w:sz w:val="24"/>
              </w:rPr>
              <w:t>登记管理办法</w:t>
            </w:r>
            <w:r>
              <w:rPr>
                <w:rFonts w:ascii="Times New Roman" w:hAnsi="Times New Roman"/>
                <w:color w:val="000000"/>
                <w:kern w:val="0"/>
                <w:sz w:val="24"/>
              </w:rPr>
              <w:t>(</w:t>
            </w:r>
            <w:r>
              <w:rPr>
                <w:rFonts w:hint="eastAsia" w:ascii="Times New Roman" w:hAnsi="Times New Roman"/>
                <w:color w:val="000000"/>
                <w:kern w:val="0"/>
                <w:sz w:val="24"/>
              </w:rPr>
              <w:t>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关于印发《衡阳市实施第二期学前教育三年行动计划（</w:t>
            </w:r>
            <w:r>
              <w:rPr>
                <w:rFonts w:ascii="Times New Roman" w:hAnsi="Times New Roman"/>
                <w:color w:val="000000"/>
                <w:kern w:val="0"/>
                <w:sz w:val="24"/>
              </w:rPr>
              <w:t>2015—2017</w:t>
            </w:r>
            <w:r>
              <w:rPr>
                <w:rFonts w:hint="eastAsia" w:ascii="Times New Roman" w:hAnsi="Times New Roman"/>
                <w:color w:val="000000"/>
                <w:kern w:val="0"/>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95</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关于做好</w:t>
            </w:r>
            <w:r>
              <w:rPr>
                <w:rFonts w:ascii="Times New Roman" w:hAnsi="Times New Roman"/>
                <w:color w:val="000000"/>
                <w:kern w:val="0"/>
                <w:sz w:val="24"/>
              </w:rPr>
              <w:t>2015</w:t>
            </w:r>
            <w:r>
              <w:rPr>
                <w:rFonts w:hint="eastAsia" w:ascii="Times New Roman" w:hAnsi="Times New Roman"/>
                <w:color w:val="000000"/>
                <w:kern w:val="0"/>
                <w:sz w:val="24"/>
              </w:rPr>
              <w:t>年政府信息公开工作的通知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96</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关于印发《衡阳市机动车停车场建设和管理暂行办法》的通知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97</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衡阳市政府购买棚改服务暂行办法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98</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衡阳市政府投资项目管理暂行办法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99</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2015-2017</w:t>
            </w:r>
            <w:r>
              <w:rPr>
                <w:rFonts w:hint="eastAsia" w:ascii="Times New Roman" w:hAnsi="Times New Roman"/>
                <w:color w:val="000000"/>
                <w:kern w:val="0"/>
                <w:sz w:val="24"/>
              </w:rPr>
              <w:t>年农村信息基础设施建设三年行动计划实施方案》的通知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100</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衡政办函〔</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关于印发《衡阳市农村低保兜底脱贫暨农村低保清理工作方案（试行）》的通知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101</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关于印发《衡阳市大气污染防治专项行动方案（</w:t>
            </w:r>
            <w:r>
              <w:rPr>
                <w:rFonts w:ascii="Times New Roman" w:hAnsi="Times New Roman"/>
                <w:color w:val="000000"/>
                <w:kern w:val="0"/>
                <w:sz w:val="24"/>
              </w:rPr>
              <w:t>2016-2017</w:t>
            </w:r>
            <w:r>
              <w:rPr>
                <w:rFonts w:hint="eastAsia" w:ascii="Times New Roman" w:hAnsi="Times New Roman"/>
                <w:color w:val="000000"/>
                <w:kern w:val="0"/>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102</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2017</w:t>
            </w:r>
            <w:r>
              <w:rPr>
                <w:rFonts w:hint="eastAsia" w:ascii="Times New Roman" w:hAnsi="Times New Roman"/>
                <w:color w:val="000000"/>
                <w:kern w:val="0"/>
                <w:sz w:val="24"/>
              </w:rPr>
              <w:t>年度地质灾害防治方案》的通知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color w:val="000000"/>
                <w:kern w:val="0"/>
                <w:sz w:val="24"/>
              </w:rPr>
            </w:pPr>
            <w:r>
              <w:rPr>
                <w:rFonts w:ascii="Times New Roman" w:hAnsi="Times New Roman"/>
                <w:color w:val="000000"/>
                <w:kern w:val="0"/>
                <w:sz w:val="24"/>
              </w:rPr>
              <w:t>103</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关于大力推行中心城区国有土地上个人私有住宅征收优先货币化安置的实施意见（暂行）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832" w:type="dxa"/>
            <w:vAlign w:val="center"/>
          </w:tcPr>
          <w:p>
            <w:pPr>
              <w:widowControl/>
              <w:jc w:val="center"/>
              <w:rPr>
                <w:rFonts w:ascii="Times New Roman" w:hAnsi="Times New Roman"/>
                <w:kern w:val="0"/>
                <w:sz w:val="24"/>
              </w:rPr>
            </w:pPr>
            <w:r>
              <w:rPr>
                <w:rFonts w:ascii="Times New Roman" w:hAnsi="Times New Roman"/>
                <w:kern w:val="0"/>
                <w:sz w:val="24"/>
              </w:rPr>
              <w:t>104</w:t>
            </w:r>
          </w:p>
        </w:tc>
        <w:tc>
          <w:tcPr>
            <w:tcW w:w="1805"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545"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关于印发《衡阳市政府投资项目管理暂行办法》的通知</w:t>
            </w:r>
          </w:p>
        </w:tc>
      </w:tr>
    </w:tbl>
    <w:p>
      <w:pPr>
        <w:widowControl/>
        <w:shd w:val="clear" w:color="auto" w:fill="FFFFFF"/>
        <w:spacing w:line="540" w:lineRule="exact"/>
        <w:rPr>
          <w:rFonts w:ascii="Times New Roman" w:hAnsi="Times New Roman" w:eastAsia="楷体"/>
          <w:color w:val="000000"/>
          <w:kern w:val="0"/>
          <w:sz w:val="28"/>
          <w:szCs w:val="28"/>
        </w:rPr>
      </w:pPr>
    </w:p>
    <w:p>
      <w:pPr>
        <w:widowControl/>
        <w:shd w:val="clear" w:color="auto" w:fill="FFFFFF"/>
        <w:spacing w:line="540" w:lineRule="exact"/>
        <w:rPr>
          <w:rFonts w:ascii="Times New Roman" w:hAnsi="Times New Roman" w:eastAsia="黑体"/>
          <w:color w:val="000000"/>
          <w:kern w:val="0"/>
          <w:sz w:val="44"/>
          <w:szCs w:val="44"/>
        </w:rPr>
      </w:pPr>
      <w:r>
        <w:rPr>
          <w:rFonts w:ascii="Times New Roman" w:hAnsi="Times New Roman" w:eastAsia="楷体"/>
          <w:color w:val="000000"/>
          <w:kern w:val="0"/>
          <w:sz w:val="28"/>
          <w:szCs w:val="28"/>
        </w:rPr>
        <w:br w:type="page"/>
      </w: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r>
        <w:rPr>
          <w:rFonts w:hint="eastAsia" w:ascii="Times New Roman" w:hAnsi="Times New Roman" w:eastAsia="黑体"/>
          <w:color w:val="000000"/>
          <w:kern w:val="0"/>
          <w:sz w:val="32"/>
          <w:szCs w:val="32"/>
        </w:rPr>
        <w:t>：</w:t>
      </w:r>
    </w:p>
    <w:p>
      <w:pPr>
        <w:jc w:val="center"/>
        <w:rPr>
          <w:rFonts w:ascii="Times New Roman" w:hAnsi="Times New Roman" w:eastAsia="方正小标宋简体"/>
          <w:b/>
          <w:bCs/>
          <w:sz w:val="44"/>
          <w:szCs w:val="44"/>
        </w:rPr>
      </w:pPr>
      <w:r>
        <w:rPr>
          <w:rFonts w:hint="eastAsia" w:ascii="Times New Roman" w:hAnsi="Times New Roman" w:eastAsia="方正小标宋简体"/>
          <w:color w:val="000000"/>
          <w:kern w:val="0"/>
          <w:sz w:val="44"/>
          <w:szCs w:val="44"/>
        </w:rPr>
        <w:t>继续有效的规范性文件目录</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681"/>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blHeader/>
          <w:jc w:val="center"/>
        </w:trPr>
        <w:tc>
          <w:tcPr>
            <w:tcW w:w="797"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序号</w:t>
            </w:r>
          </w:p>
        </w:tc>
        <w:tc>
          <w:tcPr>
            <w:tcW w:w="1681"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号</w:t>
            </w:r>
          </w:p>
        </w:tc>
        <w:tc>
          <w:tcPr>
            <w:tcW w:w="6241" w:type="dxa"/>
            <w:vAlign w:val="center"/>
          </w:tcPr>
          <w:p>
            <w:pPr>
              <w:widowControl/>
              <w:jc w:val="center"/>
              <w:rPr>
                <w:rFonts w:ascii="Times New Roman" w:hAnsi="Times New Roman" w:eastAsia="黑体"/>
                <w:color w:val="000000"/>
                <w:kern w:val="0"/>
                <w:sz w:val="24"/>
              </w:rPr>
            </w:pPr>
            <w:r>
              <w:rPr>
                <w:rFonts w:hint="eastAsia" w:ascii="Times New Roman" w:hAnsi="黑体" w:eastAsia="黑体"/>
                <w:color w:val="000000"/>
                <w:kern w:val="0"/>
                <w:sz w:val="24"/>
              </w:rPr>
              <w:t>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件</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标</w:t>
            </w:r>
            <w:r>
              <w:rPr>
                <w:rFonts w:ascii="Times New Roman" w:hAnsi="Times New Roman" w:eastAsia="黑体"/>
                <w:color w:val="000000"/>
                <w:kern w:val="0"/>
                <w:sz w:val="24"/>
              </w:rPr>
              <w:t xml:space="preserve">   </w:t>
            </w:r>
            <w:r>
              <w:rPr>
                <w:rFonts w:hint="eastAsia" w:ascii="Times New Roman"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关于衡阳市城区自来水工商同价的通告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关于印发《衡阳市政府投资建设项目征地拆迁资金跟踪审计实施细则》的通知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关于印发《衡阳市突发事件总体应急预案》的通知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关于印发《衡阳市社会保障卡实施方案》的通知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十二</w:t>
            </w:r>
            <w:r>
              <w:rPr>
                <w:rFonts w:ascii="Times New Roman" w:hAnsi="Times New Roman"/>
                <w:color w:val="000000"/>
                <w:kern w:val="0"/>
                <w:sz w:val="24"/>
              </w:rPr>
              <w:t>·</w:t>
            </w:r>
            <w:r>
              <w:rPr>
                <w:rFonts w:hint="eastAsia" w:ascii="Times New Roman" w:hAnsi="Times New Roman"/>
                <w:color w:val="000000"/>
                <w:kern w:val="0"/>
                <w:sz w:val="24"/>
              </w:rPr>
              <w:t>五</w:t>
            </w:r>
            <w:r>
              <w:rPr>
                <w:rFonts w:ascii="Times New Roman" w:hAnsi="Times New Roman"/>
                <w:color w:val="000000"/>
                <w:kern w:val="0"/>
                <w:sz w:val="24"/>
              </w:rPr>
              <w:t>”</w:t>
            </w:r>
            <w:r>
              <w:rPr>
                <w:rFonts w:hint="eastAsia" w:ascii="Times New Roman" w:hAnsi="Times New Roman"/>
                <w:color w:val="000000"/>
                <w:kern w:val="0"/>
                <w:sz w:val="24"/>
              </w:rPr>
              <w:t>林业发展规划调整方案》的通知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关于加快推进数字认证工作的实施意见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关于严厉打击非法生产经营储存运输烟花爆竹行为的通告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关于进一步做好社会消费品零售总额统计工作的实施意见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关于印发《衡阳市信息调度指挥中心（</w:t>
            </w:r>
            <w:r>
              <w:rPr>
                <w:rFonts w:ascii="Times New Roman" w:hAnsi="Times New Roman"/>
                <w:color w:val="000000"/>
                <w:kern w:val="0"/>
                <w:sz w:val="24"/>
              </w:rPr>
              <w:t>“12345”</w:t>
            </w:r>
            <w:r>
              <w:rPr>
                <w:rFonts w:hint="eastAsia" w:ascii="Times New Roman" w:hAnsi="Times New Roman"/>
                <w:color w:val="000000"/>
                <w:kern w:val="0"/>
                <w:sz w:val="24"/>
              </w:rPr>
              <w:t>政府服务热线）管理工作方案》的通知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关于中心城区河段禁止采砂的通告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关于进一步加强道路交通安全工作的实施意见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w:t>
            </w:r>
          </w:p>
        </w:tc>
        <w:tc>
          <w:tcPr>
            <w:tcW w:w="1681" w:type="dxa"/>
            <w:vAlign w:val="center"/>
          </w:tcPr>
          <w:p>
            <w:pPr>
              <w:widowControl/>
              <w:jc w:val="center"/>
              <w:rPr>
                <w:rFonts w:ascii="Times New Roman" w:hAnsi="Times New Roman"/>
                <w:kern w:val="0"/>
                <w:sz w:val="24"/>
              </w:rPr>
            </w:pPr>
            <w:r>
              <w:rPr>
                <w:rFonts w:hint="eastAsia" w:ascii="Times New Roman" w:hAnsi="Times New Roman"/>
                <w:kern w:val="0"/>
                <w:sz w:val="24"/>
              </w:rPr>
              <w:t>衡政通</w:t>
            </w:r>
          </w:p>
          <w:p>
            <w:pPr>
              <w:widowControl/>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2013</w:t>
            </w:r>
            <w:r>
              <w:rPr>
                <w:rFonts w:hint="eastAsia" w:ascii="Times New Roman" w:hAnsi="Times New Roman"/>
                <w:kern w:val="0"/>
                <w:sz w:val="24"/>
              </w:rPr>
              <w:t>〕</w:t>
            </w:r>
            <w:r>
              <w:rPr>
                <w:rFonts w:ascii="Times New Roman" w:hAnsi="Times New Roman"/>
                <w:kern w:val="0"/>
                <w:sz w:val="24"/>
              </w:rPr>
              <w:t>27</w:t>
            </w:r>
            <w:r>
              <w:rPr>
                <w:rFonts w:hint="eastAsia" w:ascii="Times New Roman" w:hAnsi="Times New Roman"/>
                <w:kern w:val="0"/>
                <w:sz w:val="24"/>
              </w:rPr>
              <w:t>号</w:t>
            </w:r>
          </w:p>
        </w:tc>
        <w:tc>
          <w:tcPr>
            <w:tcW w:w="6241" w:type="dxa"/>
            <w:vAlign w:val="center"/>
          </w:tcPr>
          <w:p>
            <w:pPr>
              <w:widowControl/>
              <w:jc w:val="left"/>
              <w:rPr>
                <w:rFonts w:ascii="Times New Roman" w:hAnsi="Times New Roman"/>
                <w:kern w:val="0"/>
                <w:sz w:val="24"/>
              </w:rPr>
            </w:pPr>
            <w:r>
              <w:rPr>
                <w:rFonts w:hint="eastAsia" w:ascii="Times New Roman" w:hAnsi="Times New Roman"/>
                <w:kern w:val="0"/>
                <w:sz w:val="24"/>
              </w:rPr>
              <w:t>酃湖公园项目建设通告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关于在全市开展殡葬改革的通告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关于印发《衡阳市农村信用体系建设方案》的通知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关于印发《衡阳市突发重特大传染病疫情应急预案》的通知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关于印发《衡阳市安全生产事故灾难应急预案》的通知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关于印发《衡阳市殡葬管理实施细则》的通知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关于印发《衡阳市群体性上访事件应急预案》的通知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关于印发《衡阳市自然灾害救助应急预案》的通知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39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关于印发《衡阳市煤矿生产安全事故应急预案》的通知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关于调整市城区城市基础设施配套费标准的通知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关于印发《衡阳市中小型水库管理办法》的通知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关于印发《衡阳市重大动物疫情应急预案》的通知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关于印发《衡阳市价格调节基金征收管理实施细则》的通知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关于进一步规范城区存量土地管理有关事项的通知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关于保护电力设施整治用电秩序的通告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转发体育局等单位《关于进一步加强运动员文化教育和运动员保障工作的实施意见》的通知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关于优化我市在建高速公路建设环境的通告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关于印发《衡阳市应急物资储备管理办法》的通知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关于加强燃气管网设施保护的通告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关于加强政府信息公开回应社会关切提升政府公信力的实施意见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关于印发《衡阳市地名管理办法实施细则》的通知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关于印发《衡阳市地震应急预案》的通知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34</w:t>
            </w:r>
          </w:p>
        </w:tc>
        <w:tc>
          <w:tcPr>
            <w:tcW w:w="1681" w:type="dxa"/>
            <w:vAlign w:val="center"/>
          </w:tcPr>
          <w:p>
            <w:pPr>
              <w:widowControl/>
              <w:jc w:val="center"/>
              <w:rPr>
                <w:rFonts w:ascii="Times New Roman" w:hAnsi="Times New Roman"/>
                <w:kern w:val="0"/>
                <w:sz w:val="24"/>
              </w:rPr>
            </w:pPr>
            <w:r>
              <w:rPr>
                <w:rFonts w:hint="eastAsia" w:ascii="Times New Roman" w:hAnsi="Times New Roman"/>
                <w:kern w:val="0"/>
                <w:sz w:val="24"/>
              </w:rPr>
              <w:t>衡政通</w:t>
            </w:r>
          </w:p>
          <w:p>
            <w:pPr>
              <w:widowControl/>
              <w:jc w:val="center"/>
              <w:rPr>
                <w:rFonts w:ascii="Times New Roman" w:hAnsi="Times New Roman"/>
                <w:kern w:val="0"/>
                <w:sz w:val="24"/>
              </w:rPr>
            </w:pPr>
            <w:r>
              <w:rPr>
                <w:rFonts w:hint="eastAsia" w:ascii="Times New Roman" w:hAnsi="Times New Roman"/>
                <w:kern w:val="0"/>
                <w:sz w:val="24"/>
              </w:rPr>
              <w:t>〔</w:t>
            </w:r>
            <w:r>
              <w:rPr>
                <w:rFonts w:ascii="Times New Roman" w:hAnsi="Times New Roman"/>
                <w:kern w:val="0"/>
                <w:sz w:val="24"/>
              </w:rPr>
              <w:t>2014</w:t>
            </w:r>
            <w:r>
              <w:rPr>
                <w:rFonts w:hint="eastAsia" w:ascii="Times New Roman" w:hAnsi="Times New Roman"/>
                <w:kern w:val="0"/>
                <w:sz w:val="24"/>
              </w:rPr>
              <w:t>〕</w:t>
            </w:r>
            <w:r>
              <w:rPr>
                <w:rFonts w:ascii="Times New Roman" w:hAnsi="Times New Roman"/>
                <w:kern w:val="0"/>
                <w:sz w:val="24"/>
              </w:rPr>
              <w:t>10</w:t>
            </w:r>
            <w:r>
              <w:rPr>
                <w:rFonts w:hint="eastAsia" w:ascii="Times New Roman" w:hAnsi="Times New Roman"/>
                <w:kern w:val="0"/>
                <w:sz w:val="24"/>
              </w:rPr>
              <w:t>号</w:t>
            </w:r>
          </w:p>
        </w:tc>
        <w:tc>
          <w:tcPr>
            <w:tcW w:w="6241" w:type="dxa"/>
            <w:vAlign w:val="center"/>
          </w:tcPr>
          <w:p>
            <w:pPr>
              <w:widowControl/>
              <w:rPr>
                <w:rFonts w:ascii="Times New Roman" w:hAnsi="Times New Roman"/>
                <w:kern w:val="0"/>
                <w:sz w:val="24"/>
              </w:rPr>
            </w:pPr>
            <w:r>
              <w:rPr>
                <w:rFonts w:hint="eastAsia" w:ascii="Times New Roman" w:hAnsi="Times New Roman"/>
                <w:kern w:val="0"/>
                <w:sz w:val="24"/>
              </w:rPr>
              <w:t>关于城区及旅游风景区畜禽规模养殖区域的划定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关于印发《户外广告设施设置管理实施细则》的通知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关于印发《衡阳市城市公共场地及设施规划管理规定》的通知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关于印发《衡阳市公共绿地设计、施工及竣工验收标准》的通知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关于进一步加强农村公路建设工作的意见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39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关于印发《衡阳市劳动模范评选和管理办法》的通知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关于印发《衡阳市政府网站管理办法》的通知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小产权房</w:t>
            </w:r>
            <w:r>
              <w:rPr>
                <w:rFonts w:ascii="Times New Roman" w:hAnsi="Times New Roman"/>
                <w:color w:val="000000"/>
                <w:kern w:val="0"/>
                <w:sz w:val="24"/>
              </w:rPr>
              <w:t>”</w:t>
            </w:r>
            <w:r>
              <w:rPr>
                <w:rFonts w:hint="eastAsia" w:ascii="Times New Roman" w:hAnsi="Times New Roman"/>
                <w:color w:val="000000"/>
                <w:kern w:val="0"/>
                <w:sz w:val="24"/>
              </w:rPr>
              <w:t>清理整顿工作方案》的通知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关于印发《衡阳市燃气事故责任保险规定》的通知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关于印发《衡阳市大气污染防治行动计划实施方案》的通知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关于印发《衡阳市城区安置房的处理意见》的通知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衡阳市人民政府关于鼓励支持企业自主创新的意见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关于取消和调整一批行政审批项目的通知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关于印发《衡阳市最严格水资源管理制度实施方案》的通知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关于印发《衡阳市实行最严格水资源制度考核办法》的通知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49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关于切实加强森林防火群防群治工作的实施意见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关于加强森林资源流转工作的意见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关于衡阳市城区自来水价格调整及实行居民阶梯式水价的通告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关于印发《衡阳市中心城区国有土地上房屋征收与补偿实施办法》的通知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关于印发《衡阳市地下弱电管网建设管理办法》的通知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关于印发《衡阳市突发事件应急预案管理办法》的通知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关于进一步加强文物保护工作的意见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关于建立统一的城乡居民基本养老保险制度的实施意见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关于印发《关于进一步加强最低生活保障工作监督管理的意见》的通知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关于印发《现代服务重大项目招商引资奖励办法》的通知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59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关于印发《衡阳市机动车排气污染防治监督管理办法》的通知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关于在城区限制燃放烟花爆竹的通告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关于取消和调整一批行政审批项目的通知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关于进一步加强全市统计工作的意见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关于印发《衡阳市工商登记前置审批制度改革工作实施方案》的通知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43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关于印发《衡阳市被征地农民社会保障工作实施意见》的通知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42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关于印发《衡阳市森林火灾应急预案》的通知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关于印发《衡阳市粮食质量检验监测管理实施办法》的通知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关于规范城区道路客运车辆运营的通告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关于印发《衡阳市生活必需品市场供应突发事件应急预案》的通知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69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关于印发《衡阳市空气重污染应急预案》的通知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关于开展城区砂场综合整治的通告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关于市城区河道水域岸线定点卸砂的通告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关于印发《衡阳市特种设备安全事故应急预案》的通知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关于印发《衡阳市贯彻落实</w:t>
            </w:r>
            <w:r>
              <w:rPr>
                <w:rFonts w:ascii="Times New Roman" w:hAnsi="Times New Roman"/>
                <w:color w:val="000000"/>
                <w:kern w:val="0"/>
                <w:sz w:val="24"/>
              </w:rPr>
              <w:t>&lt;</w:t>
            </w:r>
            <w:r>
              <w:rPr>
                <w:rFonts w:hint="eastAsia" w:ascii="Times New Roman" w:hAnsi="Times New Roman"/>
                <w:color w:val="000000"/>
                <w:kern w:val="0"/>
                <w:sz w:val="24"/>
              </w:rPr>
              <w:t>湖南省加快推进黄标车及老旧车淘汰工作方案</w:t>
            </w:r>
            <w:r>
              <w:rPr>
                <w:rFonts w:ascii="Times New Roman" w:hAnsi="Times New Roman"/>
                <w:color w:val="000000"/>
                <w:kern w:val="0"/>
                <w:sz w:val="24"/>
              </w:rPr>
              <w:t>&gt;</w:t>
            </w:r>
            <w:r>
              <w:rPr>
                <w:rFonts w:hint="eastAsia" w:ascii="Times New Roman" w:hAnsi="Times New Roman"/>
                <w:color w:val="000000"/>
                <w:kern w:val="0"/>
                <w:sz w:val="24"/>
              </w:rPr>
              <w:t>的方案》的通知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关于印发《衡阳市旅游突发事件应急预案》的通知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关于进一步加强全市油气输送管道安全保护工作的通知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衡阳市特殊教育计划提升实施方案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关于加快推进气象现代化的意见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79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衡阳市城区商品房预售资金监管办法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衡阳市政府购买服务工作实施意见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关于公布市政府工作部门权力清单的通知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关于公布市政府工作部门责任清单的通知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衡阳市公用移动通信基站设置管理办法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衡阳市城市照明管理办法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衡阳市突发事件预警信息发布管理办法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关于保护供水设施整治用水秩序的通告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关于印发《衡阳市安全生产</w:t>
            </w:r>
            <w:r>
              <w:rPr>
                <w:rFonts w:ascii="Times New Roman" w:hAnsi="Times New Roman"/>
                <w:color w:val="000000"/>
                <w:kern w:val="0"/>
                <w:sz w:val="24"/>
              </w:rPr>
              <w:t>“</w:t>
            </w:r>
            <w:r>
              <w:rPr>
                <w:rFonts w:hint="eastAsia" w:ascii="Times New Roman" w:hAnsi="Times New Roman"/>
                <w:color w:val="000000"/>
                <w:kern w:val="0"/>
                <w:sz w:val="24"/>
              </w:rPr>
              <w:t>三三</w:t>
            </w:r>
            <w:r>
              <w:rPr>
                <w:rFonts w:ascii="Times New Roman" w:hAnsi="Times New Roman"/>
                <w:color w:val="000000"/>
                <w:kern w:val="0"/>
                <w:sz w:val="24"/>
              </w:rPr>
              <w:t>”</w:t>
            </w:r>
            <w:r>
              <w:rPr>
                <w:rFonts w:hint="eastAsia" w:ascii="Times New Roman" w:hAnsi="Times New Roman"/>
                <w:color w:val="000000"/>
                <w:kern w:val="0"/>
                <w:sz w:val="24"/>
              </w:rPr>
              <w:t>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衡阳市农村中等职业教育攻坚计划实施方案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89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衡阳办发〔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关于加强政府网络信息内容建设的通知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关于印发《衡阳市城市污水排入排水管网许可管理实施细则》的通知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关于加强审计工作的实施意见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关于印发《衡阳市商业企业改制服务办公室主要职责内设机构和人员编制规定》的通知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关于印发《衡阳市工业企业改制服务办公室主要职责内设机构和人员编制规定》的通知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关于印发《衡阳市移民开发局主要职责内设机构和人员编制规定》的通知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关于印发《衡阳市市级财政专项资金管理办法》的通知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关于印发《衡阳市城乡规划局主要职责内设机构和人员编制规定》的通知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关于印发《衡阳市人民政府法制办公室主要职责内设机构和人员编制规定》的通知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关于印发《衡阳市环境保护局主要职责内设机构和人员编制规定》的通知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99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衡阳市公共租赁住房保障办法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关于印发《衡阳市突发性地质危害应急预案》的通知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关于印发《衡阳市城市供气事故应急预案》的通知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关于印发《衡阳市城市供水事故应急预案》的通知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关于印发《衡阳市林业生态红线保护规划》的通知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关于印发《衡阳市质量技术监督局主要职责内设机构和人员编制规定》的通知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关于印发《衡阳市工商行政管理向主要职责内设机构和人员编制规定》的通知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关于印发《衡阳市人民政府办公室主要职责内设机构和人员编制规定》的通知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关于印发《衡阳市科学技术局主要职责内设机构和人员编制规定》的通知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衡阳市直管公房管理办法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109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关于调整市城区基准地价的通知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关于做好全市农村安居扶贫工作的通知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关于印发《衡阳市安全生产监督管理局主要职责内设机构和人员编制规定》的通知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衡阳市安全生产巡查督办实施办法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关于印发《衡阳市商务和粮食局主要职责内设机构和人员编制规定》的通知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关于印发《关于促进创新创业带动劳动就业工作的实施意见》的通知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关于全面开展机动车环保检验的通告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关于印发《衡阳市旅游外侨民宗局主要职责内设机构和人员编制规定》的通知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关于印发《衡阳市金融工作办公室主要职责内设机构和人员编制规定》的通知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衡阳市政府工作部门权</w:t>
            </w:r>
            <w:r>
              <w:rPr>
                <w:rFonts w:hint="eastAsia" w:ascii="Times New Roman" w:hAnsi="Times New Roman"/>
                <w:color w:val="000000"/>
                <w:kern w:val="0"/>
                <w:sz w:val="24"/>
                <w:lang w:val="en-US" w:eastAsia="zh-CN"/>
              </w:rPr>
              <w:t>力</w:t>
            </w:r>
            <w:r>
              <w:rPr>
                <w:rFonts w:hint="eastAsia" w:ascii="Times New Roman" w:hAnsi="Times New Roman"/>
                <w:color w:val="000000"/>
                <w:kern w:val="0"/>
                <w:sz w:val="24"/>
              </w:rPr>
              <w:t>清单管理办法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119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关于印发《衡阳市经济和信息化委员会主要职责内设机构和人员编制规定》的通知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关于印发《衡阳市财政局主要职责内设机构和人员编制规定》的通知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关于印发《衡阳市卫生和计划生育委</w:t>
            </w:r>
            <w:bookmarkStart w:id="0" w:name="_GoBack"/>
            <w:bookmarkEnd w:id="0"/>
            <w:r>
              <w:rPr>
                <w:rFonts w:hint="eastAsia" w:ascii="Times New Roman" w:hAnsi="Times New Roman"/>
                <w:color w:val="000000"/>
                <w:kern w:val="0"/>
                <w:sz w:val="24"/>
              </w:rPr>
              <w:t>员会主要职责内设机构和人员编制规定》的通知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关于印发《衡阳市市计局主要职责内设机构和人员编制规定》的通知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关于印发《衡阳市农业委员会主要职责内设机构和人员编制规定》的通知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48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关于印发《衡阳市水利局主要职责内设机构和人员编制规定》的通知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关于印发《衡阳市文体广电新闻出版局主要职责内设机构和人员编制规定》的通知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关于进一步做好失业保险促进就业预防失业的通知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关于印发《关于进一步加强食品安全工作的实施意见》的通知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关于鼓励各种社会主体参与造林绿化的意见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129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关于印发《衡阳市发展和改革委员会主要职责内设机构和人员编制规定》的通知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关于推进衡阳市住宅产业化的通知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关于清理规范市政府部门行政审批中介服务的意见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关于印发《衡阳市国土资源局主要职责内设机构和人员编制规定》的通知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关于印发《衡阳市农业重大有害生物及外来入侵突发事件应急预案》的通知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69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关于印发《市农业重大自然灾害突发事件应急预案》的通知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关于发展现代保险服务业的实施意见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衡阳市环境保护工作责任规定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关于加强税收征管推进社会综合治税工作的通知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关于集体土地征收与房屋拆迁补偿安置办法的通知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139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衡阳市城乡居民大病医保实施方案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76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关于加强环境监管执法的实施意见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关于严厉打击私屠滥宰保障肉品质量安全的通告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关于做好第三次全国农业普查的通知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关于印发《进一步加快发展养老服务业的实施意见》的通知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关于进一步推进户籍制度改革的实施方案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关于暂停滨江新区扩区范围内项目审批和建设的通告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关于加快休闲农业发展的意见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关于在衡阳市中心城区实施不动产统一登记的通告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关于调整市政府工作部门权力清单的通知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149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关于严控新增政府投资</w:t>
            </w:r>
            <w:r>
              <w:rPr>
                <w:rFonts w:ascii="Times New Roman" w:hAnsi="Times New Roman"/>
                <w:color w:val="000000"/>
                <w:kern w:val="0"/>
                <w:sz w:val="24"/>
              </w:rPr>
              <w:t>BT</w:t>
            </w:r>
            <w:r>
              <w:rPr>
                <w:rFonts w:hint="eastAsia" w:ascii="Times New Roman" w:hAnsi="Times New Roman"/>
                <w:color w:val="000000"/>
                <w:kern w:val="0"/>
                <w:sz w:val="24"/>
              </w:rPr>
              <w:t>项目大力推行</w:t>
            </w:r>
            <w:r>
              <w:rPr>
                <w:rFonts w:ascii="Times New Roman" w:hAnsi="Times New Roman"/>
                <w:color w:val="000000"/>
                <w:kern w:val="0"/>
                <w:sz w:val="24"/>
              </w:rPr>
              <w:t>PPP</w:t>
            </w:r>
            <w:r>
              <w:rPr>
                <w:rFonts w:hint="eastAsia" w:ascii="Times New Roman" w:hAnsi="Times New Roman"/>
                <w:color w:val="000000"/>
                <w:kern w:val="0"/>
                <w:sz w:val="24"/>
              </w:rPr>
              <w:t>融资模式的规定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关于整合城乡居民基本医疗保险制度的实施方案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关于进一步规范政府投资项目招标投标活动的实施意见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关于印发《衡阳市粮食应急预案》的通知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关于印发《关于规范衡阳市中小学集团化办学的管理办法》的通知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关于印发《衡阳市产品质量诚信红黑名单制度》的通知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关于对《关于实施</w:t>
            </w:r>
            <w:r>
              <w:rPr>
                <w:rFonts w:ascii="Times New Roman" w:hAnsi="Times New Roman"/>
                <w:color w:val="000000"/>
                <w:kern w:val="0"/>
                <w:sz w:val="24"/>
              </w:rPr>
              <w:t>“</w:t>
            </w:r>
            <w:r>
              <w:rPr>
                <w:rFonts w:hint="eastAsia" w:ascii="Times New Roman" w:hAnsi="Times New Roman"/>
                <w:color w:val="000000"/>
                <w:kern w:val="0"/>
                <w:sz w:val="24"/>
              </w:rPr>
              <w:t>雁归兴衡</w:t>
            </w:r>
            <w:r>
              <w:rPr>
                <w:rFonts w:ascii="Times New Roman" w:hAnsi="Times New Roman"/>
                <w:color w:val="000000"/>
                <w:kern w:val="0"/>
                <w:sz w:val="24"/>
              </w:rPr>
              <w:t>”</w:t>
            </w:r>
            <w:r>
              <w:rPr>
                <w:rFonts w:hint="eastAsia" w:ascii="Times New Roman" w:hAnsi="Times New Roman"/>
                <w:color w:val="000000"/>
                <w:kern w:val="0"/>
                <w:sz w:val="24"/>
              </w:rPr>
              <w:t>计划促进农民工返乡创业就业实施意见》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关于印发《衡阳市政府购买城市维护服务实施方案》的通知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十三五</w:t>
            </w:r>
            <w:r>
              <w:rPr>
                <w:rFonts w:ascii="Times New Roman" w:hAnsi="Times New Roman"/>
                <w:color w:val="000000"/>
                <w:kern w:val="0"/>
                <w:sz w:val="24"/>
              </w:rPr>
              <w:t>”</w:t>
            </w:r>
            <w:r>
              <w:rPr>
                <w:rFonts w:hint="eastAsia" w:ascii="Times New Roman" w:hAnsi="Times New Roman"/>
                <w:color w:val="000000"/>
                <w:kern w:val="0"/>
                <w:sz w:val="24"/>
              </w:rPr>
              <w:t>时期易地扶贫搬迁实施方案》的通知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关于印发《高新区管理委员会主要职责内设机构和人员编制规定》的通知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159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关于印发《衡阳市消火栓管理办法》的通知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关于印发《衡阳市出生缺陷防治工作实施方案》的通知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衡阳市农村村民建房管理办法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关于印发《衡阳市建设领域行政审批制度改革实施方案》的通知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关于印发《衡阳市水上搜救应急预案》的通知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衡阳市乡村教师支持计划（</w:t>
            </w:r>
            <w:r>
              <w:rPr>
                <w:rFonts w:ascii="Times New Roman" w:hAnsi="Times New Roman"/>
                <w:color w:val="000000"/>
                <w:kern w:val="0"/>
                <w:sz w:val="24"/>
              </w:rPr>
              <w:t>2016-2020</w:t>
            </w:r>
            <w:r>
              <w:rPr>
                <w:rFonts w:hint="eastAsia" w:ascii="Times New Roman" w:hAnsi="Times New Roman"/>
                <w:color w:val="000000"/>
                <w:kern w:val="0"/>
                <w:sz w:val="24"/>
              </w:rPr>
              <w:t>）实施细则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衡阳市旅游厕所建设管理实施方案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关于实施</w:t>
            </w:r>
            <w:r>
              <w:rPr>
                <w:rFonts w:ascii="Times New Roman" w:hAnsi="Times New Roman"/>
                <w:color w:val="000000"/>
                <w:kern w:val="0"/>
                <w:sz w:val="24"/>
              </w:rPr>
              <w:t>“</w:t>
            </w:r>
            <w:r>
              <w:rPr>
                <w:rFonts w:hint="eastAsia" w:ascii="Times New Roman" w:hAnsi="Times New Roman"/>
                <w:color w:val="000000"/>
                <w:kern w:val="0"/>
                <w:sz w:val="24"/>
              </w:rPr>
              <w:t>十百千万</w:t>
            </w:r>
            <w:r>
              <w:rPr>
                <w:rFonts w:ascii="Times New Roman" w:hAnsi="Times New Roman"/>
                <w:color w:val="000000"/>
                <w:kern w:val="0"/>
                <w:sz w:val="24"/>
              </w:rPr>
              <w:t>”</w:t>
            </w:r>
            <w:r>
              <w:rPr>
                <w:rFonts w:hint="eastAsia" w:ascii="Times New Roman" w:hAnsi="Times New Roman"/>
                <w:color w:val="000000"/>
                <w:kern w:val="0"/>
                <w:sz w:val="24"/>
              </w:rPr>
              <w:t>现代农业发展工程的实施方案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关于认真开展第三次全国农业稽查农作物播种面积遥感测量和对地调查工作的通知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关于印发《衡阳市公共资源交易中心主要职责内设机构和人员编制规定》的通知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169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关于印发《衡阳市中小学生校外托管机构管理暂行办法》的通知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关于印发《衡阳市互联网金融风险专项整治工作实施方案》的通知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衡阳市电梯安全监督管理暂行办法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关于积极化解商品房库存促进房地产市场平稳发展的实施意见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关于加快农村电子商务发展工作的实施方案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衡阳市实施知识产权战略行动计划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关于整合城乡居民基本医疗保险制度的实施方案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衡阳市城市公立医院综合改革试点实施方案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衡阳市关于加快推进社会信用体系建设的实施意见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衡阳市无偿献血工作实施方案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179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衡阳市食品安全工作考核评价办法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衡阳市湘江保护和治理第二个</w:t>
            </w:r>
            <w:r>
              <w:rPr>
                <w:rFonts w:ascii="Times New Roman" w:hAnsi="Times New Roman"/>
                <w:color w:val="000000"/>
                <w:kern w:val="0"/>
                <w:sz w:val="24"/>
              </w:rPr>
              <w:t>“</w:t>
            </w:r>
            <w:r>
              <w:rPr>
                <w:rFonts w:hint="eastAsia" w:ascii="Times New Roman" w:hAnsi="Times New Roman"/>
                <w:color w:val="000000"/>
                <w:kern w:val="0"/>
                <w:sz w:val="24"/>
              </w:rPr>
              <w:t>三年行动计划（</w:t>
            </w:r>
            <w:r>
              <w:rPr>
                <w:rFonts w:ascii="Times New Roman" w:hAnsi="Times New Roman"/>
                <w:color w:val="000000"/>
                <w:kern w:val="0"/>
                <w:sz w:val="24"/>
              </w:rPr>
              <w:t>2016-2018</w:t>
            </w:r>
            <w:r>
              <w:rPr>
                <w:rFonts w:hint="eastAsia" w:ascii="Times New Roman" w:hAnsi="Times New Roman"/>
                <w:color w:val="000000"/>
                <w:kern w:val="0"/>
                <w:sz w:val="24"/>
              </w:rPr>
              <w:t>年）实施方案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关于促进公益广告事业发展的意见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关于进一步规范政府投资项目招标活动的实施意见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关于推进驻衡中央、省属企业办社会职能分离移交工作的实施意见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关于全面推进标准化工作的实施意见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关于支持戏曲传承发展的意见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关于公布涉审中介服务</w:t>
            </w:r>
            <w:r>
              <w:rPr>
                <w:rFonts w:ascii="Times New Roman" w:hAnsi="Times New Roman"/>
                <w:color w:val="000000"/>
                <w:kern w:val="0"/>
                <w:sz w:val="24"/>
              </w:rPr>
              <w:t>“</w:t>
            </w:r>
            <w:r>
              <w:rPr>
                <w:rFonts w:hint="eastAsia" w:ascii="Times New Roman" w:hAnsi="Times New Roman"/>
                <w:color w:val="000000"/>
                <w:kern w:val="0"/>
                <w:sz w:val="24"/>
              </w:rPr>
              <w:t>三清单</w:t>
            </w:r>
            <w:r>
              <w:rPr>
                <w:rFonts w:ascii="Times New Roman" w:hAnsi="Times New Roman"/>
                <w:color w:val="000000"/>
                <w:kern w:val="0"/>
                <w:sz w:val="24"/>
              </w:rPr>
              <w:t>”</w:t>
            </w:r>
            <w:r>
              <w:rPr>
                <w:rFonts w:hint="eastAsia" w:ascii="Times New Roman" w:hAnsi="Times New Roman"/>
                <w:color w:val="000000"/>
                <w:kern w:val="0"/>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关于公布涉企收费</w:t>
            </w:r>
            <w:r>
              <w:rPr>
                <w:rFonts w:ascii="Times New Roman" w:hAnsi="Times New Roman"/>
                <w:color w:val="000000"/>
                <w:kern w:val="0"/>
                <w:sz w:val="24"/>
              </w:rPr>
              <w:t>“</w:t>
            </w:r>
            <w:r>
              <w:rPr>
                <w:rFonts w:hint="eastAsia" w:ascii="Times New Roman" w:hAnsi="Times New Roman"/>
                <w:color w:val="000000"/>
                <w:kern w:val="0"/>
                <w:sz w:val="24"/>
              </w:rPr>
              <w:t>三目录</w:t>
            </w:r>
            <w:r>
              <w:rPr>
                <w:rFonts w:ascii="Times New Roman" w:hAnsi="Times New Roman"/>
                <w:color w:val="000000"/>
                <w:kern w:val="0"/>
                <w:sz w:val="24"/>
              </w:rPr>
              <w:t>”</w:t>
            </w:r>
            <w:r>
              <w:rPr>
                <w:rFonts w:hint="eastAsia" w:ascii="Times New Roman" w:hAnsi="Times New Roman"/>
                <w:color w:val="000000"/>
                <w:kern w:val="0"/>
                <w:sz w:val="24"/>
              </w:rPr>
              <w:t>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衡阳市建设领域农民工劳动报酬支付管理规定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189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衡阳市城市公园管理办法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衡阳市城区农贸市场标准化改造实施方案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衡阳市人民政府办公室关于印发《衡阳市政府投资建设项目工程变更管理办法（试行）》的通知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衡阳市大面积停电事件应急预案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49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衡阳市推进分级诊疗制度建设工作实施方案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关于调整机关事业单位工作人员基本工资标准和增加机关事业单位离休人员离休费三个实施办法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关于印发《衡阳市积极发挥新消费引领作用加快培育形成新供给新动力实施方案》的通知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关于印发《衡阳市中心城区推广立体绿化实施办法》的通知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53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关于印发《关于规范衡阳市城区物业管理工作的实施意见》的通知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关于公布规范性文件清理结果的通告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199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关于印发《衡阳市妇女发展规划（</w:t>
            </w:r>
            <w:r>
              <w:rPr>
                <w:rFonts w:ascii="Times New Roman" w:hAnsi="Times New Roman"/>
                <w:color w:val="000000"/>
                <w:kern w:val="0"/>
                <w:sz w:val="24"/>
              </w:rPr>
              <w:t>2016-2020</w:t>
            </w:r>
            <w:r>
              <w:rPr>
                <w:rFonts w:hint="eastAsia" w:ascii="Times New Roman" w:hAnsi="Times New Roman"/>
                <w:color w:val="000000"/>
                <w:kern w:val="0"/>
                <w:sz w:val="24"/>
              </w:rPr>
              <w:t>年）和《衡阳市儿童发展规划（</w:t>
            </w:r>
            <w:r>
              <w:rPr>
                <w:rFonts w:ascii="Times New Roman" w:hAnsi="Times New Roman"/>
                <w:color w:val="000000"/>
                <w:kern w:val="0"/>
                <w:sz w:val="24"/>
              </w:rPr>
              <w:t>2016-2020</w:t>
            </w:r>
            <w:r>
              <w:rPr>
                <w:rFonts w:hint="eastAsia" w:ascii="Times New Roman" w:hAnsi="Times New Roman"/>
                <w:color w:val="000000"/>
                <w:kern w:val="0"/>
                <w:sz w:val="24"/>
              </w:rPr>
              <w:t>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关于印发《衡阳市城乡居民基本医疗保险实施细则》的通知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关于印发《衡阳市城市绿线管理办法实施细则》的通知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关于印发《衡阳市政府合同管理暂行办法》的通知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关于印发《衡阳市农村电网改革与改造升级三年行动方案》的通知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关于印发《衡阳市全民健身实施计划（</w:t>
            </w:r>
            <w:r>
              <w:rPr>
                <w:rFonts w:ascii="Times New Roman" w:hAnsi="Times New Roman"/>
                <w:color w:val="000000"/>
                <w:kern w:val="0"/>
                <w:sz w:val="24"/>
              </w:rPr>
              <w:t>2016-2020</w:t>
            </w:r>
            <w:r>
              <w:rPr>
                <w:rFonts w:hint="eastAsia" w:ascii="Times New Roman" w:hAnsi="Times New Roman"/>
                <w:color w:val="000000"/>
                <w:kern w:val="0"/>
                <w:sz w:val="24"/>
              </w:rPr>
              <w:t>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关于印发《衡阳市教育综合改革方案（</w:t>
            </w:r>
            <w:r>
              <w:rPr>
                <w:rFonts w:ascii="Times New Roman" w:hAnsi="Times New Roman"/>
                <w:color w:val="000000"/>
                <w:kern w:val="0"/>
                <w:sz w:val="24"/>
              </w:rPr>
              <w:t>2016-2020</w:t>
            </w:r>
            <w:r>
              <w:rPr>
                <w:rFonts w:hint="eastAsia" w:ascii="Times New Roman" w:hAnsi="Times New Roman"/>
                <w:color w:val="000000"/>
                <w:kern w:val="0"/>
                <w:sz w:val="24"/>
              </w:rPr>
              <w:t>年）》的通知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关于印发《关于建立病死畜禽无害化处理机制的实施意见》的通知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关于印发《关于在市场体系建设中建立公平竞争审查制度的实施方案》的通知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关于印发《衡阳市食品安全事故应急预案》的通知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209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关于印发《衡阳市规范水库渔业利用加强水库水质保护工作实施方案》的通知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关于印发《衡阳市农村金融服务基础设施建设规划》的通知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关于印发《衡阳市黄标车提前淘汰财政补贴实施办法》的通知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关于印发《衡阳市支持众创空间发展实施细则》的通知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关于印发《关于进一步加快油茶产业发展的实施意见》的通知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关于印发《衡阳市危险化学品安全综合治理实施方案》的通知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衡阳市人民政府办公室关于加强寄递物流安全管理工作的通知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关于印发《衡阳市加强农村留守儿童关爱保护和困境儿童保障工作实施方案》的通知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关于印发《衡阳市爱国卫生管理办法》的通知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关于印发《衡阳市土壤污染防治工作方案》的通知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219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关于印发《衡阳市文物保护管理办法》的通知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关于印发《关于实施餐厨废弃物集中收运处置的通告》的通知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关于印发《衡阳市非物质文化遗产管理办法》的通知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关于印发《衡阳市中小微企业信用风险补偿管理办法（试行）》的通知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19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关于印发《衡阳市实施河长制行动方案》的通知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关于切实做好计划生育特殊困难家庭扶助工作的通知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关于印发《衡阳市行政执法全过程记录办法》的通知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关于印发《衡阳市重大行政执法决定法制审核办法》的通知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关于印发《衡阳市行政执法公示办法》的通知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关于印发《衡阳市病媒生物预防控制管理办法》的通知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229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关于印发《衡阳市医疗纠纷应急处置规定》的通知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衡阳市人民政府办公室关于稳增收提质增效发展粮食生产的意见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关于印发《衡阳市政府和社会资本合作项目工作导则（暂行）》的通知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28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关于印发《衡阳市推进医疗联合体建设实施方案（试行）》的通知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衡阳市人民政府办公室关于大学生服义务兵役优待政策的通知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关于促进电子政务协调发展和深化应用的实施意见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关于印发《衡阳市医疗纠纷第三方调解暂行办法》的通知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关于印发《衡阳市市属企业国有资本经营预算管理暂行办法》的通知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w:t>
            </w:r>
            <w:r>
              <w:rPr>
                <w:rFonts w:ascii="Times New Roman" w:hAnsi="Times New Roman"/>
                <w:color w:val="000000"/>
                <w:kern w:val="0"/>
                <w:sz w:val="24"/>
              </w:rPr>
              <w:t>2017</w:t>
            </w:r>
            <w:r>
              <w:rPr>
                <w:rFonts w:hint="eastAsia" w:ascii="Times New Roman" w:hAnsi="Times New Roman"/>
                <w:color w:val="000000"/>
                <w:kern w:val="0"/>
                <w:sz w:val="24"/>
              </w:rPr>
              <w:t>年衡阳市降低实体经济企业成本实施方案》的通知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衡阳市人民政府办公室关于进一步加强困难群众基本生活保障有关工作的通知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239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关于印发《衡阳市产业投资基金管理办法》的通知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衡阳市人民政府关于公布规范性文件清理结果的通告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关于印发《衡阳市政府外聘法律顾问履职评议暂行规定》的通知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关于印发《衡阳市推进企业上市工作三年行动计划》的通知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关于印发《衡阳市促进科技成果转移转化实施细则》的通知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39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关于印发《关于深化改革推进出租汽车行业健康发展的实施意见》的通知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41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关于印发《衡阳市私人小客车合乘管理规定（暂行）》的通知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2017</w:t>
            </w:r>
            <w:r>
              <w:rPr>
                <w:rFonts w:hint="eastAsia" w:ascii="Times New Roman" w:hAnsi="Times New Roman"/>
                <w:color w:val="000000"/>
                <w:kern w:val="0"/>
                <w:sz w:val="24"/>
              </w:rPr>
              <w:t>〕</w:t>
            </w:r>
            <w:r>
              <w:rPr>
                <w:rFonts w:ascii="Times New Roman" w:hAnsi="Times New Roman"/>
                <w:color w:val="000000"/>
                <w:kern w:val="0"/>
                <w:sz w:val="24"/>
              </w:rPr>
              <w:t>40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关于印发《衡阳市网络预约出租汽车经营服务管理实施细则（暂行）》的通知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衡阳市人民政府关于进一步加快推进学前教育发展的实施意见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衡阳市人民政府关于建立完善守信联合激励和失信联合惩戒制度加快推进社会诚信建设的实施意见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249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关于印发《衡阳市生态环境监测网络建设工作方案》的通知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衡阳市人民政府关于加快质量发展建设质量强市的实施意见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3</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关于印发《衡阳市脱贫攻坚自然村通水泥（沥青）路建设实施方案》的通知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衡阳市人民政府关于下放一批行政职权项目的通知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4</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衡阳市人民政府办公室关于推进农业水价综合改革的实施方案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关于印发《衡阳市推进装配式建筑发展工作实施细则》的通知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衡阳市人民政府办公室衡阳市畜禽养殖废弃物资源化利用实施方案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256</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9</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衡阳市人民政府办公室关于进一步促进房地产市场平稳健康发展有关问题的通知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衡阳市人民政府关于取消和调整一批行政权力事项的通知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5</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关于印发《衡阳市物业专项维修资金管理办法》的通知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259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2018</w:t>
            </w:r>
            <w:r>
              <w:rPr>
                <w:rFonts w:hint="eastAsia" w:ascii="Times New Roman" w:hAnsi="Times New Roman"/>
                <w:color w:val="000000"/>
                <w:kern w:val="0"/>
                <w:sz w:val="24"/>
              </w:rPr>
              <w:t>年度地质灾害防治方案》的通知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260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10</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关于印发《衡阳市预拌砂浆管理办法》的通知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261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6</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衡阳市人民政府关于认真做好第四次全国经济普查工作的通知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262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12</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关于印发《关于在全市推行</w:t>
            </w:r>
            <w:r>
              <w:rPr>
                <w:rFonts w:ascii="Times New Roman" w:hAnsi="Times New Roman"/>
                <w:color w:val="000000"/>
                <w:kern w:val="0"/>
                <w:sz w:val="24"/>
              </w:rPr>
              <w:t>“</w:t>
            </w:r>
            <w:r>
              <w:rPr>
                <w:rFonts w:hint="eastAsia" w:ascii="Times New Roman" w:hAnsi="Times New Roman"/>
                <w:color w:val="000000"/>
                <w:kern w:val="0"/>
                <w:sz w:val="24"/>
              </w:rPr>
              <w:t>社会救助五个一批</w:t>
            </w:r>
            <w:r>
              <w:rPr>
                <w:rFonts w:ascii="Times New Roman" w:hAnsi="Times New Roman"/>
                <w:color w:val="000000"/>
                <w:kern w:val="0"/>
                <w:sz w:val="24"/>
              </w:rPr>
              <w:t>”</w:t>
            </w:r>
            <w:r>
              <w:rPr>
                <w:rFonts w:hint="eastAsia" w:ascii="Times New Roman" w:hAnsi="Times New Roman"/>
                <w:color w:val="000000"/>
                <w:kern w:val="0"/>
                <w:sz w:val="24"/>
              </w:rPr>
              <w:t>工作机制的实施意见》的通知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97" w:type="dxa"/>
            <w:vAlign w:val="center"/>
          </w:tcPr>
          <w:p>
            <w:pPr>
              <w:widowControl/>
              <w:jc w:val="center"/>
              <w:rPr>
                <w:rFonts w:ascii="Times New Roman" w:hAnsi="Times New Roman"/>
                <w:kern w:val="0"/>
                <w:sz w:val="24"/>
              </w:rPr>
            </w:pPr>
            <w:r>
              <w:rPr>
                <w:rFonts w:ascii="Times New Roman" w:hAnsi="Times New Roman"/>
                <w:kern w:val="0"/>
                <w:sz w:val="24"/>
              </w:rPr>
              <w:t>263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2018</w:t>
            </w:r>
            <w:r>
              <w:rPr>
                <w:rFonts w:hint="eastAsia" w:ascii="Times New Roman" w:hAnsi="Times New Roman"/>
                <w:color w:val="000000"/>
                <w:kern w:val="0"/>
                <w:sz w:val="24"/>
              </w:rPr>
              <w:t>〕</w:t>
            </w:r>
            <w:r>
              <w:rPr>
                <w:rFonts w:ascii="Times New Roman" w:hAnsi="Times New Roman"/>
                <w:color w:val="000000"/>
                <w:kern w:val="0"/>
                <w:sz w:val="24"/>
              </w:rPr>
              <w:t>7</w:t>
            </w:r>
            <w:r>
              <w:rPr>
                <w:rFonts w:hint="eastAsia" w:ascii="Times New Roman" w:hAnsi="Times New Roman"/>
                <w:color w:val="000000"/>
                <w:kern w:val="0"/>
                <w:sz w:val="24"/>
              </w:rPr>
              <w:t>号</w:t>
            </w:r>
          </w:p>
        </w:tc>
        <w:tc>
          <w:tcPr>
            <w:tcW w:w="6241"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衡阳市人民政府关于进一步完善和规范政府投资建设项目审计监督工作的意见</w:t>
            </w:r>
          </w:p>
        </w:tc>
      </w:tr>
    </w:tbl>
    <w:p>
      <w:pPr>
        <w:widowControl/>
        <w:shd w:val="clear" w:color="auto" w:fill="FFFFFF"/>
        <w:spacing w:line="540" w:lineRule="exact"/>
        <w:rPr>
          <w:rFonts w:ascii="Times New Roman" w:hAnsi="Times New Roman" w:eastAsia="楷体"/>
          <w:color w:val="000000"/>
          <w:kern w:val="0"/>
          <w:sz w:val="28"/>
          <w:szCs w:val="28"/>
        </w:rPr>
      </w:pPr>
    </w:p>
    <w:p>
      <w:pPr>
        <w:widowControl/>
        <w:shd w:val="clear" w:color="auto" w:fill="FFFFFF"/>
        <w:spacing w:line="540" w:lineRule="exact"/>
        <w:ind w:firstLine="280" w:firstLineChars="100"/>
        <w:rPr>
          <w:rFonts w:ascii="Times New Roman" w:hAnsi="Times New Roman" w:eastAsia="黑体"/>
          <w:color w:val="000000"/>
          <w:kern w:val="0"/>
          <w:sz w:val="32"/>
          <w:szCs w:val="32"/>
        </w:rPr>
      </w:pPr>
      <w:r>
        <w:rPr>
          <w:rFonts w:ascii="Times New Roman" w:hAnsi="Times New Roman" w:eastAsia="楷体"/>
          <w:color w:val="000000"/>
          <w:kern w:val="0"/>
          <w:sz w:val="28"/>
          <w:szCs w:val="28"/>
        </w:rPr>
        <w:br w:type="page"/>
      </w: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3</w:t>
      </w:r>
      <w:r>
        <w:rPr>
          <w:rFonts w:hint="eastAsia" w:ascii="Times New Roman" w:hAnsi="Times New Roman" w:eastAsia="黑体"/>
          <w:color w:val="000000"/>
          <w:kern w:val="0"/>
          <w:sz w:val="32"/>
          <w:szCs w:val="32"/>
        </w:rPr>
        <w:t>：</w:t>
      </w:r>
    </w:p>
    <w:p>
      <w:pPr>
        <w:jc w:val="center"/>
        <w:rPr>
          <w:rFonts w:ascii="Times New Roman" w:hAnsi="Times New Roman" w:eastAsia="方正小标宋简体"/>
          <w:b/>
          <w:bCs/>
          <w:sz w:val="44"/>
          <w:szCs w:val="44"/>
        </w:rPr>
      </w:pPr>
      <w:r>
        <w:rPr>
          <w:rFonts w:hint="eastAsia" w:ascii="Times New Roman" w:hAnsi="Times New Roman" w:eastAsia="方正小标宋简体"/>
          <w:color w:val="000000"/>
          <w:kern w:val="0"/>
          <w:sz w:val="44"/>
          <w:szCs w:val="44"/>
        </w:rPr>
        <w:t>宣布废止的规范性文件目录</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681"/>
        <w:gridCol w:w="6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blHeader/>
          <w:jc w:val="center"/>
        </w:trPr>
        <w:tc>
          <w:tcPr>
            <w:tcW w:w="1078" w:type="dxa"/>
            <w:vAlign w:val="center"/>
          </w:tcPr>
          <w:p>
            <w:pPr>
              <w:widowControl/>
              <w:jc w:val="center"/>
              <w:rPr>
                <w:rFonts w:ascii="黑体" w:hAnsi="黑体" w:eastAsia="黑体"/>
                <w:color w:val="000000"/>
                <w:kern w:val="0"/>
                <w:sz w:val="24"/>
              </w:rPr>
            </w:pPr>
            <w:r>
              <w:rPr>
                <w:rFonts w:hint="eastAsia" w:ascii="黑体" w:hAnsi="黑体" w:eastAsia="黑体"/>
                <w:color w:val="000000"/>
                <w:kern w:val="0"/>
                <w:sz w:val="24"/>
              </w:rPr>
              <w:t>序号</w:t>
            </w:r>
          </w:p>
        </w:tc>
        <w:tc>
          <w:tcPr>
            <w:tcW w:w="1681" w:type="dxa"/>
            <w:vAlign w:val="center"/>
          </w:tcPr>
          <w:p>
            <w:pPr>
              <w:widowControl/>
              <w:jc w:val="center"/>
              <w:rPr>
                <w:rFonts w:ascii="黑体" w:hAnsi="黑体" w:eastAsia="黑体"/>
                <w:color w:val="000000"/>
                <w:kern w:val="0"/>
                <w:sz w:val="24"/>
              </w:rPr>
            </w:pPr>
            <w:r>
              <w:rPr>
                <w:rFonts w:hint="eastAsia" w:ascii="黑体" w:hAnsi="黑体" w:eastAsia="黑体"/>
                <w:color w:val="000000"/>
                <w:kern w:val="0"/>
                <w:sz w:val="24"/>
              </w:rPr>
              <w:t>文</w:t>
            </w:r>
            <w:r>
              <w:rPr>
                <w:rFonts w:ascii="黑体" w:hAnsi="黑体" w:eastAsia="黑体"/>
                <w:color w:val="000000"/>
                <w:kern w:val="0"/>
                <w:sz w:val="24"/>
              </w:rPr>
              <w:t xml:space="preserve">    </w:t>
            </w:r>
            <w:r>
              <w:rPr>
                <w:rFonts w:hint="eastAsia" w:ascii="黑体" w:hAnsi="黑体" w:eastAsia="黑体"/>
                <w:color w:val="000000"/>
                <w:kern w:val="0"/>
                <w:sz w:val="24"/>
              </w:rPr>
              <w:t>号</w:t>
            </w:r>
          </w:p>
        </w:tc>
        <w:tc>
          <w:tcPr>
            <w:tcW w:w="6223" w:type="dxa"/>
            <w:vAlign w:val="center"/>
          </w:tcPr>
          <w:p>
            <w:pPr>
              <w:widowControl/>
              <w:jc w:val="center"/>
              <w:rPr>
                <w:rFonts w:ascii="黑体" w:hAnsi="黑体" w:eastAsia="黑体"/>
                <w:color w:val="000000"/>
                <w:kern w:val="0"/>
                <w:sz w:val="24"/>
              </w:rPr>
            </w:pPr>
            <w:r>
              <w:rPr>
                <w:rFonts w:hint="eastAsia" w:ascii="黑体" w:hAnsi="黑体" w:eastAsia="黑体"/>
                <w:color w:val="000000"/>
                <w:kern w:val="0"/>
                <w:sz w:val="24"/>
              </w:rPr>
              <w:t>文</w:t>
            </w:r>
            <w:r>
              <w:rPr>
                <w:rFonts w:ascii="黑体" w:hAnsi="黑体" w:eastAsia="黑体"/>
                <w:color w:val="000000"/>
                <w:kern w:val="0"/>
                <w:sz w:val="24"/>
              </w:rPr>
              <w:t xml:space="preserve">   </w:t>
            </w:r>
            <w:r>
              <w:rPr>
                <w:rFonts w:hint="eastAsia" w:ascii="黑体" w:hAnsi="黑体" w:eastAsia="黑体"/>
                <w:color w:val="000000"/>
                <w:kern w:val="0"/>
                <w:sz w:val="24"/>
              </w:rPr>
              <w:t>件</w:t>
            </w:r>
            <w:r>
              <w:rPr>
                <w:rFonts w:ascii="黑体" w:hAnsi="黑体" w:eastAsia="黑体"/>
                <w:color w:val="000000"/>
                <w:kern w:val="0"/>
                <w:sz w:val="24"/>
              </w:rPr>
              <w:t xml:space="preserve">   </w:t>
            </w:r>
            <w:r>
              <w:rPr>
                <w:rFonts w:hint="eastAsia" w:ascii="黑体" w:hAnsi="黑体" w:eastAsia="黑体"/>
                <w:color w:val="000000"/>
                <w:kern w:val="0"/>
                <w:sz w:val="24"/>
              </w:rPr>
              <w:t>标</w:t>
            </w:r>
            <w:r>
              <w:rPr>
                <w:rFonts w:ascii="黑体" w:hAnsi="黑体" w:eastAsia="黑体"/>
                <w:color w:val="000000"/>
                <w:kern w:val="0"/>
                <w:sz w:val="24"/>
              </w:rPr>
              <w:t xml:space="preserve">   </w:t>
            </w:r>
            <w:r>
              <w:rPr>
                <w:rFonts w:hint="eastAsia" w:ascii="黑体" w:hAnsi="黑体" w:eastAsia="黑体"/>
                <w:color w:val="000000"/>
                <w:kern w:val="0"/>
                <w:sz w:val="24"/>
              </w:rPr>
              <w:t>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2011</w:t>
            </w:r>
            <w:r>
              <w:rPr>
                <w:rFonts w:hint="eastAsia" w:ascii="Times New Roman" w:hAnsi="Times New Roman"/>
                <w:color w:val="000000"/>
                <w:kern w:val="0"/>
                <w:sz w:val="24"/>
              </w:rPr>
              <w:t>〕</w:t>
            </w:r>
            <w:r>
              <w:rPr>
                <w:rFonts w:ascii="Times New Roman" w:hAnsi="Times New Roman"/>
                <w:color w:val="000000"/>
                <w:kern w:val="0"/>
                <w:sz w:val="24"/>
              </w:rPr>
              <w:t>25</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关于印发《衡阳市农村宅基地管理办法》的通知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2</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衡政发</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2013</w:t>
            </w:r>
            <w:r>
              <w:rPr>
                <w:rFonts w:hint="eastAsia" w:ascii="Times New Roman" w:hAnsi="Times New Roman"/>
                <w:color w:val="000000"/>
                <w:kern w:val="0"/>
                <w:sz w:val="24"/>
              </w:rPr>
              <w:t>〕</w:t>
            </w:r>
            <w:r>
              <w:rPr>
                <w:rFonts w:ascii="Times New Roman" w:hAnsi="Times New Roman"/>
                <w:color w:val="000000"/>
                <w:kern w:val="0"/>
                <w:sz w:val="24"/>
              </w:rPr>
              <w:t>8</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关于印发《衡阳市存量房交易税收征收管理办法》的通知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3</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衡政通</w:t>
            </w:r>
          </w:p>
          <w:p>
            <w:pPr>
              <w:widowControl/>
              <w:jc w:val="center"/>
              <w:rPr>
                <w:rFonts w:ascii="Times New Roman" w:hAnsi="Times New Roman"/>
                <w:color w:val="000000"/>
                <w:kern w:val="0"/>
                <w:sz w:val="24"/>
              </w:rPr>
            </w:pPr>
            <w:r>
              <w:rPr>
                <w:rFonts w:hint="eastAsia" w:ascii="Times New Roman" w:hAnsi="Times New Roman"/>
                <w:color w:val="000000"/>
                <w:kern w:val="0"/>
                <w:sz w:val="24"/>
              </w:rPr>
              <w:t>〔</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关于实施新注册及转入机动车核发环保检验合格标志管理的通告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4</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1</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关于印发《衡阳市湘江保护与治理第一个</w:t>
            </w:r>
            <w:r>
              <w:rPr>
                <w:rFonts w:ascii="Times New Roman" w:hAnsi="Times New Roman"/>
                <w:color w:val="000000"/>
                <w:kern w:val="0"/>
                <w:sz w:val="24"/>
              </w:rPr>
              <w:t>“</w:t>
            </w:r>
            <w:r>
              <w:rPr>
                <w:rFonts w:hint="eastAsia" w:ascii="Times New Roman" w:hAnsi="Times New Roman"/>
                <w:color w:val="000000"/>
                <w:kern w:val="0"/>
                <w:sz w:val="24"/>
              </w:rPr>
              <w:t>三年行动计划</w:t>
            </w:r>
            <w:r>
              <w:rPr>
                <w:rFonts w:ascii="Times New Roman" w:hAnsi="Times New Roman"/>
                <w:color w:val="000000"/>
                <w:kern w:val="0"/>
                <w:sz w:val="24"/>
              </w:rPr>
              <w:t>”</w:t>
            </w:r>
            <w:r>
              <w:rPr>
                <w:rFonts w:hint="eastAsia" w:ascii="Times New Roman" w:hAnsi="Times New Roman"/>
                <w:color w:val="000000"/>
                <w:kern w:val="0"/>
                <w:sz w:val="24"/>
              </w:rPr>
              <w:t>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5</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20</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关于印发《衡阳市市长质量奖管理办法》的通知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6</w:t>
            </w:r>
          </w:p>
        </w:tc>
        <w:tc>
          <w:tcPr>
            <w:tcW w:w="1681" w:type="dxa"/>
            <w:vAlign w:val="center"/>
          </w:tcPr>
          <w:p>
            <w:pPr>
              <w:jc w:val="center"/>
              <w:rPr>
                <w:rFonts w:ascii="Times New Roman" w:hAnsi="Times New Roman"/>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2014</w:t>
            </w:r>
            <w:r>
              <w:rPr>
                <w:rFonts w:hint="eastAsia" w:ascii="Times New Roman" w:hAnsi="Times New Roman"/>
                <w:color w:val="000000"/>
                <w:kern w:val="0"/>
                <w:sz w:val="24"/>
              </w:rPr>
              <w:t>〕</w:t>
            </w:r>
            <w:r>
              <w:rPr>
                <w:rFonts w:ascii="Times New Roman" w:hAnsi="Times New Roman"/>
                <w:color w:val="000000"/>
                <w:kern w:val="0"/>
                <w:sz w:val="24"/>
              </w:rPr>
              <w:t>35</w:t>
            </w:r>
            <w:r>
              <w:rPr>
                <w:rFonts w:hint="eastAsia" w:ascii="Times New Roman" w:hAnsi="Times New Roman"/>
                <w:color w:val="000000"/>
                <w:kern w:val="0"/>
                <w:sz w:val="24"/>
              </w:rPr>
              <w:t>号</w:t>
            </w:r>
          </w:p>
        </w:tc>
        <w:tc>
          <w:tcPr>
            <w:tcW w:w="6223" w:type="dxa"/>
            <w:vAlign w:val="center"/>
          </w:tcPr>
          <w:p>
            <w:pPr>
              <w:jc w:val="left"/>
              <w:rPr>
                <w:rFonts w:ascii="Times New Roman" w:hAnsi="Times New Roman"/>
                <w:kern w:val="0"/>
                <w:sz w:val="24"/>
              </w:rPr>
            </w:pPr>
            <w:r>
              <w:rPr>
                <w:rFonts w:hint="eastAsia" w:ascii="Times New Roman" w:hAnsi="Times New Roman"/>
                <w:color w:val="000000"/>
                <w:kern w:val="0"/>
                <w:sz w:val="24"/>
              </w:rPr>
              <w:t>关于印发《衡阳市重度残疾人护理补贴制度实施办法》的通知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7</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16</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w:t>
            </w:r>
            <w:r>
              <w:rPr>
                <w:rFonts w:ascii="Times New Roman" w:hAnsi="Times New Roman"/>
                <w:color w:val="000000"/>
                <w:kern w:val="0"/>
                <w:sz w:val="24"/>
              </w:rPr>
              <w:t>“</w:t>
            </w:r>
            <w:r>
              <w:rPr>
                <w:rFonts w:hint="eastAsia" w:ascii="Times New Roman" w:hAnsi="Times New Roman"/>
                <w:color w:val="000000"/>
                <w:kern w:val="0"/>
                <w:sz w:val="24"/>
              </w:rPr>
              <w:t>三证合一</w:t>
            </w:r>
            <w:r>
              <w:rPr>
                <w:rFonts w:ascii="Times New Roman" w:hAnsi="Times New Roman"/>
                <w:color w:val="000000"/>
                <w:kern w:val="0"/>
                <w:sz w:val="24"/>
              </w:rPr>
              <w:t>”</w:t>
            </w:r>
            <w:r>
              <w:rPr>
                <w:rFonts w:hint="eastAsia" w:ascii="Times New Roman" w:hAnsi="Times New Roman"/>
                <w:color w:val="000000"/>
                <w:kern w:val="0"/>
                <w:sz w:val="24"/>
              </w:rPr>
              <w:t>登记制度改革实施方案》的通知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8</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34</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关于全面推进</w:t>
            </w:r>
            <w:r>
              <w:rPr>
                <w:rFonts w:ascii="Times New Roman" w:hAnsi="Times New Roman"/>
                <w:color w:val="000000"/>
                <w:kern w:val="0"/>
                <w:sz w:val="24"/>
              </w:rPr>
              <w:t>“</w:t>
            </w:r>
            <w:r>
              <w:rPr>
                <w:rFonts w:hint="eastAsia" w:ascii="Times New Roman" w:hAnsi="Times New Roman"/>
                <w:color w:val="000000"/>
                <w:kern w:val="0"/>
                <w:sz w:val="24"/>
              </w:rPr>
              <w:t>三证合一</w:t>
            </w:r>
            <w:r>
              <w:rPr>
                <w:rFonts w:ascii="Times New Roman" w:hAnsi="Times New Roman"/>
                <w:color w:val="000000"/>
                <w:kern w:val="0"/>
                <w:sz w:val="24"/>
              </w:rPr>
              <w:t>”</w:t>
            </w:r>
            <w:r>
              <w:rPr>
                <w:rFonts w:hint="eastAsia" w:ascii="Times New Roman" w:hAnsi="Times New Roman"/>
                <w:color w:val="000000"/>
                <w:kern w:val="0"/>
                <w:sz w:val="24"/>
              </w:rPr>
              <w:t>登记制度改革的实施意见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9</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38</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关于进一步做好市直机关事业单位城镇独生子女奖励金发放工作有关事项的通知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10</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(2015</w:t>
            </w:r>
            <w:r>
              <w:rPr>
                <w:rFonts w:hint="eastAsia" w:ascii="Times New Roman" w:hAnsi="Times New Roman"/>
                <w:color w:val="000000"/>
                <w:kern w:val="0"/>
                <w:sz w:val="24"/>
              </w:rPr>
              <w:t>）</w:t>
            </w:r>
            <w:r>
              <w:rPr>
                <w:rFonts w:ascii="Times New Roman" w:hAnsi="Times New Roman"/>
                <w:color w:val="000000"/>
                <w:kern w:val="0"/>
                <w:sz w:val="24"/>
              </w:rPr>
              <w:t>53</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关于印发《衡阳市知名商标认定与保护办法》的通知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078" w:type="dxa"/>
            <w:vAlign w:val="center"/>
          </w:tcPr>
          <w:p>
            <w:pPr>
              <w:widowControl/>
              <w:jc w:val="center"/>
              <w:rPr>
                <w:rFonts w:ascii="Times New Roman" w:hAnsi="Times New Roman"/>
                <w:kern w:val="0"/>
                <w:sz w:val="24"/>
              </w:rPr>
            </w:pPr>
            <w:r>
              <w:rPr>
                <w:rFonts w:ascii="Times New Roman" w:hAnsi="Times New Roman"/>
                <w:kern w:val="0"/>
                <w:sz w:val="24"/>
              </w:rPr>
              <w:t>11</w:t>
            </w:r>
          </w:p>
        </w:tc>
        <w:tc>
          <w:tcPr>
            <w:tcW w:w="1681" w:type="dxa"/>
            <w:vAlign w:val="center"/>
          </w:tcPr>
          <w:p>
            <w:pPr>
              <w:widowControl/>
              <w:jc w:val="center"/>
              <w:rPr>
                <w:rFonts w:ascii="Times New Roman" w:hAnsi="Times New Roman"/>
                <w:color w:val="000000"/>
                <w:kern w:val="0"/>
                <w:sz w:val="24"/>
              </w:rPr>
            </w:pPr>
            <w:r>
              <w:rPr>
                <w:rFonts w:hint="eastAsia" w:ascii="Times New Roman" w:hAnsi="Times New Roman"/>
                <w:color w:val="000000"/>
                <w:kern w:val="0"/>
                <w:sz w:val="24"/>
              </w:rPr>
              <w:t>衡政办发〔</w:t>
            </w:r>
            <w:r>
              <w:rPr>
                <w:rFonts w:ascii="Times New Roman" w:hAnsi="Times New Roman"/>
                <w:color w:val="000000"/>
                <w:kern w:val="0"/>
                <w:sz w:val="24"/>
              </w:rPr>
              <w:t>2016</w:t>
            </w:r>
            <w:r>
              <w:rPr>
                <w:rFonts w:hint="eastAsia" w:ascii="Times New Roman" w:hAnsi="Times New Roman"/>
                <w:color w:val="000000"/>
                <w:kern w:val="0"/>
                <w:sz w:val="24"/>
              </w:rPr>
              <w:t>〕</w:t>
            </w:r>
            <w:r>
              <w:rPr>
                <w:rFonts w:ascii="Times New Roman" w:hAnsi="Times New Roman"/>
                <w:color w:val="000000"/>
                <w:kern w:val="0"/>
                <w:sz w:val="24"/>
              </w:rPr>
              <w:t>28</w:t>
            </w:r>
            <w:r>
              <w:rPr>
                <w:rFonts w:hint="eastAsia" w:ascii="Times New Roman" w:hAnsi="Times New Roman"/>
                <w:color w:val="000000"/>
                <w:kern w:val="0"/>
                <w:sz w:val="24"/>
              </w:rPr>
              <w:t>号</w:t>
            </w:r>
          </w:p>
        </w:tc>
        <w:tc>
          <w:tcPr>
            <w:tcW w:w="6223" w:type="dxa"/>
            <w:vAlign w:val="center"/>
          </w:tcPr>
          <w:p>
            <w:pPr>
              <w:widowControl/>
              <w:jc w:val="left"/>
              <w:rPr>
                <w:rFonts w:ascii="Times New Roman" w:hAnsi="Times New Roman"/>
                <w:color w:val="000000"/>
                <w:kern w:val="0"/>
                <w:sz w:val="24"/>
              </w:rPr>
            </w:pPr>
            <w:r>
              <w:rPr>
                <w:rFonts w:hint="eastAsia" w:ascii="Times New Roman" w:hAnsi="Times New Roman"/>
                <w:color w:val="000000"/>
                <w:kern w:val="0"/>
                <w:sz w:val="24"/>
              </w:rPr>
              <w:t>关于提高我市计划生育家庭特别扶助标准的通知</w:t>
            </w:r>
          </w:p>
        </w:tc>
      </w:tr>
    </w:tbl>
    <w:p>
      <w:pPr>
        <w:tabs>
          <w:tab w:val="left" w:pos="1400"/>
        </w:tabs>
        <w:rPr>
          <w:rFonts w:ascii="Times New Roman" w:hAnsi="Times New Roman"/>
        </w:rPr>
      </w:pPr>
      <w:r>
        <w:rPr>
          <w:rFonts w:ascii="Times New Roman" w:hAnsi="Times New Roman"/>
        </w:rPr>
        <w:tab/>
      </w:r>
    </w:p>
    <w:p>
      <w:pPr>
        <w:widowControl/>
        <w:shd w:val="clear" w:color="auto" w:fill="FFFFFF"/>
        <w:spacing w:line="540" w:lineRule="exact"/>
        <w:rPr>
          <w:rFonts w:ascii="Times New Roman" w:hAnsi="Times New Roman"/>
          <w:kern w:val="0"/>
        </w:rPr>
      </w:pPr>
      <w:r>
        <w:rPr>
          <w:rFonts w:ascii="Times New Roman" w:hAnsi="Times New Roman"/>
          <w:kern w:val="0"/>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758" w:right="1474" w:bottom="1134" w:left="1474" w:header="0"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h="775" w:hRule="exact" w:wrap="around" w:vAnchor="text" w:hAnchor="margin" w:xAlign="outside" w:y="-5"/>
      <w:spacing w:line="400" w:lineRule="exact"/>
      <w:rPr>
        <w:rStyle w:val="9"/>
        <w:rFonts w:ascii="Times New Roman" w:hAnsi="Times New Roman"/>
        <w:sz w:val="24"/>
        <w:szCs w:val="24"/>
      </w:rPr>
    </w:pPr>
    <w:r>
      <w:rPr>
        <w:rStyle w:val="9"/>
        <w:rFonts w:ascii="Times New Roman" w:hAnsi="Times New Roman"/>
        <w:sz w:val="24"/>
        <w:szCs w:val="24"/>
      </w:rPr>
      <w:t xml:space="preserve">— </w:t>
    </w:r>
    <w:r>
      <w:rPr>
        <w:rStyle w:val="9"/>
        <w:rFonts w:ascii="Times New Roman" w:hAnsi="Times New Roman"/>
        <w:sz w:val="24"/>
        <w:szCs w:val="24"/>
      </w:rPr>
      <w:fldChar w:fldCharType="begin"/>
    </w:r>
    <w:r>
      <w:rPr>
        <w:rStyle w:val="9"/>
        <w:rFonts w:ascii="Times New Roman" w:hAnsi="Times New Roman"/>
        <w:sz w:val="24"/>
        <w:szCs w:val="24"/>
      </w:rPr>
      <w:instrText xml:space="preserve">PAGE  </w:instrText>
    </w:r>
    <w:r>
      <w:rPr>
        <w:rStyle w:val="9"/>
        <w:rFonts w:ascii="Times New Roman" w:hAnsi="Times New Roman"/>
        <w:sz w:val="24"/>
        <w:szCs w:val="24"/>
      </w:rPr>
      <w:fldChar w:fldCharType="separate"/>
    </w:r>
    <w:r>
      <w:rPr>
        <w:rStyle w:val="9"/>
        <w:rFonts w:ascii="Times New Roman" w:hAnsi="Times New Roman"/>
        <w:sz w:val="24"/>
        <w:szCs w:val="24"/>
      </w:rPr>
      <w:t>2</w:t>
    </w:r>
    <w:r>
      <w:rPr>
        <w:rStyle w:val="9"/>
        <w:rFonts w:ascii="Times New Roman" w:hAnsi="Times New Roman"/>
        <w:sz w:val="24"/>
        <w:szCs w:val="24"/>
      </w:rPr>
      <w:fldChar w:fldCharType="end"/>
    </w:r>
    <w:r>
      <w:rPr>
        <w:rStyle w:val="9"/>
        <w:rFonts w:ascii="Times New Roman" w:hAnsi="Times New Roman"/>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172A27"/>
    <w:rsid w:val="000006FA"/>
    <w:rsid w:val="000007C4"/>
    <w:rsid w:val="00000A33"/>
    <w:rsid w:val="000078F6"/>
    <w:rsid w:val="00010EF0"/>
    <w:rsid w:val="0001419F"/>
    <w:rsid w:val="00014A9D"/>
    <w:rsid w:val="000158BA"/>
    <w:rsid w:val="00020E72"/>
    <w:rsid w:val="00024F8C"/>
    <w:rsid w:val="00026569"/>
    <w:rsid w:val="00032667"/>
    <w:rsid w:val="00044C41"/>
    <w:rsid w:val="000451BC"/>
    <w:rsid w:val="00051485"/>
    <w:rsid w:val="0006254C"/>
    <w:rsid w:val="00062A21"/>
    <w:rsid w:val="000731A4"/>
    <w:rsid w:val="00082F18"/>
    <w:rsid w:val="00087FC1"/>
    <w:rsid w:val="000A0453"/>
    <w:rsid w:val="000A19BC"/>
    <w:rsid w:val="000B0C82"/>
    <w:rsid w:val="000B1846"/>
    <w:rsid w:val="000B5477"/>
    <w:rsid w:val="000B6072"/>
    <w:rsid w:val="000C0437"/>
    <w:rsid w:val="000C3C5E"/>
    <w:rsid w:val="000C44F5"/>
    <w:rsid w:val="000C554C"/>
    <w:rsid w:val="000C5E28"/>
    <w:rsid w:val="000C6F00"/>
    <w:rsid w:val="000D171B"/>
    <w:rsid w:val="000D2B76"/>
    <w:rsid w:val="000D5288"/>
    <w:rsid w:val="000E2CE9"/>
    <w:rsid w:val="000F0729"/>
    <w:rsid w:val="000F3F0C"/>
    <w:rsid w:val="000F4737"/>
    <w:rsid w:val="00103A6E"/>
    <w:rsid w:val="001243DD"/>
    <w:rsid w:val="00135903"/>
    <w:rsid w:val="00137863"/>
    <w:rsid w:val="00151354"/>
    <w:rsid w:val="0015346E"/>
    <w:rsid w:val="001709A7"/>
    <w:rsid w:val="00172A27"/>
    <w:rsid w:val="00180A81"/>
    <w:rsid w:val="00181112"/>
    <w:rsid w:val="00181A81"/>
    <w:rsid w:val="001822D4"/>
    <w:rsid w:val="001856B4"/>
    <w:rsid w:val="00192625"/>
    <w:rsid w:val="00193BE0"/>
    <w:rsid w:val="001A4CC9"/>
    <w:rsid w:val="001A563C"/>
    <w:rsid w:val="001B0276"/>
    <w:rsid w:val="001B4DC8"/>
    <w:rsid w:val="001B546D"/>
    <w:rsid w:val="001C0C63"/>
    <w:rsid w:val="001D39C1"/>
    <w:rsid w:val="001D4BF2"/>
    <w:rsid w:val="001D7DA0"/>
    <w:rsid w:val="001E05FD"/>
    <w:rsid w:val="001E6163"/>
    <w:rsid w:val="001E7CF5"/>
    <w:rsid w:val="001F212D"/>
    <w:rsid w:val="001F36D7"/>
    <w:rsid w:val="001F4EC6"/>
    <w:rsid w:val="001F777F"/>
    <w:rsid w:val="00201CA9"/>
    <w:rsid w:val="002034E3"/>
    <w:rsid w:val="002052C5"/>
    <w:rsid w:val="00212D08"/>
    <w:rsid w:val="00214729"/>
    <w:rsid w:val="002163ED"/>
    <w:rsid w:val="00222352"/>
    <w:rsid w:val="0022497F"/>
    <w:rsid w:val="00227BA7"/>
    <w:rsid w:val="00231464"/>
    <w:rsid w:val="00236E5C"/>
    <w:rsid w:val="00241522"/>
    <w:rsid w:val="002431D6"/>
    <w:rsid w:val="002444E8"/>
    <w:rsid w:val="00244C93"/>
    <w:rsid w:val="00250BD8"/>
    <w:rsid w:val="002513B2"/>
    <w:rsid w:val="0025476B"/>
    <w:rsid w:val="00266C4E"/>
    <w:rsid w:val="002730FB"/>
    <w:rsid w:val="002737A5"/>
    <w:rsid w:val="00274757"/>
    <w:rsid w:val="00277CE8"/>
    <w:rsid w:val="00280218"/>
    <w:rsid w:val="00280469"/>
    <w:rsid w:val="0028244A"/>
    <w:rsid w:val="00284ED6"/>
    <w:rsid w:val="002859A2"/>
    <w:rsid w:val="00286335"/>
    <w:rsid w:val="00286E0D"/>
    <w:rsid w:val="00293799"/>
    <w:rsid w:val="00296A13"/>
    <w:rsid w:val="002977E5"/>
    <w:rsid w:val="002A0E76"/>
    <w:rsid w:val="002A13E1"/>
    <w:rsid w:val="002C045C"/>
    <w:rsid w:val="002E2283"/>
    <w:rsid w:val="002F5467"/>
    <w:rsid w:val="00303EBC"/>
    <w:rsid w:val="00335D29"/>
    <w:rsid w:val="003418E7"/>
    <w:rsid w:val="00351AC2"/>
    <w:rsid w:val="00360AC1"/>
    <w:rsid w:val="00360F1D"/>
    <w:rsid w:val="003635B3"/>
    <w:rsid w:val="00363880"/>
    <w:rsid w:val="0036393A"/>
    <w:rsid w:val="00365A72"/>
    <w:rsid w:val="0037337B"/>
    <w:rsid w:val="00374120"/>
    <w:rsid w:val="00376602"/>
    <w:rsid w:val="00390AF2"/>
    <w:rsid w:val="00390BB2"/>
    <w:rsid w:val="003956BF"/>
    <w:rsid w:val="0039650C"/>
    <w:rsid w:val="003967F5"/>
    <w:rsid w:val="003A049D"/>
    <w:rsid w:val="003A49B7"/>
    <w:rsid w:val="003A5981"/>
    <w:rsid w:val="003B3FB1"/>
    <w:rsid w:val="003B415A"/>
    <w:rsid w:val="003C04E9"/>
    <w:rsid w:val="003C0687"/>
    <w:rsid w:val="003C4DBD"/>
    <w:rsid w:val="003C56F7"/>
    <w:rsid w:val="003C64D1"/>
    <w:rsid w:val="003D6D19"/>
    <w:rsid w:val="003E33E2"/>
    <w:rsid w:val="003E3AAB"/>
    <w:rsid w:val="003E77EE"/>
    <w:rsid w:val="003F0353"/>
    <w:rsid w:val="003F4889"/>
    <w:rsid w:val="003F7EC7"/>
    <w:rsid w:val="0040466B"/>
    <w:rsid w:val="00415070"/>
    <w:rsid w:val="00415A3D"/>
    <w:rsid w:val="00421980"/>
    <w:rsid w:val="004223CF"/>
    <w:rsid w:val="0042411E"/>
    <w:rsid w:val="00430E22"/>
    <w:rsid w:val="0043248C"/>
    <w:rsid w:val="004343F9"/>
    <w:rsid w:val="004367BE"/>
    <w:rsid w:val="00440E96"/>
    <w:rsid w:val="00445299"/>
    <w:rsid w:val="004465F0"/>
    <w:rsid w:val="00447140"/>
    <w:rsid w:val="00450506"/>
    <w:rsid w:val="00453BAA"/>
    <w:rsid w:val="00454C43"/>
    <w:rsid w:val="0045562B"/>
    <w:rsid w:val="0045705B"/>
    <w:rsid w:val="00471C42"/>
    <w:rsid w:val="0047211E"/>
    <w:rsid w:val="004778CD"/>
    <w:rsid w:val="00483846"/>
    <w:rsid w:val="00492304"/>
    <w:rsid w:val="00493759"/>
    <w:rsid w:val="00497D4B"/>
    <w:rsid w:val="004B207D"/>
    <w:rsid w:val="004B2254"/>
    <w:rsid w:val="004B2D5A"/>
    <w:rsid w:val="004B494B"/>
    <w:rsid w:val="004B6768"/>
    <w:rsid w:val="004B7DEB"/>
    <w:rsid w:val="004C35C9"/>
    <w:rsid w:val="004C3AC1"/>
    <w:rsid w:val="004C4A8C"/>
    <w:rsid w:val="004D3688"/>
    <w:rsid w:val="004E2D41"/>
    <w:rsid w:val="004E2FB3"/>
    <w:rsid w:val="004F0B3A"/>
    <w:rsid w:val="00502DAE"/>
    <w:rsid w:val="00504651"/>
    <w:rsid w:val="00504BA7"/>
    <w:rsid w:val="005108D8"/>
    <w:rsid w:val="00520B2F"/>
    <w:rsid w:val="00521C5E"/>
    <w:rsid w:val="00521D89"/>
    <w:rsid w:val="00524ECC"/>
    <w:rsid w:val="00526767"/>
    <w:rsid w:val="00536E49"/>
    <w:rsid w:val="00542421"/>
    <w:rsid w:val="00542456"/>
    <w:rsid w:val="005439C4"/>
    <w:rsid w:val="00550BF2"/>
    <w:rsid w:val="00553A7A"/>
    <w:rsid w:val="0055447E"/>
    <w:rsid w:val="00557C1A"/>
    <w:rsid w:val="00560F74"/>
    <w:rsid w:val="00561AD2"/>
    <w:rsid w:val="005622CF"/>
    <w:rsid w:val="00562AA4"/>
    <w:rsid w:val="0057585B"/>
    <w:rsid w:val="0058234C"/>
    <w:rsid w:val="00585DA4"/>
    <w:rsid w:val="00597F33"/>
    <w:rsid w:val="005A0821"/>
    <w:rsid w:val="005A41E5"/>
    <w:rsid w:val="005A552C"/>
    <w:rsid w:val="005B2225"/>
    <w:rsid w:val="005B264C"/>
    <w:rsid w:val="005B2E90"/>
    <w:rsid w:val="005C15C4"/>
    <w:rsid w:val="005C4D46"/>
    <w:rsid w:val="005D24E5"/>
    <w:rsid w:val="005D3277"/>
    <w:rsid w:val="005D4C2B"/>
    <w:rsid w:val="005D5C7F"/>
    <w:rsid w:val="005D5F97"/>
    <w:rsid w:val="005D6720"/>
    <w:rsid w:val="005D6BFF"/>
    <w:rsid w:val="005E26F3"/>
    <w:rsid w:val="005E3B77"/>
    <w:rsid w:val="005E3B82"/>
    <w:rsid w:val="005E5716"/>
    <w:rsid w:val="005E766D"/>
    <w:rsid w:val="005F0B69"/>
    <w:rsid w:val="005F538B"/>
    <w:rsid w:val="00604186"/>
    <w:rsid w:val="0061577B"/>
    <w:rsid w:val="00620B47"/>
    <w:rsid w:val="0062106F"/>
    <w:rsid w:val="00622249"/>
    <w:rsid w:val="00627FDC"/>
    <w:rsid w:val="006320BD"/>
    <w:rsid w:val="0063263A"/>
    <w:rsid w:val="00635F35"/>
    <w:rsid w:val="0064317A"/>
    <w:rsid w:val="00644EB4"/>
    <w:rsid w:val="0064553F"/>
    <w:rsid w:val="00646E3F"/>
    <w:rsid w:val="00650E82"/>
    <w:rsid w:val="006511A9"/>
    <w:rsid w:val="00651A95"/>
    <w:rsid w:val="00652A0A"/>
    <w:rsid w:val="00655A66"/>
    <w:rsid w:val="0065713B"/>
    <w:rsid w:val="00663C3C"/>
    <w:rsid w:val="00674D2D"/>
    <w:rsid w:val="00681819"/>
    <w:rsid w:val="0068626B"/>
    <w:rsid w:val="006901D0"/>
    <w:rsid w:val="006927C2"/>
    <w:rsid w:val="006930FD"/>
    <w:rsid w:val="006949D9"/>
    <w:rsid w:val="00694DFA"/>
    <w:rsid w:val="00695B10"/>
    <w:rsid w:val="00695EBF"/>
    <w:rsid w:val="006A2B39"/>
    <w:rsid w:val="006A5800"/>
    <w:rsid w:val="006A7C35"/>
    <w:rsid w:val="006B0C3F"/>
    <w:rsid w:val="006C6676"/>
    <w:rsid w:val="006C6D14"/>
    <w:rsid w:val="006E2CF9"/>
    <w:rsid w:val="006F19D2"/>
    <w:rsid w:val="006F4594"/>
    <w:rsid w:val="006F64EE"/>
    <w:rsid w:val="006F6DA6"/>
    <w:rsid w:val="00704E87"/>
    <w:rsid w:val="00705DAD"/>
    <w:rsid w:val="00706114"/>
    <w:rsid w:val="00711E50"/>
    <w:rsid w:val="007179AB"/>
    <w:rsid w:val="00720308"/>
    <w:rsid w:val="0072276F"/>
    <w:rsid w:val="007270EA"/>
    <w:rsid w:val="0073079B"/>
    <w:rsid w:val="00747D61"/>
    <w:rsid w:val="007524B6"/>
    <w:rsid w:val="007524F4"/>
    <w:rsid w:val="007627BE"/>
    <w:rsid w:val="00762EB0"/>
    <w:rsid w:val="007709EA"/>
    <w:rsid w:val="00773045"/>
    <w:rsid w:val="00776C62"/>
    <w:rsid w:val="00776CC2"/>
    <w:rsid w:val="00784396"/>
    <w:rsid w:val="00790F0E"/>
    <w:rsid w:val="007939A0"/>
    <w:rsid w:val="00797BC0"/>
    <w:rsid w:val="007A109F"/>
    <w:rsid w:val="007A203C"/>
    <w:rsid w:val="007A3A19"/>
    <w:rsid w:val="007A4D6F"/>
    <w:rsid w:val="007B0C5B"/>
    <w:rsid w:val="007B48E8"/>
    <w:rsid w:val="007B5AC7"/>
    <w:rsid w:val="007C3697"/>
    <w:rsid w:val="007C7CD6"/>
    <w:rsid w:val="007D1A72"/>
    <w:rsid w:val="007D7AAD"/>
    <w:rsid w:val="007E02C1"/>
    <w:rsid w:val="007E79A8"/>
    <w:rsid w:val="007F024A"/>
    <w:rsid w:val="007F4A5B"/>
    <w:rsid w:val="007F7D42"/>
    <w:rsid w:val="00806D5F"/>
    <w:rsid w:val="00807EDE"/>
    <w:rsid w:val="008104D3"/>
    <w:rsid w:val="00820916"/>
    <w:rsid w:val="00821E30"/>
    <w:rsid w:val="00832B6B"/>
    <w:rsid w:val="00832C05"/>
    <w:rsid w:val="00835F97"/>
    <w:rsid w:val="008407F1"/>
    <w:rsid w:val="00844FD1"/>
    <w:rsid w:val="008461AA"/>
    <w:rsid w:val="00847A4A"/>
    <w:rsid w:val="008634D7"/>
    <w:rsid w:val="008646F2"/>
    <w:rsid w:val="0086710A"/>
    <w:rsid w:val="00873B02"/>
    <w:rsid w:val="00873EF1"/>
    <w:rsid w:val="008804D9"/>
    <w:rsid w:val="00883965"/>
    <w:rsid w:val="00885A6E"/>
    <w:rsid w:val="00896458"/>
    <w:rsid w:val="008A6DE1"/>
    <w:rsid w:val="008A75F5"/>
    <w:rsid w:val="008B450F"/>
    <w:rsid w:val="008C3BCD"/>
    <w:rsid w:val="008C712F"/>
    <w:rsid w:val="008D160B"/>
    <w:rsid w:val="008D3F78"/>
    <w:rsid w:val="008E1704"/>
    <w:rsid w:val="008F6BD7"/>
    <w:rsid w:val="008F7054"/>
    <w:rsid w:val="0090691A"/>
    <w:rsid w:val="00910E79"/>
    <w:rsid w:val="0093090B"/>
    <w:rsid w:val="00930DFC"/>
    <w:rsid w:val="00933FE6"/>
    <w:rsid w:val="009449EA"/>
    <w:rsid w:val="0094735B"/>
    <w:rsid w:val="00947485"/>
    <w:rsid w:val="00957972"/>
    <w:rsid w:val="00962F52"/>
    <w:rsid w:val="00971CAA"/>
    <w:rsid w:val="009748D6"/>
    <w:rsid w:val="009753B7"/>
    <w:rsid w:val="00976C0C"/>
    <w:rsid w:val="00981261"/>
    <w:rsid w:val="00984C19"/>
    <w:rsid w:val="00984F27"/>
    <w:rsid w:val="00986CE4"/>
    <w:rsid w:val="00993634"/>
    <w:rsid w:val="00996304"/>
    <w:rsid w:val="00996846"/>
    <w:rsid w:val="00997460"/>
    <w:rsid w:val="009A0A01"/>
    <w:rsid w:val="009A2C75"/>
    <w:rsid w:val="009D180A"/>
    <w:rsid w:val="009D3ADF"/>
    <w:rsid w:val="009D5605"/>
    <w:rsid w:val="009D7BE3"/>
    <w:rsid w:val="009E428E"/>
    <w:rsid w:val="009E7FCA"/>
    <w:rsid w:val="009F47DA"/>
    <w:rsid w:val="009F709D"/>
    <w:rsid w:val="00A01861"/>
    <w:rsid w:val="00A17E33"/>
    <w:rsid w:val="00A20412"/>
    <w:rsid w:val="00A24ABC"/>
    <w:rsid w:val="00A30AB3"/>
    <w:rsid w:val="00A30D6A"/>
    <w:rsid w:val="00A33946"/>
    <w:rsid w:val="00A40DEE"/>
    <w:rsid w:val="00A45A88"/>
    <w:rsid w:val="00A550BA"/>
    <w:rsid w:val="00A55741"/>
    <w:rsid w:val="00A570FF"/>
    <w:rsid w:val="00A575DE"/>
    <w:rsid w:val="00A621B3"/>
    <w:rsid w:val="00A63EC4"/>
    <w:rsid w:val="00A6487C"/>
    <w:rsid w:val="00A71074"/>
    <w:rsid w:val="00A7523C"/>
    <w:rsid w:val="00A838B1"/>
    <w:rsid w:val="00A851C1"/>
    <w:rsid w:val="00A95EB1"/>
    <w:rsid w:val="00A96D61"/>
    <w:rsid w:val="00AB2AE4"/>
    <w:rsid w:val="00AB519B"/>
    <w:rsid w:val="00AB7D51"/>
    <w:rsid w:val="00AC29DB"/>
    <w:rsid w:val="00AC53EE"/>
    <w:rsid w:val="00AC76B9"/>
    <w:rsid w:val="00AC7EEB"/>
    <w:rsid w:val="00AD4109"/>
    <w:rsid w:val="00AE7E27"/>
    <w:rsid w:val="00B07C22"/>
    <w:rsid w:val="00B11ECC"/>
    <w:rsid w:val="00B1257E"/>
    <w:rsid w:val="00B12C9E"/>
    <w:rsid w:val="00B230E9"/>
    <w:rsid w:val="00B3130F"/>
    <w:rsid w:val="00B32160"/>
    <w:rsid w:val="00B321D8"/>
    <w:rsid w:val="00B37DFF"/>
    <w:rsid w:val="00B40ABD"/>
    <w:rsid w:val="00B471CA"/>
    <w:rsid w:val="00B516BB"/>
    <w:rsid w:val="00B55F1A"/>
    <w:rsid w:val="00B625FE"/>
    <w:rsid w:val="00B6499D"/>
    <w:rsid w:val="00B65B72"/>
    <w:rsid w:val="00B846A9"/>
    <w:rsid w:val="00B84792"/>
    <w:rsid w:val="00B86BC7"/>
    <w:rsid w:val="00B92A09"/>
    <w:rsid w:val="00B9341B"/>
    <w:rsid w:val="00BA0531"/>
    <w:rsid w:val="00BA107A"/>
    <w:rsid w:val="00BB1844"/>
    <w:rsid w:val="00BB1B63"/>
    <w:rsid w:val="00BB2BE5"/>
    <w:rsid w:val="00BC053B"/>
    <w:rsid w:val="00BD1477"/>
    <w:rsid w:val="00BD1847"/>
    <w:rsid w:val="00BD3637"/>
    <w:rsid w:val="00BE2F81"/>
    <w:rsid w:val="00BE7A55"/>
    <w:rsid w:val="00BE7E1B"/>
    <w:rsid w:val="00BF27A8"/>
    <w:rsid w:val="00BF2B76"/>
    <w:rsid w:val="00C07946"/>
    <w:rsid w:val="00C10C03"/>
    <w:rsid w:val="00C11CD6"/>
    <w:rsid w:val="00C2633B"/>
    <w:rsid w:val="00C378F7"/>
    <w:rsid w:val="00C42100"/>
    <w:rsid w:val="00C502B0"/>
    <w:rsid w:val="00C51513"/>
    <w:rsid w:val="00C5406D"/>
    <w:rsid w:val="00C64C38"/>
    <w:rsid w:val="00C663FD"/>
    <w:rsid w:val="00C7273D"/>
    <w:rsid w:val="00C73DA6"/>
    <w:rsid w:val="00C7474B"/>
    <w:rsid w:val="00C77E1A"/>
    <w:rsid w:val="00C92175"/>
    <w:rsid w:val="00C92CB6"/>
    <w:rsid w:val="00C95CCC"/>
    <w:rsid w:val="00CA01CF"/>
    <w:rsid w:val="00CA345C"/>
    <w:rsid w:val="00CA509F"/>
    <w:rsid w:val="00CA66A3"/>
    <w:rsid w:val="00CB7521"/>
    <w:rsid w:val="00CC05F2"/>
    <w:rsid w:val="00CC1F0F"/>
    <w:rsid w:val="00CE2613"/>
    <w:rsid w:val="00CE6383"/>
    <w:rsid w:val="00CE6791"/>
    <w:rsid w:val="00CE6C63"/>
    <w:rsid w:val="00CF1320"/>
    <w:rsid w:val="00CF1FF2"/>
    <w:rsid w:val="00CF206D"/>
    <w:rsid w:val="00CF6B38"/>
    <w:rsid w:val="00D054FB"/>
    <w:rsid w:val="00D10FFD"/>
    <w:rsid w:val="00D11A4D"/>
    <w:rsid w:val="00D16E7F"/>
    <w:rsid w:val="00D20AB2"/>
    <w:rsid w:val="00D23555"/>
    <w:rsid w:val="00D23758"/>
    <w:rsid w:val="00D255D7"/>
    <w:rsid w:val="00D25D67"/>
    <w:rsid w:val="00D26092"/>
    <w:rsid w:val="00D278D0"/>
    <w:rsid w:val="00D33839"/>
    <w:rsid w:val="00D3405C"/>
    <w:rsid w:val="00D44757"/>
    <w:rsid w:val="00D45560"/>
    <w:rsid w:val="00D5755F"/>
    <w:rsid w:val="00D6681C"/>
    <w:rsid w:val="00D72A9A"/>
    <w:rsid w:val="00D733E4"/>
    <w:rsid w:val="00D76339"/>
    <w:rsid w:val="00D76829"/>
    <w:rsid w:val="00D82288"/>
    <w:rsid w:val="00D86B3B"/>
    <w:rsid w:val="00D90569"/>
    <w:rsid w:val="00D96281"/>
    <w:rsid w:val="00D96499"/>
    <w:rsid w:val="00D976A3"/>
    <w:rsid w:val="00DA185F"/>
    <w:rsid w:val="00DA357A"/>
    <w:rsid w:val="00DA50BA"/>
    <w:rsid w:val="00DC0598"/>
    <w:rsid w:val="00DC167F"/>
    <w:rsid w:val="00DC5200"/>
    <w:rsid w:val="00DD64BD"/>
    <w:rsid w:val="00DE0F43"/>
    <w:rsid w:val="00DE3F99"/>
    <w:rsid w:val="00DE4039"/>
    <w:rsid w:val="00DF76C2"/>
    <w:rsid w:val="00E30674"/>
    <w:rsid w:val="00E32F70"/>
    <w:rsid w:val="00E516CD"/>
    <w:rsid w:val="00E52640"/>
    <w:rsid w:val="00E52A41"/>
    <w:rsid w:val="00E55681"/>
    <w:rsid w:val="00E558E6"/>
    <w:rsid w:val="00E576CF"/>
    <w:rsid w:val="00E63144"/>
    <w:rsid w:val="00E663B9"/>
    <w:rsid w:val="00E672E1"/>
    <w:rsid w:val="00E71343"/>
    <w:rsid w:val="00E7291E"/>
    <w:rsid w:val="00E80FAF"/>
    <w:rsid w:val="00E8220F"/>
    <w:rsid w:val="00E82AF5"/>
    <w:rsid w:val="00E83740"/>
    <w:rsid w:val="00E8526B"/>
    <w:rsid w:val="00EA30BA"/>
    <w:rsid w:val="00EA58BF"/>
    <w:rsid w:val="00EA764E"/>
    <w:rsid w:val="00EB342F"/>
    <w:rsid w:val="00EB50CE"/>
    <w:rsid w:val="00EB5CED"/>
    <w:rsid w:val="00EC0D97"/>
    <w:rsid w:val="00EC24D2"/>
    <w:rsid w:val="00EC3517"/>
    <w:rsid w:val="00EC73E6"/>
    <w:rsid w:val="00ED1F97"/>
    <w:rsid w:val="00ED2573"/>
    <w:rsid w:val="00ED26E8"/>
    <w:rsid w:val="00ED2C0F"/>
    <w:rsid w:val="00EE22F9"/>
    <w:rsid w:val="00EE3A0B"/>
    <w:rsid w:val="00EE3A8D"/>
    <w:rsid w:val="00EE4B40"/>
    <w:rsid w:val="00EF217D"/>
    <w:rsid w:val="00EF2BFF"/>
    <w:rsid w:val="00EF2F9F"/>
    <w:rsid w:val="00EF30EB"/>
    <w:rsid w:val="00EF3361"/>
    <w:rsid w:val="00EF6E78"/>
    <w:rsid w:val="00EF73BC"/>
    <w:rsid w:val="00EF778C"/>
    <w:rsid w:val="00F011F9"/>
    <w:rsid w:val="00F0192F"/>
    <w:rsid w:val="00F0469D"/>
    <w:rsid w:val="00F1407B"/>
    <w:rsid w:val="00F17598"/>
    <w:rsid w:val="00F23FD1"/>
    <w:rsid w:val="00F351A2"/>
    <w:rsid w:val="00F352A3"/>
    <w:rsid w:val="00F37828"/>
    <w:rsid w:val="00F40EBD"/>
    <w:rsid w:val="00F4213A"/>
    <w:rsid w:val="00F424D9"/>
    <w:rsid w:val="00F57123"/>
    <w:rsid w:val="00F6010F"/>
    <w:rsid w:val="00F70D5F"/>
    <w:rsid w:val="00F71746"/>
    <w:rsid w:val="00F72339"/>
    <w:rsid w:val="00F73DA2"/>
    <w:rsid w:val="00F73E24"/>
    <w:rsid w:val="00F75DFB"/>
    <w:rsid w:val="00F7602D"/>
    <w:rsid w:val="00F76F90"/>
    <w:rsid w:val="00F939A2"/>
    <w:rsid w:val="00F93D0B"/>
    <w:rsid w:val="00F973D3"/>
    <w:rsid w:val="00FA0132"/>
    <w:rsid w:val="00FA36A7"/>
    <w:rsid w:val="00FA4DF0"/>
    <w:rsid w:val="00FB0037"/>
    <w:rsid w:val="00FB0640"/>
    <w:rsid w:val="00FB6D02"/>
    <w:rsid w:val="00FB7C94"/>
    <w:rsid w:val="00FC0B47"/>
    <w:rsid w:val="00FC3269"/>
    <w:rsid w:val="00FD1440"/>
    <w:rsid w:val="00FD2062"/>
    <w:rsid w:val="00FD2299"/>
    <w:rsid w:val="00FE13DC"/>
    <w:rsid w:val="00FE1E75"/>
    <w:rsid w:val="00FE4B07"/>
    <w:rsid w:val="00FE5B5A"/>
    <w:rsid w:val="00FF28CF"/>
    <w:rsid w:val="00FF4634"/>
    <w:rsid w:val="00FF5A4C"/>
    <w:rsid w:val="257C3226"/>
    <w:rsid w:val="267518D9"/>
    <w:rsid w:val="46AB5A20"/>
    <w:rsid w:val="69824A8F"/>
    <w:rsid w:val="711C7A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link w:val="12"/>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uiPriority w:val="99"/>
    <w:pPr>
      <w:ind w:left="100" w:leftChars="2500"/>
    </w:p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99"/>
    <w:rPr>
      <w:rFonts w:cs="Times New Roman"/>
    </w:rPr>
  </w:style>
  <w:style w:type="character" w:styleId="10">
    <w:name w:val="FollowedHyperlink"/>
    <w:basedOn w:val="8"/>
    <w:uiPriority w:val="99"/>
    <w:rPr>
      <w:rFonts w:cs="Times New Roman"/>
      <w:color w:val="800080"/>
      <w:u w:val="single"/>
    </w:rPr>
  </w:style>
  <w:style w:type="character" w:styleId="11">
    <w:name w:val="Hyperlink"/>
    <w:basedOn w:val="8"/>
    <w:uiPriority w:val="99"/>
    <w:rPr>
      <w:rFonts w:cs="Times New Roman"/>
      <w:color w:val="0000FF"/>
      <w:u w:val="single"/>
    </w:rPr>
  </w:style>
  <w:style w:type="character" w:customStyle="1" w:styleId="12">
    <w:name w:val="Heading 1 Char"/>
    <w:basedOn w:val="8"/>
    <w:link w:val="2"/>
    <w:locked/>
    <w:uiPriority w:val="99"/>
    <w:rPr>
      <w:rFonts w:cs="Times New Roman"/>
      <w:b/>
      <w:bCs/>
      <w:kern w:val="44"/>
      <w:sz w:val="44"/>
      <w:szCs w:val="44"/>
    </w:rPr>
  </w:style>
  <w:style w:type="character" w:customStyle="1" w:styleId="13">
    <w:name w:val="Header Char"/>
    <w:basedOn w:val="8"/>
    <w:link w:val="5"/>
    <w:semiHidden/>
    <w:locked/>
    <w:uiPriority w:val="99"/>
    <w:rPr>
      <w:rFonts w:ascii="Calibri" w:hAnsi="Calibri" w:eastAsia="宋体" w:cs="Times New Roman"/>
      <w:kern w:val="2"/>
      <w:sz w:val="18"/>
      <w:szCs w:val="18"/>
      <w:lang w:val="en-US" w:eastAsia="zh-CN" w:bidi="ar-SA"/>
    </w:rPr>
  </w:style>
  <w:style w:type="character" w:customStyle="1" w:styleId="14">
    <w:name w:val="Footer Char"/>
    <w:basedOn w:val="8"/>
    <w:link w:val="4"/>
    <w:semiHidden/>
    <w:locked/>
    <w:uiPriority w:val="99"/>
    <w:rPr>
      <w:rFonts w:ascii="Calibri" w:hAnsi="Calibri" w:eastAsia="宋体" w:cs="Times New Roman"/>
      <w:kern w:val="2"/>
      <w:sz w:val="18"/>
      <w:szCs w:val="18"/>
      <w:lang w:val="en-US" w:eastAsia="zh-CN" w:bidi="ar-SA"/>
    </w:rPr>
  </w:style>
  <w:style w:type="character" w:customStyle="1" w:styleId="15">
    <w:name w:val="Date Char"/>
    <w:basedOn w:val="8"/>
    <w:link w:val="3"/>
    <w:semiHidden/>
    <w:locked/>
    <w:uiPriority w:val="99"/>
    <w:rPr>
      <w:rFonts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23</Pages>
  <Words>2588</Words>
  <Characters>14756</Characters>
  <Lines>0</Lines>
  <Paragraphs>0</Paragraphs>
  <TotalTime>465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2018-11-21T07:04:00Z</dcterms:created>
  <dc:creator>zhaoxinlei</dc:creator>
  <cp:lastModifiedBy>好好先生</cp:lastModifiedBy>
  <cp:lastPrinted>2018-11-26T08:42:00Z</cp:lastPrinted>
  <dcterms:modified xsi:type="dcterms:W3CDTF">2023-09-18T08:02:13Z</dcterms:modified>
  <dc:title>衡阳市人民政府</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042113B13422410BB09447358B36EBFE_13</vt:lpwstr>
  </property>
</Properties>
</file>