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0E2" w:rsidRDefault="001060E2">
      <w:pPr>
        <w:pStyle w:val="1"/>
      </w:pPr>
    </w:p>
    <w:p w:rsidR="001060E2" w:rsidRDefault="000F58F7" w:rsidP="008F3590">
      <w:pPr>
        <w:spacing w:afterLines="100" w:after="312"/>
        <w:rPr>
          <w:rFonts w:ascii="仿宋_GB2312" w:eastAsia="仿宋_GB2312" w:hAnsi="Times New Roman"/>
          <w:kern w:val="0"/>
          <w:sz w:val="32"/>
          <w:szCs w:val="32"/>
        </w:rPr>
      </w:pPr>
      <w:r>
        <w:rPr>
          <w:rFonts w:ascii="仿宋_GB2312" w:eastAsia="仿宋_GB2312" w:hAnsi="Times New Roman" w:hint="eastAsia"/>
          <w:kern w:val="0"/>
          <w:sz w:val="32"/>
          <w:szCs w:val="32"/>
        </w:rPr>
        <w:t>附件</w:t>
      </w:r>
      <w:r>
        <w:rPr>
          <w:rFonts w:ascii="仿宋_GB2312" w:eastAsia="仿宋_GB2312" w:hAnsi="Times New Roman"/>
          <w:kern w:val="0"/>
          <w:sz w:val="32"/>
          <w:szCs w:val="32"/>
        </w:rPr>
        <w:t>1</w:t>
      </w:r>
      <w:bookmarkStart w:id="0" w:name="_GoBack"/>
      <w:bookmarkEnd w:id="0"/>
    </w:p>
    <w:p w:rsidR="001060E2" w:rsidRDefault="001060E2">
      <w:pPr>
        <w:rPr>
          <w:rFonts w:ascii="Times New Roman" w:eastAsia="黑体" w:hAnsi="Times New Roman"/>
          <w:sz w:val="32"/>
          <w:szCs w:val="32"/>
        </w:rPr>
      </w:pPr>
    </w:p>
    <w:p w:rsidR="001060E2" w:rsidRDefault="001060E2">
      <w:pPr>
        <w:rPr>
          <w:rFonts w:ascii="Times New Roman" w:eastAsia="黑体" w:hAnsi="Times New Roman"/>
          <w:sz w:val="32"/>
          <w:szCs w:val="32"/>
        </w:rPr>
      </w:pPr>
    </w:p>
    <w:p w:rsidR="001060E2" w:rsidRDefault="001060E2">
      <w:pPr>
        <w:rPr>
          <w:rFonts w:ascii="Times New Roman" w:eastAsia="黑体" w:hAnsi="Times New Roman"/>
          <w:sz w:val="32"/>
          <w:szCs w:val="32"/>
        </w:rPr>
      </w:pPr>
    </w:p>
    <w:p w:rsidR="001060E2" w:rsidRDefault="001060E2">
      <w:pPr>
        <w:rPr>
          <w:rFonts w:ascii="Times New Roman" w:eastAsia="黑体" w:hAnsi="Times New Roman"/>
          <w:sz w:val="32"/>
          <w:szCs w:val="32"/>
        </w:rPr>
      </w:pPr>
    </w:p>
    <w:p w:rsidR="001060E2" w:rsidRDefault="000F58F7">
      <w:pPr>
        <w:jc w:val="center"/>
        <w:rPr>
          <w:rFonts w:ascii="方正小标宋简体" w:eastAsia="方正小标宋简体" w:hAnsi="Times New Roman"/>
          <w:sz w:val="48"/>
          <w:szCs w:val="48"/>
        </w:rPr>
      </w:pPr>
      <w:r>
        <w:rPr>
          <w:rFonts w:ascii="方正小标宋简体" w:eastAsia="方正小标宋简体" w:hAnsi="Times New Roman"/>
          <w:sz w:val="48"/>
          <w:szCs w:val="48"/>
        </w:rPr>
        <w:t>202</w:t>
      </w:r>
      <w:r w:rsidR="008F3590">
        <w:rPr>
          <w:rFonts w:ascii="方正小标宋简体" w:eastAsia="方正小标宋简体" w:hAnsi="Times New Roman" w:hint="eastAsia"/>
          <w:sz w:val="48"/>
          <w:szCs w:val="48"/>
        </w:rPr>
        <w:t>2</w:t>
      </w:r>
      <w:r>
        <w:rPr>
          <w:rFonts w:ascii="方正小标宋简体" w:eastAsia="方正小标宋简体" w:hAnsi="Times New Roman" w:hint="eastAsia"/>
          <w:sz w:val="48"/>
          <w:szCs w:val="48"/>
        </w:rPr>
        <w:t>年度部门整体支出绩效自评报告</w:t>
      </w:r>
    </w:p>
    <w:p w:rsidR="001060E2" w:rsidRDefault="001060E2">
      <w:pPr>
        <w:jc w:val="center"/>
        <w:rPr>
          <w:rFonts w:ascii="Times New Roman" w:eastAsia="黑体" w:hAnsi="Times New Roman"/>
          <w:sz w:val="32"/>
          <w:szCs w:val="32"/>
        </w:rPr>
      </w:pPr>
    </w:p>
    <w:p w:rsidR="001060E2" w:rsidRDefault="001060E2">
      <w:pPr>
        <w:jc w:val="center"/>
        <w:rPr>
          <w:rFonts w:ascii="Times New Roman" w:eastAsia="黑体" w:hAnsi="Times New Roman"/>
          <w:sz w:val="32"/>
          <w:szCs w:val="32"/>
        </w:rPr>
      </w:pPr>
    </w:p>
    <w:p w:rsidR="001060E2" w:rsidRDefault="001060E2">
      <w:pPr>
        <w:jc w:val="center"/>
        <w:rPr>
          <w:rFonts w:ascii="Times New Roman" w:eastAsia="黑体" w:hAnsi="Times New Roman"/>
          <w:sz w:val="32"/>
          <w:szCs w:val="32"/>
        </w:rPr>
      </w:pPr>
    </w:p>
    <w:p w:rsidR="001060E2" w:rsidRDefault="001060E2">
      <w:pPr>
        <w:jc w:val="center"/>
        <w:rPr>
          <w:rFonts w:ascii="Times New Roman" w:eastAsia="黑体" w:hAnsi="Times New Roman"/>
          <w:sz w:val="32"/>
          <w:szCs w:val="32"/>
        </w:rPr>
      </w:pPr>
    </w:p>
    <w:p w:rsidR="001060E2" w:rsidRDefault="001060E2">
      <w:pPr>
        <w:jc w:val="center"/>
        <w:rPr>
          <w:rFonts w:ascii="Times New Roman" w:eastAsia="黑体" w:hAnsi="Times New Roman"/>
          <w:sz w:val="32"/>
          <w:szCs w:val="32"/>
        </w:rPr>
      </w:pPr>
    </w:p>
    <w:p w:rsidR="001060E2" w:rsidRDefault="001060E2">
      <w:pPr>
        <w:jc w:val="center"/>
        <w:rPr>
          <w:rFonts w:ascii="Times New Roman" w:eastAsia="黑体" w:hAnsi="Times New Roman"/>
          <w:sz w:val="32"/>
          <w:szCs w:val="32"/>
        </w:rPr>
      </w:pPr>
    </w:p>
    <w:p w:rsidR="001060E2" w:rsidRDefault="001060E2">
      <w:pPr>
        <w:rPr>
          <w:rFonts w:ascii="Times New Roman" w:eastAsia="黑体" w:hAnsi="Times New Roman"/>
          <w:sz w:val="32"/>
          <w:szCs w:val="32"/>
        </w:rPr>
      </w:pPr>
    </w:p>
    <w:p w:rsidR="001060E2" w:rsidRDefault="001060E2">
      <w:pPr>
        <w:jc w:val="center"/>
        <w:rPr>
          <w:rFonts w:ascii="Times New Roman" w:eastAsia="黑体" w:hAnsi="Times New Roman"/>
          <w:sz w:val="32"/>
          <w:szCs w:val="32"/>
        </w:rPr>
      </w:pPr>
    </w:p>
    <w:p w:rsidR="001060E2" w:rsidRDefault="001060E2">
      <w:pPr>
        <w:jc w:val="center"/>
        <w:rPr>
          <w:rFonts w:ascii="Times New Roman" w:eastAsia="黑体" w:hAnsi="Times New Roman"/>
          <w:sz w:val="32"/>
          <w:szCs w:val="32"/>
        </w:rPr>
      </w:pPr>
    </w:p>
    <w:p w:rsidR="001060E2" w:rsidRDefault="000F58F7">
      <w:pPr>
        <w:jc w:val="center"/>
        <w:rPr>
          <w:rFonts w:ascii="Times New Roman" w:hAnsi="Times New Roman"/>
          <w:sz w:val="36"/>
          <w:szCs w:val="36"/>
        </w:rPr>
      </w:pPr>
      <w:r>
        <w:rPr>
          <w:rFonts w:ascii="Times New Roman" w:hAnsi="Times New Roman" w:hint="eastAsia"/>
          <w:sz w:val="36"/>
          <w:szCs w:val="36"/>
        </w:rPr>
        <w:t>单位名称：衡阳市商务和粮食综合执法支队</w:t>
      </w:r>
    </w:p>
    <w:p w:rsidR="001060E2" w:rsidRDefault="001060E2">
      <w:pPr>
        <w:jc w:val="center"/>
        <w:rPr>
          <w:rFonts w:ascii="Times New Roman" w:hAnsi="Times New Roman"/>
          <w:sz w:val="36"/>
          <w:szCs w:val="36"/>
        </w:rPr>
      </w:pPr>
    </w:p>
    <w:p w:rsidR="001060E2" w:rsidRDefault="000F58F7">
      <w:pPr>
        <w:ind w:firstLineChars="400" w:firstLine="1440"/>
        <w:rPr>
          <w:rFonts w:ascii="Times New Roman" w:hAnsi="Times New Roman"/>
          <w:sz w:val="36"/>
          <w:szCs w:val="36"/>
        </w:rPr>
      </w:pPr>
      <w:r>
        <w:rPr>
          <w:rFonts w:ascii="Times New Roman" w:hAnsi="Times New Roman" w:hint="eastAsia"/>
          <w:sz w:val="36"/>
          <w:szCs w:val="36"/>
        </w:rPr>
        <w:t>单位公章：</w:t>
      </w:r>
    </w:p>
    <w:p w:rsidR="001060E2" w:rsidRDefault="001060E2">
      <w:pPr>
        <w:ind w:firstLineChars="200" w:firstLine="720"/>
        <w:rPr>
          <w:rFonts w:ascii="Times New Roman" w:hAnsi="Times New Roman"/>
          <w:sz w:val="36"/>
          <w:szCs w:val="36"/>
        </w:rPr>
      </w:pPr>
    </w:p>
    <w:p w:rsidR="001060E2" w:rsidRDefault="000F58F7">
      <w:pPr>
        <w:jc w:val="center"/>
        <w:rPr>
          <w:rFonts w:ascii="Times New Roman" w:eastAsia="黑体" w:hAnsi="Times New Roman"/>
          <w:sz w:val="32"/>
          <w:szCs w:val="32"/>
        </w:rPr>
      </w:pPr>
      <w:r>
        <w:rPr>
          <w:rFonts w:ascii="Times New Roman" w:eastAsia="黑体" w:hAnsi="Times New Roman" w:hint="eastAsia"/>
          <w:sz w:val="32"/>
          <w:szCs w:val="32"/>
        </w:rPr>
        <w:t xml:space="preserve">    202</w:t>
      </w:r>
      <w:r w:rsidR="008F3590">
        <w:rPr>
          <w:rFonts w:ascii="Times New Roman" w:eastAsia="黑体" w:hAnsi="Times New Roman" w:hint="eastAsia"/>
          <w:sz w:val="32"/>
          <w:szCs w:val="32"/>
        </w:rPr>
        <w:t>3</w:t>
      </w:r>
      <w:r>
        <w:rPr>
          <w:rFonts w:ascii="Times New Roman" w:eastAsia="黑体" w:hAnsi="Times New Roman" w:hint="eastAsia"/>
          <w:sz w:val="32"/>
          <w:szCs w:val="32"/>
        </w:rPr>
        <w:t>年</w:t>
      </w:r>
      <w:r w:rsidR="008F3590">
        <w:rPr>
          <w:rFonts w:ascii="Times New Roman" w:eastAsia="黑体" w:hAnsi="Times New Roman" w:hint="eastAsia"/>
          <w:sz w:val="32"/>
          <w:szCs w:val="32"/>
        </w:rPr>
        <w:t>9</w:t>
      </w:r>
      <w:r>
        <w:rPr>
          <w:rFonts w:ascii="Times New Roman" w:eastAsia="黑体" w:hAnsi="Times New Roman" w:hint="eastAsia"/>
          <w:sz w:val="32"/>
          <w:szCs w:val="32"/>
        </w:rPr>
        <w:t>月</w:t>
      </w:r>
      <w:r w:rsidR="008F3590">
        <w:rPr>
          <w:rFonts w:ascii="Times New Roman" w:eastAsia="黑体" w:hAnsi="Times New Roman" w:hint="eastAsia"/>
          <w:sz w:val="32"/>
          <w:szCs w:val="32"/>
        </w:rPr>
        <w:t>14</w:t>
      </w:r>
      <w:r>
        <w:rPr>
          <w:rFonts w:ascii="Times New Roman" w:eastAsia="黑体" w:hAnsi="Times New Roman" w:hint="eastAsia"/>
          <w:sz w:val="32"/>
          <w:szCs w:val="32"/>
        </w:rPr>
        <w:t>日</w:t>
      </w:r>
    </w:p>
    <w:p w:rsidR="001060E2" w:rsidRDefault="001060E2">
      <w:pPr>
        <w:jc w:val="center"/>
        <w:rPr>
          <w:rFonts w:ascii="Times New Roman" w:eastAsia="黑体" w:hAnsi="Times New Roman"/>
          <w:sz w:val="32"/>
          <w:szCs w:val="32"/>
        </w:rPr>
      </w:pPr>
    </w:p>
    <w:p w:rsidR="001060E2" w:rsidRDefault="000F58F7">
      <w:pPr>
        <w:spacing w:line="600" w:lineRule="exact"/>
        <w:jc w:val="center"/>
        <w:rPr>
          <w:rFonts w:ascii="黑体" w:eastAsia="黑体" w:hAnsi="黑体" w:cs="黑体"/>
          <w:sz w:val="44"/>
          <w:szCs w:val="44"/>
        </w:rPr>
      </w:pPr>
      <w:r>
        <w:rPr>
          <w:rFonts w:ascii="黑体" w:eastAsia="黑体" w:hAnsi="黑体" w:cs="黑体" w:hint="eastAsia"/>
          <w:sz w:val="44"/>
          <w:szCs w:val="44"/>
        </w:rPr>
        <w:lastRenderedPageBreak/>
        <w:t>部门整体支出绩效评价报告</w:t>
      </w:r>
    </w:p>
    <w:p w:rsidR="001060E2" w:rsidRDefault="001060E2">
      <w:pPr>
        <w:spacing w:line="600" w:lineRule="exact"/>
        <w:jc w:val="center"/>
        <w:rPr>
          <w:rFonts w:asciiTheme="minorEastAsia" w:eastAsiaTheme="minorEastAsia" w:hAnsiTheme="minorEastAsia" w:cstheme="minorEastAsia"/>
          <w:sz w:val="44"/>
          <w:szCs w:val="44"/>
        </w:rPr>
      </w:pPr>
    </w:p>
    <w:p w:rsidR="001060E2" w:rsidRDefault="000F58F7">
      <w:pPr>
        <w:pStyle w:val="ae"/>
        <w:widowControl/>
        <w:numPr>
          <w:ilvl w:val="0"/>
          <w:numId w:val="1"/>
        </w:numPr>
        <w:spacing w:line="480" w:lineRule="auto"/>
        <w:ind w:firstLine="640"/>
        <w:rPr>
          <w:rFonts w:ascii="黑体" w:eastAsia="黑体" w:hAnsi="黑体" w:cs="黑体"/>
          <w:sz w:val="32"/>
          <w:szCs w:val="32"/>
        </w:rPr>
      </w:pPr>
      <w:r>
        <w:rPr>
          <w:rFonts w:ascii="黑体" w:eastAsia="黑体" w:hAnsi="黑体" w:cs="黑体" w:hint="eastAsia"/>
          <w:sz w:val="32"/>
          <w:szCs w:val="32"/>
        </w:rPr>
        <w:t>部门基本情况</w:t>
      </w:r>
    </w:p>
    <w:p w:rsidR="001060E2" w:rsidRDefault="000F58F7">
      <w:pPr>
        <w:pStyle w:val="ae"/>
        <w:widowControl/>
        <w:spacing w:line="480" w:lineRule="auto"/>
        <w:ind w:firstLineChars="0" w:firstLine="640"/>
        <w:rPr>
          <w:rFonts w:ascii="仿宋" w:eastAsia="仿宋" w:hAnsi="仿宋" w:cs="仿宋"/>
          <w:sz w:val="32"/>
          <w:szCs w:val="32"/>
        </w:rPr>
      </w:pPr>
      <w:r>
        <w:rPr>
          <w:rFonts w:ascii="仿宋" w:eastAsia="仿宋" w:hAnsi="仿宋" w:cs="仿宋" w:hint="eastAsia"/>
          <w:sz w:val="32"/>
          <w:szCs w:val="32"/>
        </w:rPr>
        <w:t>原衡阳市商务和粮食综合执法支队于2020年3月按照上级机构改革的要求整建制整合至衡阳市市场监管综合行政执法支队，并于2020年9月在</w:t>
      </w:r>
      <w:r w:rsidR="00DA5556">
        <w:rPr>
          <w:rFonts w:ascii="仿宋" w:eastAsia="仿宋" w:hAnsi="仿宋" w:cs="仿宋" w:hint="eastAsia"/>
          <w:sz w:val="32"/>
          <w:szCs w:val="32"/>
        </w:rPr>
        <w:t>市委编办</w:t>
      </w:r>
      <w:r>
        <w:rPr>
          <w:rFonts w:ascii="仿宋" w:eastAsia="仿宋" w:hAnsi="仿宋" w:cs="仿宋" w:hint="eastAsia"/>
          <w:sz w:val="32"/>
          <w:szCs w:val="32"/>
        </w:rPr>
        <w:t>完成了单位注销手续。因机构改革尚未完全落地，机构和人员编制性质未定，衡阳市市场监管综合行政执法支队单位登记、财务独立等手续暂无法办理，故市财政局保留</w:t>
      </w:r>
      <w:proofErr w:type="gramStart"/>
      <w:r>
        <w:rPr>
          <w:rFonts w:ascii="仿宋" w:eastAsia="仿宋" w:hAnsi="仿宋" w:cs="仿宋" w:hint="eastAsia"/>
          <w:sz w:val="32"/>
          <w:szCs w:val="32"/>
        </w:rPr>
        <w:t>了原商粮</w:t>
      </w:r>
      <w:proofErr w:type="gramEnd"/>
      <w:r>
        <w:rPr>
          <w:rFonts w:ascii="仿宋" w:eastAsia="仿宋" w:hAnsi="仿宋" w:cs="仿宋" w:hint="eastAsia"/>
          <w:sz w:val="32"/>
          <w:szCs w:val="32"/>
        </w:rPr>
        <w:t>支队财政账户和编码。</w:t>
      </w:r>
      <w:r w:rsidR="008F3590">
        <w:rPr>
          <w:rFonts w:ascii="仿宋" w:eastAsia="仿宋" w:hAnsi="仿宋" w:cs="仿宋" w:hint="eastAsia"/>
          <w:sz w:val="32"/>
          <w:szCs w:val="32"/>
        </w:rPr>
        <w:t>2023年元月起衡阳市商务粮食综合执法支队财务并入衡阳市市场监督管理局，财政账户已于2023年8月注销。</w:t>
      </w:r>
    </w:p>
    <w:p w:rsidR="001060E2" w:rsidRDefault="000F58F7">
      <w:pPr>
        <w:pStyle w:val="ae"/>
        <w:widowControl/>
        <w:numPr>
          <w:ilvl w:val="0"/>
          <w:numId w:val="1"/>
        </w:numPr>
        <w:spacing w:line="480" w:lineRule="auto"/>
        <w:ind w:firstLine="640"/>
        <w:rPr>
          <w:rFonts w:eastAsia="黑体"/>
          <w:sz w:val="32"/>
          <w:szCs w:val="32"/>
        </w:rPr>
      </w:pPr>
      <w:r>
        <w:rPr>
          <w:rFonts w:eastAsia="黑体" w:hint="eastAsia"/>
          <w:sz w:val="32"/>
          <w:szCs w:val="32"/>
        </w:rPr>
        <w:t>部门主要职能</w:t>
      </w:r>
    </w:p>
    <w:p w:rsidR="001060E2" w:rsidRDefault="000F58F7">
      <w:pPr>
        <w:pStyle w:val="ae"/>
        <w:widowControl/>
        <w:spacing w:line="480" w:lineRule="auto"/>
        <w:ind w:firstLine="640"/>
        <w:rPr>
          <w:rFonts w:ascii="仿宋" w:eastAsia="仿宋" w:hAnsi="仿宋" w:cs="仿宋"/>
          <w:sz w:val="32"/>
          <w:szCs w:val="32"/>
        </w:rPr>
      </w:pPr>
      <w:r>
        <w:rPr>
          <w:rFonts w:ascii="仿宋" w:eastAsia="仿宋" w:hAnsi="仿宋" w:cs="仿宋" w:hint="eastAsia"/>
          <w:sz w:val="32"/>
          <w:szCs w:val="32"/>
        </w:rPr>
        <w:t>1、认真做好酒类、肉类、粮食等食品安全监管工作，确保100%不出现食品安全事故；</w:t>
      </w:r>
    </w:p>
    <w:p w:rsidR="001060E2" w:rsidRDefault="000F58F7">
      <w:pPr>
        <w:pStyle w:val="ae"/>
        <w:widowControl/>
        <w:spacing w:line="480" w:lineRule="auto"/>
        <w:ind w:firstLine="640"/>
        <w:rPr>
          <w:rFonts w:ascii="仿宋" w:eastAsia="仿宋" w:hAnsi="仿宋" w:cs="仿宋"/>
          <w:sz w:val="32"/>
          <w:szCs w:val="32"/>
        </w:rPr>
      </w:pPr>
      <w:r>
        <w:rPr>
          <w:rFonts w:ascii="仿宋" w:eastAsia="仿宋" w:hAnsi="仿宋" w:cs="仿宋" w:hint="eastAsia"/>
          <w:sz w:val="32"/>
          <w:szCs w:val="32"/>
        </w:rPr>
        <w:t>2、切实加强成品油市场监管，认真开展成品油市场的打非治违工作，依法查处违法加油设施，维护市场秩序，切实消除成品油市场安全隐患；</w:t>
      </w:r>
    </w:p>
    <w:p w:rsidR="001060E2" w:rsidRDefault="000F58F7">
      <w:pPr>
        <w:pStyle w:val="ae"/>
        <w:widowControl/>
        <w:numPr>
          <w:ilvl w:val="0"/>
          <w:numId w:val="1"/>
        </w:numPr>
        <w:spacing w:line="480" w:lineRule="auto"/>
        <w:ind w:firstLine="640"/>
        <w:rPr>
          <w:rFonts w:eastAsia="黑体"/>
          <w:sz w:val="32"/>
          <w:szCs w:val="32"/>
        </w:rPr>
      </w:pPr>
      <w:r>
        <w:rPr>
          <w:rFonts w:eastAsia="黑体" w:hint="eastAsia"/>
          <w:sz w:val="32"/>
          <w:szCs w:val="32"/>
        </w:rPr>
        <w:t>一般公共预算支出情况</w:t>
      </w:r>
    </w:p>
    <w:p w:rsidR="001060E2" w:rsidRDefault="000F58F7">
      <w:pPr>
        <w:pStyle w:val="ae"/>
        <w:widowControl/>
        <w:numPr>
          <w:ilvl w:val="0"/>
          <w:numId w:val="2"/>
        </w:numPr>
        <w:spacing w:line="480" w:lineRule="auto"/>
        <w:ind w:firstLine="640"/>
        <w:rPr>
          <w:rFonts w:ascii="仿宋" w:eastAsia="仿宋" w:hAnsi="仿宋" w:cs="仿宋"/>
          <w:sz w:val="32"/>
          <w:szCs w:val="32"/>
        </w:rPr>
      </w:pPr>
      <w:r>
        <w:rPr>
          <w:rFonts w:ascii="仿宋" w:eastAsia="仿宋" w:hAnsi="仿宋" w:cs="仿宋" w:hint="eastAsia"/>
          <w:sz w:val="32"/>
          <w:szCs w:val="32"/>
        </w:rPr>
        <w:t>在202</w:t>
      </w:r>
      <w:r w:rsidR="008F3590">
        <w:rPr>
          <w:rFonts w:ascii="仿宋" w:eastAsia="仿宋" w:hAnsi="仿宋" w:cs="仿宋" w:hint="eastAsia"/>
          <w:sz w:val="32"/>
          <w:szCs w:val="32"/>
        </w:rPr>
        <w:t>2</w:t>
      </w:r>
      <w:r>
        <w:rPr>
          <w:rFonts w:ascii="仿宋" w:eastAsia="仿宋" w:hAnsi="仿宋" w:cs="仿宋" w:hint="eastAsia"/>
          <w:sz w:val="32"/>
          <w:szCs w:val="32"/>
        </w:rPr>
        <w:t>年度的部门决算中，单位总支出</w:t>
      </w:r>
      <w:r w:rsidR="008F3590">
        <w:rPr>
          <w:rFonts w:ascii="仿宋" w:eastAsia="仿宋" w:hAnsi="仿宋" w:cs="仿宋" w:hint="eastAsia"/>
          <w:sz w:val="32"/>
          <w:szCs w:val="32"/>
        </w:rPr>
        <w:t>3815944.92</w:t>
      </w:r>
      <w:r>
        <w:rPr>
          <w:rFonts w:ascii="仿宋" w:eastAsia="仿宋" w:hAnsi="仿宋" w:cs="仿宋" w:hint="eastAsia"/>
          <w:sz w:val="32"/>
          <w:szCs w:val="32"/>
        </w:rPr>
        <w:t>元。其中人员经费：</w:t>
      </w:r>
      <w:r w:rsidR="008F3590">
        <w:rPr>
          <w:rFonts w:ascii="仿宋" w:eastAsia="仿宋" w:hAnsi="仿宋" w:cs="仿宋" w:hint="eastAsia"/>
          <w:sz w:val="32"/>
          <w:szCs w:val="32"/>
        </w:rPr>
        <w:t>3393623.08</w:t>
      </w:r>
      <w:r>
        <w:rPr>
          <w:rFonts w:ascii="仿宋" w:eastAsia="仿宋" w:hAnsi="仿宋" w:cs="仿宋" w:hint="eastAsia"/>
          <w:sz w:val="32"/>
          <w:szCs w:val="32"/>
        </w:rPr>
        <w:t>元，占总支出的</w:t>
      </w:r>
      <w:r w:rsidR="008F3590">
        <w:rPr>
          <w:rFonts w:ascii="仿宋" w:eastAsia="仿宋" w:hAnsi="仿宋" w:cs="仿宋" w:hint="eastAsia"/>
          <w:sz w:val="32"/>
          <w:szCs w:val="32"/>
        </w:rPr>
        <w:t>88.93</w:t>
      </w:r>
      <w:r>
        <w:rPr>
          <w:rFonts w:ascii="仿宋" w:eastAsia="仿宋" w:hAnsi="仿宋" w:cs="仿宋" w:hint="eastAsia"/>
          <w:sz w:val="32"/>
          <w:szCs w:val="32"/>
        </w:rPr>
        <w:t>%；日常公用经费</w:t>
      </w:r>
      <w:r w:rsidR="008F3590">
        <w:rPr>
          <w:rFonts w:ascii="仿宋" w:eastAsia="仿宋" w:hAnsi="仿宋" w:cs="仿宋" w:hint="eastAsia"/>
          <w:sz w:val="32"/>
          <w:szCs w:val="32"/>
        </w:rPr>
        <w:t>323321.84</w:t>
      </w:r>
      <w:r>
        <w:rPr>
          <w:rFonts w:ascii="仿宋" w:eastAsia="仿宋" w:hAnsi="仿宋" w:cs="仿宋" w:hint="eastAsia"/>
          <w:sz w:val="32"/>
          <w:szCs w:val="32"/>
        </w:rPr>
        <w:t>元，占总支出的8.</w:t>
      </w:r>
      <w:r w:rsidR="008F3590">
        <w:rPr>
          <w:rFonts w:ascii="仿宋" w:eastAsia="仿宋" w:hAnsi="仿宋" w:cs="仿宋" w:hint="eastAsia"/>
          <w:sz w:val="32"/>
          <w:szCs w:val="32"/>
        </w:rPr>
        <w:t>47</w:t>
      </w:r>
      <w:r>
        <w:rPr>
          <w:rFonts w:ascii="仿宋" w:eastAsia="仿宋" w:hAnsi="仿宋" w:cs="仿宋" w:hint="eastAsia"/>
          <w:sz w:val="32"/>
          <w:szCs w:val="32"/>
        </w:rPr>
        <w:t>%。</w:t>
      </w:r>
    </w:p>
    <w:p w:rsidR="001060E2" w:rsidRDefault="000F58F7">
      <w:pPr>
        <w:pStyle w:val="ae"/>
        <w:widowControl/>
        <w:spacing w:line="480" w:lineRule="auto"/>
        <w:ind w:firstLine="640"/>
        <w:rPr>
          <w:rFonts w:ascii="仿宋" w:eastAsia="仿宋" w:hAnsi="仿宋" w:cs="仿宋"/>
          <w:sz w:val="32"/>
          <w:szCs w:val="32"/>
        </w:rPr>
      </w:pPr>
      <w:r>
        <w:rPr>
          <w:rFonts w:ascii="仿宋" w:eastAsia="仿宋" w:hAnsi="仿宋" w:cs="仿宋" w:hint="eastAsia"/>
          <w:sz w:val="32"/>
          <w:szCs w:val="32"/>
        </w:rPr>
        <w:t>2、年初预算完成情况</w:t>
      </w:r>
    </w:p>
    <w:p w:rsidR="001060E2" w:rsidRDefault="000F58F7">
      <w:pPr>
        <w:pStyle w:val="ae"/>
        <w:widowControl/>
        <w:spacing w:line="480" w:lineRule="auto"/>
        <w:ind w:firstLine="640"/>
        <w:rPr>
          <w:rFonts w:ascii="仿宋" w:eastAsia="仿宋" w:hAnsi="仿宋" w:cs="仿宋"/>
          <w:sz w:val="32"/>
          <w:szCs w:val="32"/>
        </w:rPr>
      </w:pPr>
      <w:r>
        <w:rPr>
          <w:rFonts w:ascii="仿宋" w:eastAsia="仿宋" w:hAnsi="仿宋" w:cs="仿宋" w:hint="eastAsia"/>
          <w:sz w:val="32"/>
          <w:szCs w:val="32"/>
        </w:rPr>
        <w:lastRenderedPageBreak/>
        <w:t>本年度支出年初预算数为</w:t>
      </w:r>
      <w:r w:rsidR="0087750A">
        <w:rPr>
          <w:rFonts w:ascii="仿宋" w:eastAsia="仿宋" w:hAnsi="仿宋" w:cs="仿宋" w:hint="eastAsia"/>
          <w:sz w:val="32"/>
          <w:szCs w:val="32"/>
        </w:rPr>
        <w:t>2105200</w:t>
      </w:r>
      <w:r>
        <w:rPr>
          <w:rFonts w:ascii="仿宋" w:eastAsia="仿宋" w:hAnsi="仿宋" w:cs="仿宋" w:hint="eastAsia"/>
          <w:sz w:val="32"/>
          <w:szCs w:val="32"/>
        </w:rPr>
        <w:t>.00元，决算数为</w:t>
      </w:r>
      <w:r w:rsidR="0087750A">
        <w:rPr>
          <w:rFonts w:ascii="仿宋" w:eastAsia="仿宋" w:hAnsi="仿宋" w:cs="仿宋" w:hint="eastAsia"/>
          <w:sz w:val="32"/>
          <w:szCs w:val="32"/>
        </w:rPr>
        <w:t>3815944.92</w:t>
      </w:r>
      <w:r>
        <w:rPr>
          <w:rFonts w:ascii="仿宋" w:eastAsia="仿宋" w:hAnsi="仿宋" w:cs="仿宋" w:hint="eastAsia"/>
          <w:sz w:val="32"/>
          <w:szCs w:val="32"/>
        </w:rPr>
        <w:t>元，与年初预算数相比增加了</w:t>
      </w:r>
      <w:r w:rsidR="0087750A">
        <w:rPr>
          <w:rFonts w:ascii="仿宋" w:eastAsia="仿宋" w:hAnsi="仿宋" w:cs="仿宋" w:hint="eastAsia"/>
          <w:sz w:val="32"/>
          <w:szCs w:val="32"/>
        </w:rPr>
        <w:t>1710744.92</w:t>
      </w:r>
      <w:r>
        <w:rPr>
          <w:rFonts w:ascii="仿宋" w:eastAsia="仿宋" w:hAnsi="仿宋" w:cs="仿宋" w:hint="eastAsia"/>
          <w:sz w:val="32"/>
          <w:szCs w:val="32"/>
        </w:rPr>
        <w:t>元，增加</w:t>
      </w:r>
      <w:r w:rsidR="00B95A92">
        <w:rPr>
          <w:rFonts w:ascii="仿宋" w:eastAsia="仿宋" w:hAnsi="仿宋" w:cs="仿宋" w:hint="eastAsia"/>
          <w:sz w:val="32"/>
          <w:szCs w:val="32"/>
        </w:rPr>
        <w:t>0.45</w:t>
      </w:r>
      <w:r>
        <w:rPr>
          <w:rFonts w:ascii="仿宋" w:eastAsia="仿宋" w:hAnsi="仿宋" w:cs="仿宋" w:hint="eastAsia"/>
          <w:sz w:val="32"/>
          <w:szCs w:val="32"/>
        </w:rPr>
        <w:t>%。其中：基本支出年初预算数为</w:t>
      </w:r>
      <w:r w:rsidR="0087750A">
        <w:rPr>
          <w:rFonts w:ascii="仿宋" w:eastAsia="仿宋" w:hAnsi="仿宋" w:cs="仿宋" w:hint="eastAsia"/>
          <w:sz w:val="32"/>
          <w:szCs w:val="32"/>
        </w:rPr>
        <w:t>2006200</w:t>
      </w:r>
      <w:r>
        <w:rPr>
          <w:rFonts w:ascii="仿宋" w:eastAsia="仿宋" w:hAnsi="仿宋" w:cs="仿宋" w:hint="eastAsia"/>
          <w:sz w:val="32"/>
          <w:szCs w:val="32"/>
        </w:rPr>
        <w:t>.00元，决算数为</w:t>
      </w:r>
      <w:r w:rsidR="0087750A">
        <w:rPr>
          <w:rFonts w:ascii="仿宋" w:eastAsia="仿宋" w:hAnsi="仿宋" w:cs="仿宋" w:hint="eastAsia"/>
          <w:sz w:val="32"/>
          <w:szCs w:val="32"/>
        </w:rPr>
        <w:t>3716944.92</w:t>
      </w:r>
      <w:r>
        <w:rPr>
          <w:rFonts w:ascii="仿宋" w:eastAsia="仿宋" w:hAnsi="仿宋" w:cs="仿宋" w:hint="eastAsia"/>
          <w:sz w:val="32"/>
          <w:szCs w:val="32"/>
        </w:rPr>
        <w:t>元，与年初预算数相比增加</w:t>
      </w:r>
      <w:r w:rsidR="0087750A">
        <w:rPr>
          <w:rFonts w:ascii="仿宋" w:eastAsia="仿宋" w:hAnsi="仿宋" w:cs="仿宋" w:hint="eastAsia"/>
          <w:sz w:val="32"/>
          <w:szCs w:val="32"/>
        </w:rPr>
        <w:t>1710744.92</w:t>
      </w:r>
      <w:r>
        <w:rPr>
          <w:rFonts w:ascii="仿宋" w:eastAsia="仿宋" w:hAnsi="仿宋" w:cs="仿宋" w:hint="eastAsia"/>
          <w:sz w:val="32"/>
          <w:szCs w:val="32"/>
        </w:rPr>
        <w:t>元，预算执行率为</w:t>
      </w:r>
      <w:r w:rsidR="0087750A">
        <w:rPr>
          <w:rFonts w:ascii="仿宋" w:eastAsia="仿宋" w:hAnsi="仿宋" w:cs="仿宋" w:hint="eastAsia"/>
          <w:sz w:val="32"/>
          <w:szCs w:val="32"/>
        </w:rPr>
        <w:t>185</w:t>
      </w:r>
      <w:r>
        <w:rPr>
          <w:rFonts w:ascii="仿宋" w:eastAsia="仿宋" w:hAnsi="仿宋" w:cs="仿宋" w:hint="eastAsia"/>
          <w:sz w:val="32"/>
          <w:szCs w:val="32"/>
        </w:rPr>
        <w:t>%；其原因是预算中在职人员晋升工资水平提高，人员经费支出增加。</w:t>
      </w:r>
    </w:p>
    <w:p w:rsidR="001060E2" w:rsidRDefault="000F58F7">
      <w:pPr>
        <w:pStyle w:val="ae"/>
        <w:widowControl/>
        <w:spacing w:line="480" w:lineRule="auto"/>
        <w:ind w:firstLine="640"/>
        <w:rPr>
          <w:rFonts w:ascii="黑体" w:eastAsia="黑体" w:hAnsi="黑体" w:cs="黑体"/>
          <w:sz w:val="32"/>
          <w:szCs w:val="32"/>
        </w:rPr>
      </w:pPr>
      <w:r>
        <w:rPr>
          <w:rFonts w:ascii="黑体" w:eastAsia="黑体" w:hAnsi="黑体" w:cs="黑体" w:hint="eastAsia"/>
          <w:sz w:val="32"/>
          <w:szCs w:val="32"/>
        </w:rPr>
        <w:t>四、部门整体支出及项目实施情况</w:t>
      </w:r>
    </w:p>
    <w:p w:rsidR="001060E2" w:rsidRDefault="000F58F7">
      <w:pPr>
        <w:pStyle w:val="ae"/>
        <w:widowControl/>
        <w:spacing w:line="480" w:lineRule="auto"/>
        <w:ind w:firstLine="640"/>
        <w:rPr>
          <w:rFonts w:ascii="仿宋" w:eastAsia="仿宋" w:hAnsi="仿宋" w:cs="仿宋"/>
          <w:sz w:val="32"/>
          <w:szCs w:val="32"/>
        </w:rPr>
      </w:pPr>
      <w:r>
        <w:rPr>
          <w:rFonts w:ascii="仿宋" w:eastAsia="仿宋" w:hAnsi="仿宋" w:cs="仿宋" w:hint="eastAsia"/>
          <w:sz w:val="32"/>
          <w:szCs w:val="32"/>
        </w:rPr>
        <w:t>1、工资福利预算支出(人员支出)：主要用于单位人员的工资及奖金支出，包括基本工资(职务工资、级别工资等)、津贴补贴(工作性津贴、生活性补贴、改革性补贴等)、社会保障费(失业保险金、基本医疗保险金)以及政府综合目标奖等。</w:t>
      </w:r>
    </w:p>
    <w:p w:rsidR="001060E2" w:rsidRDefault="000F58F7">
      <w:pPr>
        <w:pStyle w:val="ae"/>
        <w:widowControl/>
        <w:spacing w:line="480" w:lineRule="auto"/>
        <w:ind w:firstLine="640"/>
        <w:rPr>
          <w:rFonts w:ascii="仿宋" w:eastAsia="仿宋" w:hAnsi="仿宋" w:cs="仿宋"/>
          <w:sz w:val="32"/>
          <w:szCs w:val="32"/>
        </w:rPr>
      </w:pPr>
      <w:r>
        <w:rPr>
          <w:rFonts w:ascii="仿宋" w:eastAsia="仿宋" w:hAnsi="仿宋" w:cs="仿宋" w:hint="eastAsia"/>
          <w:sz w:val="32"/>
          <w:szCs w:val="32"/>
        </w:rPr>
        <w:t>2、对个人和家庭补助预算支出：主要用于单位人员的住房保障支出和养老、医疗保险等，包括住房公积金、养老保险、医疗保险、职业年金。</w:t>
      </w:r>
    </w:p>
    <w:p w:rsidR="001060E2" w:rsidRDefault="000F58F7">
      <w:pPr>
        <w:pStyle w:val="ae"/>
        <w:widowControl/>
        <w:spacing w:line="480" w:lineRule="auto"/>
        <w:ind w:firstLine="640"/>
        <w:rPr>
          <w:rFonts w:ascii="仿宋" w:eastAsia="仿宋" w:hAnsi="仿宋" w:cs="仿宋"/>
          <w:sz w:val="32"/>
          <w:szCs w:val="32"/>
        </w:rPr>
      </w:pPr>
      <w:r>
        <w:rPr>
          <w:rFonts w:ascii="仿宋" w:eastAsia="仿宋" w:hAnsi="仿宋" w:cs="仿宋" w:hint="eastAsia"/>
          <w:sz w:val="32"/>
          <w:szCs w:val="32"/>
        </w:rPr>
        <w:t>3、商品及服务预算支出(公用支出)：主要用于单位办公设备设施的日常维护及人员的办公费用等，保障单位正常运行的公费支出，包括办公费、维修（护）费、差旅费、会议费、邮电费、交通费、印刷费等。</w:t>
      </w:r>
    </w:p>
    <w:p w:rsidR="001060E2" w:rsidRDefault="000F58F7">
      <w:pPr>
        <w:pStyle w:val="ae"/>
        <w:widowControl/>
        <w:spacing w:line="480" w:lineRule="auto"/>
        <w:ind w:firstLine="640"/>
        <w:rPr>
          <w:rFonts w:ascii="仿宋" w:eastAsia="仿宋" w:hAnsi="仿宋" w:cs="仿宋"/>
          <w:sz w:val="32"/>
          <w:szCs w:val="32"/>
        </w:rPr>
      </w:pPr>
      <w:r>
        <w:rPr>
          <w:rFonts w:ascii="仿宋" w:eastAsia="仿宋" w:hAnsi="仿宋" w:cs="仿宋" w:hint="eastAsia"/>
          <w:sz w:val="32"/>
          <w:szCs w:val="32"/>
        </w:rPr>
        <w:t>4、基本支出</w:t>
      </w:r>
    </w:p>
    <w:p w:rsidR="001060E2" w:rsidRDefault="000F58F7">
      <w:pPr>
        <w:pStyle w:val="ae"/>
        <w:widowControl/>
        <w:spacing w:line="480" w:lineRule="auto"/>
        <w:ind w:firstLine="640"/>
        <w:rPr>
          <w:rFonts w:ascii="仿宋" w:eastAsia="仿宋" w:hAnsi="仿宋" w:cs="仿宋"/>
          <w:sz w:val="32"/>
          <w:szCs w:val="32"/>
        </w:rPr>
      </w:pPr>
      <w:r>
        <w:rPr>
          <w:rFonts w:ascii="仿宋" w:eastAsia="仿宋" w:hAnsi="仿宋" w:cs="仿宋" w:hint="eastAsia"/>
          <w:sz w:val="32"/>
          <w:szCs w:val="32"/>
        </w:rPr>
        <w:t>基本支出主要用于我单位人员工资福利、住房保障以及办公用品的购买、公务用车的运行费、接待费等公用经费支出，包括工资福利支出(人员支出)、商品及服务支出(公用支出)和对个人及家庭补助支</w:t>
      </w:r>
      <w:r>
        <w:rPr>
          <w:rFonts w:ascii="仿宋" w:eastAsia="仿宋" w:hAnsi="仿宋" w:cs="仿宋" w:hint="eastAsia"/>
          <w:sz w:val="32"/>
          <w:szCs w:val="32"/>
        </w:rPr>
        <w:lastRenderedPageBreak/>
        <w:t>出、其他资本性支出四项内容。202</w:t>
      </w:r>
      <w:r w:rsidR="00F95C83">
        <w:rPr>
          <w:rFonts w:ascii="仿宋" w:eastAsia="仿宋" w:hAnsi="仿宋" w:cs="仿宋" w:hint="eastAsia"/>
          <w:sz w:val="32"/>
          <w:szCs w:val="32"/>
        </w:rPr>
        <w:t>2</w:t>
      </w:r>
      <w:r>
        <w:rPr>
          <w:rFonts w:ascii="仿宋" w:eastAsia="仿宋" w:hAnsi="仿宋" w:cs="仿宋" w:hint="eastAsia"/>
          <w:sz w:val="32"/>
          <w:szCs w:val="32"/>
        </w:rPr>
        <w:t>年我单位基本支出实际为</w:t>
      </w:r>
      <w:r w:rsidR="00F95C83">
        <w:rPr>
          <w:rFonts w:ascii="仿宋" w:eastAsia="仿宋" w:hAnsi="仿宋" w:cs="仿宋" w:hint="eastAsia"/>
          <w:sz w:val="32"/>
          <w:szCs w:val="32"/>
        </w:rPr>
        <w:t>3716944.92</w:t>
      </w:r>
      <w:r>
        <w:rPr>
          <w:rFonts w:ascii="仿宋" w:eastAsia="仿宋" w:hAnsi="仿宋" w:cs="仿宋" w:hint="eastAsia"/>
          <w:sz w:val="32"/>
          <w:szCs w:val="32"/>
        </w:rPr>
        <w:t>元，具体情况如下：</w:t>
      </w:r>
    </w:p>
    <w:p w:rsidR="001060E2" w:rsidRDefault="000F58F7">
      <w:pPr>
        <w:pStyle w:val="ae"/>
        <w:widowControl/>
        <w:spacing w:line="480" w:lineRule="auto"/>
        <w:ind w:firstLine="640"/>
        <w:rPr>
          <w:rFonts w:ascii="仿宋" w:eastAsia="仿宋" w:hAnsi="仿宋" w:cs="仿宋"/>
          <w:sz w:val="32"/>
          <w:szCs w:val="32"/>
        </w:rPr>
      </w:pPr>
      <w:r>
        <w:rPr>
          <w:rFonts w:ascii="仿宋" w:eastAsia="仿宋" w:hAnsi="仿宋" w:cs="仿宋" w:hint="eastAsia"/>
          <w:sz w:val="32"/>
          <w:szCs w:val="32"/>
        </w:rPr>
        <w:t>工资福利支出：</w:t>
      </w:r>
      <w:r w:rsidR="00CD7E25">
        <w:rPr>
          <w:rFonts w:ascii="仿宋" w:eastAsia="仿宋" w:hAnsi="仿宋" w:cs="仿宋" w:hint="eastAsia"/>
          <w:sz w:val="32"/>
          <w:szCs w:val="32"/>
        </w:rPr>
        <w:t>3288003.02</w:t>
      </w:r>
      <w:r>
        <w:rPr>
          <w:rFonts w:ascii="仿宋" w:eastAsia="仿宋" w:hAnsi="仿宋" w:cs="仿宋" w:hint="eastAsia"/>
          <w:sz w:val="32"/>
          <w:szCs w:val="32"/>
        </w:rPr>
        <w:t>元，其中基本工资</w:t>
      </w:r>
    </w:p>
    <w:p w:rsidR="001060E2" w:rsidRDefault="00F95C83">
      <w:pPr>
        <w:pStyle w:val="ae"/>
        <w:widowControl/>
        <w:spacing w:line="480" w:lineRule="auto"/>
        <w:ind w:firstLineChars="0" w:firstLine="0"/>
        <w:rPr>
          <w:rFonts w:eastAsia="黑体"/>
          <w:sz w:val="32"/>
          <w:szCs w:val="32"/>
        </w:rPr>
      </w:pPr>
      <w:r>
        <w:rPr>
          <w:rFonts w:ascii="仿宋" w:eastAsia="仿宋" w:hAnsi="仿宋" w:cs="仿宋" w:hint="eastAsia"/>
          <w:sz w:val="32"/>
          <w:szCs w:val="32"/>
        </w:rPr>
        <w:t>771300.00</w:t>
      </w:r>
      <w:r w:rsidR="000F58F7">
        <w:rPr>
          <w:rFonts w:ascii="仿宋" w:eastAsia="仿宋" w:hAnsi="仿宋" w:cs="仿宋" w:hint="eastAsia"/>
          <w:sz w:val="32"/>
          <w:szCs w:val="32"/>
        </w:rPr>
        <w:t>元，津贴补贴</w:t>
      </w:r>
      <w:r>
        <w:rPr>
          <w:rFonts w:ascii="仿宋" w:eastAsia="仿宋" w:hAnsi="仿宋" w:cs="仿宋" w:hint="eastAsia"/>
          <w:sz w:val="32"/>
          <w:szCs w:val="32"/>
        </w:rPr>
        <w:t>954</w:t>
      </w:r>
      <w:r w:rsidR="00AF49EA">
        <w:rPr>
          <w:rFonts w:ascii="仿宋" w:eastAsia="仿宋" w:hAnsi="仿宋" w:cs="仿宋" w:hint="eastAsia"/>
          <w:sz w:val="32"/>
          <w:szCs w:val="32"/>
        </w:rPr>
        <w:t>060</w:t>
      </w:r>
      <w:r>
        <w:rPr>
          <w:rFonts w:ascii="仿宋" w:eastAsia="仿宋" w:hAnsi="仿宋" w:cs="仿宋" w:hint="eastAsia"/>
          <w:sz w:val="32"/>
          <w:szCs w:val="32"/>
        </w:rPr>
        <w:t>.00</w:t>
      </w:r>
      <w:r w:rsidR="000F58F7">
        <w:rPr>
          <w:rFonts w:ascii="仿宋" w:eastAsia="仿宋" w:hAnsi="仿宋" w:cs="仿宋" w:hint="eastAsia"/>
          <w:sz w:val="32"/>
          <w:szCs w:val="32"/>
        </w:rPr>
        <w:t>元，职工基本医疗补助费</w:t>
      </w:r>
      <w:r>
        <w:rPr>
          <w:rFonts w:ascii="仿宋" w:eastAsia="仿宋" w:hAnsi="仿宋" w:cs="仿宋" w:hint="eastAsia"/>
          <w:sz w:val="32"/>
          <w:szCs w:val="32"/>
        </w:rPr>
        <w:t>123100.00</w:t>
      </w:r>
      <w:r w:rsidR="000F58F7">
        <w:rPr>
          <w:rFonts w:ascii="仿宋" w:eastAsia="仿宋" w:hAnsi="仿宋" w:cs="仿宋" w:hint="eastAsia"/>
          <w:sz w:val="32"/>
          <w:szCs w:val="32"/>
        </w:rPr>
        <w:t>元，机关事业单位基本养老保险缴费</w:t>
      </w:r>
      <w:r w:rsidR="00AF49EA">
        <w:rPr>
          <w:rFonts w:ascii="仿宋" w:eastAsia="仿宋" w:hAnsi="仿宋" w:cs="仿宋" w:hint="eastAsia"/>
          <w:sz w:val="32"/>
          <w:szCs w:val="32"/>
        </w:rPr>
        <w:t>692266.56</w:t>
      </w:r>
      <w:r w:rsidR="000F58F7">
        <w:rPr>
          <w:rFonts w:ascii="仿宋" w:eastAsia="仿宋" w:hAnsi="仿宋" w:cs="仿宋" w:hint="eastAsia"/>
          <w:sz w:val="32"/>
          <w:szCs w:val="32"/>
        </w:rPr>
        <w:t>元，职业年金缴费</w:t>
      </w:r>
      <w:r w:rsidR="00AF49EA">
        <w:rPr>
          <w:rFonts w:ascii="仿宋" w:eastAsia="仿宋" w:hAnsi="仿宋" w:cs="仿宋" w:hint="eastAsia"/>
          <w:sz w:val="32"/>
          <w:szCs w:val="32"/>
        </w:rPr>
        <w:t>43746.74</w:t>
      </w:r>
      <w:r w:rsidR="000F58F7">
        <w:rPr>
          <w:rFonts w:ascii="仿宋" w:eastAsia="仿宋" w:hAnsi="仿宋" w:cs="仿宋" w:hint="eastAsia"/>
          <w:sz w:val="32"/>
          <w:szCs w:val="32"/>
        </w:rPr>
        <w:t>元，住房公积金</w:t>
      </w:r>
      <w:r w:rsidR="00AF49EA">
        <w:rPr>
          <w:rFonts w:ascii="仿宋" w:eastAsia="仿宋" w:hAnsi="仿宋" w:cs="仿宋" w:hint="eastAsia"/>
          <w:sz w:val="32"/>
          <w:szCs w:val="32"/>
        </w:rPr>
        <w:t>189675.00</w:t>
      </w:r>
      <w:r w:rsidR="000F58F7">
        <w:rPr>
          <w:rFonts w:ascii="仿宋" w:eastAsia="仿宋" w:hAnsi="仿宋" w:cs="仿宋" w:hint="eastAsia"/>
          <w:sz w:val="32"/>
          <w:szCs w:val="32"/>
        </w:rPr>
        <w:t>元，与预算相比基本一致。</w:t>
      </w:r>
    </w:p>
    <w:p w:rsidR="001060E2" w:rsidRDefault="000F58F7">
      <w:pPr>
        <w:widowControl/>
        <w:spacing w:line="480" w:lineRule="auto"/>
        <w:ind w:firstLineChars="200" w:firstLine="640"/>
        <w:rPr>
          <w:rFonts w:ascii="Times New Roman" w:eastAsia="黑体" w:hAnsi="Times New Roman"/>
          <w:sz w:val="32"/>
          <w:szCs w:val="32"/>
        </w:rPr>
      </w:pPr>
      <w:r>
        <w:rPr>
          <w:rFonts w:ascii="Times New Roman" w:eastAsia="黑体" w:hAnsi="Times New Roman" w:hint="eastAsia"/>
          <w:sz w:val="32"/>
          <w:szCs w:val="32"/>
        </w:rPr>
        <w:t>五、部门整体支出绩效情况</w:t>
      </w:r>
    </w:p>
    <w:p w:rsidR="001060E2" w:rsidRDefault="000F58F7">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1、基本支出改善了我单位办公条件及人员的生活、营养和文化教育的条件，有利地调动了人员的积极性，保证了单位日常工作有序开展。</w:t>
      </w:r>
    </w:p>
    <w:p w:rsidR="001060E2" w:rsidRDefault="000F58F7">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2、项目支出对于我单位有良好的作用，有利于强化行业监管，规范市场秩序。继续开展扫黑除恶、农贸市场专项整治、公平竞争等工作，及时做好投诉处理，发挥监管作用，维护公平竞争市场秩序，保护消费者权益，提高消费者满意度。</w:t>
      </w:r>
    </w:p>
    <w:p w:rsidR="001060E2" w:rsidRDefault="000F58F7">
      <w:pPr>
        <w:widowControl/>
        <w:spacing w:line="480" w:lineRule="auto"/>
        <w:ind w:firstLineChars="200" w:firstLine="640"/>
        <w:rPr>
          <w:rFonts w:ascii="黑体" w:eastAsia="黑体" w:hAnsi="黑体" w:cs="黑体"/>
          <w:sz w:val="32"/>
          <w:szCs w:val="32"/>
        </w:rPr>
      </w:pPr>
      <w:r>
        <w:rPr>
          <w:rFonts w:ascii="黑体" w:eastAsia="黑体" w:hAnsi="黑体" w:cs="黑体" w:hint="eastAsia"/>
          <w:sz w:val="32"/>
          <w:szCs w:val="32"/>
        </w:rPr>
        <w:t>六、改进及措施</w:t>
      </w:r>
    </w:p>
    <w:p w:rsidR="001060E2" w:rsidRDefault="000F58F7">
      <w:pPr>
        <w:widowControl/>
        <w:spacing w:line="480" w:lineRule="auto"/>
        <w:rPr>
          <w:rFonts w:ascii="仿宋" w:eastAsia="仿宋" w:hAnsi="仿宋" w:cs="仿宋"/>
          <w:sz w:val="32"/>
          <w:szCs w:val="32"/>
        </w:rPr>
      </w:pPr>
      <w:r>
        <w:rPr>
          <w:rFonts w:ascii="仿宋" w:eastAsia="仿宋" w:hAnsi="仿宋" w:cs="仿宋" w:hint="eastAsia"/>
          <w:sz w:val="32"/>
          <w:szCs w:val="32"/>
        </w:rPr>
        <w:t xml:space="preserve">    我单位将不断加强预算编制的前瞻性，按照新</w:t>
      </w:r>
      <w:r w:rsidR="00BC0C20">
        <w:rPr>
          <w:rFonts w:ascii="仿宋" w:eastAsia="仿宋" w:hAnsi="仿宋" w:cs="仿宋" w:hint="eastAsia"/>
          <w:sz w:val="32"/>
          <w:szCs w:val="32"/>
        </w:rPr>
        <w:t>《中华人民共和国预算法》</w:t>
      </w:r>
      <w:r>
        <w:rPr>
          <w:rFonts w:ascii="仿宋" w:eastAsia="仿宋" w:hAnsi="仿宋" w:cs="仿宋" w:hint="eastAsia"/>
          <w:sz w:val="32"/>
          <w:szCs w:val="32"/>
        </w:rPr>
        <w:t>及其实施条例的相关规定，按政策规定及本单位的发展规划，结合上一年度预算执行情况和本年度预算收支变化因素，科学、合理地编制下一年预算，避免预算支出与实际执行出现较大偏差的情况。</w:t>
      </w:r>
    </w:p>
    <w:sectPr w:rsidR="001060E2" w:rsidSect="001060E2">
      <w:footerReference w:type="even" r:id="rId7"/>
      <w:footerReference w:type="default" r:id="rId8"/>
      <w:pgSz w:w="11906" w:h="16838"/>
      <w:pgMar w:top="1440" w:right="1080" w:bottom="1440" w:left="1080" w:header="851" w:footer="992" w:gutter="0"/>
      <w:pgNumType w:fmt="numberInDash"/>
      <w:cols w:space="425"/>
      <w:titlePg/>
      <w:rtlGutter/>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EEB" w:rsidRDefault="00D37EEB" w:rsidP="001060E2">
      <w:r>
        <w:separator/>
      </w:r>
    </w:p>
  </w:endnote>
  <w:endnote w:type="continuationSeparator" w:id="0">
    <w:p w:rsidR="00D37EEB" w:rsidRDefault="00D37EEB" w:rsidP="0010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E2" w:rsidRDefault="001060E2">
    <w:pPr>
      <w:pStyle w:val="a7"/>
      <w:framePr w:wrap="around" w:vAnchor="text" w:hAnchor="margin" w:xAlign="outside" w:y="1"/>
      <w:rPr>
        <w:rStyle w:val="ac"/>
      </w:rPr>
    </w:pPr>
    <w:r>
      <w:rPr>
        <w:rStyle w:val="ac"/>
      </w:rPr>
      <w:fldChar w:fldCharType="begin"/>
    </w:r>
    <w:r w:rsidR="000F58F7">
      <w:rPr>
        <w:rStyle w:val="ac"/>
      </w:rPr>
      <w:instrText xml:space="preserve">PAGE  </w:instrText>
    </w:r>
    <w:r>
      <w:rPr>
        <w:rStyle w:val="ac"/>
      </w:rPr>
      <w:fldChar w:fldCharType="end"/>
    </w:r>
  </w:p>
  <w:p w:rsidR="001060E2" w:rsidRDefault="001060E2">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E2" w:rsidRDefault="001060E2">
    <w:pPr>
      <w:pStyle w:val="a7"/>
      <w:framePr w:wrap="around" w:vAnchor="text" w:hAnchor="margin" w:xAlign="outside" w:y="1"/>
      <w:rPr>
        <w:rStyle w:val="ac"/>
        <w:rFonts w:ascii="Times New Roman" w:hAnsi="Times New Roman"/>
        <w:sz w:val="28"/>
        <w:szCs w:val="28"/>
      </w:rPr>
    </w:pPr>
    <w:r>
      <w:rPr>
        <w:rStyle w:val="ac"/>
        <w:rFonts w:ascii="Times New Roman" w:hAnsi="Times New Roman"/>
        <w:sz w:val="28"/>
        <w:szCs w:val="28"/>
      </w:rPr>
      <w:fldChar w:fldCharType="begin"/>
    </w:r>
    <w:r w:rsidR="000F58F7">
      <w:rPr>
        <w:rStyle w:val="ac"/>
        <w:rFonts w:ascii="Times New Roman" w:hAnsi="Times New Roman"/>
        <w:sz w:val="28"/>
        <w:szCs w:val="28"/>
      </w:rPr>
      <w:instrText xml:space="preserve">PAGE  </w:instrText>
    </w:r>
    <w:r>
      <w:rPr>
        <w:rStyle w:val="ac"/>
        <w:rFonts w:ascii="Times New Roman" w:hAnsi="Times New Roman"/>
        <w:sz w:val="28"/>
        <w:szCs w:val="28"/>
      </w:rPr>
      <w:fldChar w:fldCharType="separate"/>
    </w:r>
    <w:r w:rsidR="00AF49EA">
      <w:rPr>
        <w:rStyle w:val="ac"/>
        <w:rFonts w:ascii="Times New Roman" w:hAnsi="Times New Roman"/>
        <w:noProof/>
        <w:sz w:val="28"/>
        <w:szCs w:val="28"/>
      </w:rPr>
      <w:t>- 4 -</w:t>
    </w:r>
    <w:r>
      <w:rPr>
        <w:rStyle w:val="ac"/>
        <w:rFonts w:ascii="Times New Roman" w:hAnsi="Times New Roman"/>
        <w:sz w:val="28"/>
        <w:szCs w:val="28"/>
      </w:rPr>
      <w:fldChar w:fldCharType="end"/>
    </w:r>
  </w:p>
  <w:p w:rsidR="001060E2" w:rsidRDefault="001060E2">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EEB" w:rsidRDefault="00D37EEB" w:rsidP="001060E2">
      <w:r>
        <w:separator/>
      </w:r>
    </w:p>
  </w:footnote>
  <w:footnote w:type="continuationSeparator" w:id="0">
    <w:p w:rsidR="00D37EEB" w:rsidRDefault="00D37EEB" w:rsidP="00106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A271E"/>
    <w:multiLevelType w:val="singleLevel"/>
    <w:tmpl w:val="0F2A271E"/>
    <w:lvl w:ilvl="0">
      <w:start w:val="1"/>
      <w:numFmt w:val="chineseCounting"/>
      <w:suff w:val="nothing"/>
      <w:lvlText w:val="%1、"/>
      <w:lvlJc w:val="left"/>
      <w:rPr>
        <w:rFonts w:hint="eastAsia"/>
      </w:rPr>
    </w:lvl>
  </w:abstractNum>
  <w:abstractNum w:abstractNumId="1" w15:restartNumberingAfterBreak="0">
    <w:nsid w:val="3EB2E5DF"/>
    <w:multiLevelType w:val="singleLevel"/>
    <w:tmpl w:val="3EB2E5DF"/>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Setting w:name="useWord2013TrackBottomHyphenation" w:uri="http://schemas.microsoft.com/office/word" w:val="1"/>
  </w:compat>
  <w:docVars>
    <w:docVar w:name="commondata" w:val="eyJoZGlkIjoiYzljNjQ3NjQxNWY2YjI2OGUxNDViMzhhOTFhNTllNzcifQ=="/>
  </w:docVars>
  <w:rsids>
    <w:rsidRoot w:val="00C553EF"/>
    <w:rsid w:val="00012C93"/>
    <w:rsid w:val="000734E3"/>
    <w:rsid w:val="000773D5"/>
    <w:rsid w:val="00080625"/>
    <w:rsid w:val="00093B9D"/>
    <w:rsid w:val="00094646"/>
    <w:rsid w:val="000F58F7"/>
    <w:rsid w:val="000F775C"/>
    <w:rsid w:val="001060E2"/>
    <w:rsid w:val="00135395"/>
    <w:rsid w:val="00184AF2"/>
    <w:rsid w:val="001B56F4"/>
    <w:rsid w:val="001B69B6"/>
    <w:rsid w:val="002238BB"/>
    <w:rsid w:val="002320EB"/>
    <w:rsid w:val="002F05A3"/>
    <w:rsid w:val="003126FC"/>
    <w:rsid w:val="00323CF3"/>
    <w:rsid w:val="0032533F"/>
    <w:rsid w:val="003B7F5C"/>
    <w:rsid w:val="003E1FD6"/>
    <w:rsid w:val="004148E0"/>
    <w:rsid w:val="004217FE"/>
    <w:rsid w:val="00474AD0"/>
    <w:rsid w:val="00487AC5"/>
    <w:rsid w:val="00496F05"/>
    <w:rsid w:val="00551D43"/>
    <w:rsid w:val="005851E9"/>
    <w:rsid w:val="00591495"/>
    <w:rsid w:val="00594AEE"/>
    <w:rsid w:val="006964D9"/>
    <w:rsid w:val="006F37DA"/>
    <w:rsid w:val="007123D7"/>
    <w:rsid w:val="00751BF0"/>
    <w:rsid w:val="00771B0E"/>
    <w:rsid w:val="007A6F2C"/>
    <w:rsid w:val="007E2D1B"/>
    <w:rsid w:val="007E3E71"/>
    <w:rsid w:val="00847A3C"/>
    <w:rsid w:val="0087750A"/>
    <w:rsid w:val="00893AEC"/>
    <w:rsid w:val="008F3590"/>
    <w:rsid w:val="00A148B9"/>
    <w:rsid w:val="00A3605E"/>
    <w:rsid w:val="00A55C61"/>
    <w:rsid w:val="00AC12C1"/>
    <w:rsid w:val="00AF15ED"/>
    <w:rsid w:val="00AF49EA"/>
    <w:rsid w:val="00B702EE"/>
    <w:rsid w:val="00B95A92"/>
    <w:rsid w:val="00BC0C20"/>
    <w:rsid w:val="00BD4955"/>
    <w:rsid w:val="00BE148E"/>
    <w:rsid w:val="00C06283"/>
    <w:rsid w:val="00C23636"/>
    <w:rsid w:val="00C553EF"/>
    <w:rsid w:val="00C641BD"/>
    <w:rsid w:val="00CC6012"/>
    <w:rsid w:val="00CD7E25"/>
    <w:rsid w:val="00CD7E4E"/>
    <w:rsid w:val="00D37EEB"/>
    <w:rsid w:val="00D8620A"/>
    <w:rsid w:val="00D90B2D"/>
    <w:rsid w:val="00DA5556"/>
    <w:rsid w:val="00DC0F55"/>
    <w:rsid w:val="00DD4AA2"/>
    <w:rsid w:val="00DD5A15"/>
    <w:rsid w:val="00E323CD"/>
    <w:rsid w:val="00E8571A"/>
    <w:rsid w:val="00E94B12"/>
    <w:rsid w:val="00F55DE1"/>
    <w:rsid w:val="00F95C83"/>
    <w:rsid w:val="00FA2BB2"/>
    <w:rsid w:val="00FC450D"/>
    <w:rsid w:val="00FD081E"/>
    <w:rsid w:val="00FE4826"/>
    <w:rsid w:val="0225694A"/>
    <w:rsid w:val="0A875F23"/>
    <w:rsid w:val="0F262ACD"/>
    <w:rsid w:val="135F520B"/>
    <w:rsid w:val="15DA6FC6"/>
    <w:rsid w:val="1DC67E45"/>
    <w:rsid w:val="26410E91"/>
    <w:rsid w:val="2E4C00A7"/>
    <w:rsid w:val="2E660FDE"/>
    <w:rsid w:val="37500513"/>
    <w:rsid w:val="42F00D2B"/>
    <w:rsid w:val="47054421"/>
    <w:rsid w:val="497A2DA5"/>
    <w:rsid w:val="4DF27705"/>
    <w:rsid w:val="4EEB0E64"/>
    <w:rsid w:val="58B50CC7"/>
    <w:rsid w:val="69DB153D"/>
    <w:rsid w:val="6FAC4EF1"/>
    <w:rsid w:val="772B47F5"/>
    <w:rsid w:val="79C95BF3"/>
    <w:rsid w:val="7DB346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030BA2E-5C26-4864-B420-F045EAF3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0E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1060E2"/>
    <w:pPr>
      <w:jc w:val="left"/>
    </w:pPr>
    <w:rPr>
      <w:rFonts w:ascii="Times New Roman" w:hAnsi="Times New Roman"/>
      <w:szCs w:val="24"/>
    </w:rPr>
  </w:style>
  <w:style w:type="paragraph" w:styleId="a5">
    <w:name w:val="Balloon Text"/>
    <w:basedOn w:val="a"/>
    <w:link w:val="a6"/>
    <w:uiPriority w:val="99"/>
    <w:qFormat/>
    <w:rsid w:val="001060E2"/>
    <w:rPr>
      <w:rFonts w:ascii="Times New Roman" w:hAnsi="Times New Roman"/>
      <w:sz w:val="18"/>
      <w:szCs w:val="18"/>
    </w:rPr>
  </w:style>
  <w:style w:type="paragraph" w:styleId="a7">
    <w:name w:val="footer"/>
    <w:basedOn w:val="a"/>
    <w:link w:val="a8"/>
    <w:uiPriority w:val="99"/>
    <w:qFormat/>
    <w:rsid w:val="001060E2"/>
    <w:pPr>
      <w:tabs>
        <w:tab w:val="center" w:pos="4153"/>
        <w:tab w:val="right" w:pos="8306"/>
      </w:tabs>
      <w:snapToGrid w:val="0"/>
      <w:jc w:val="left"/>
    </w:pPr>
    <w:rPr>
      <w:sz w:val="18"/>
      <w:szCs w:val="18"/>
    </w:rPr>
  </w:style>
  <w:style w:type="paragraph" w:styleId="a9">
    <w:name w:val="header"/>
    <w:basedOn w:val="a"/>
    <w:link w:val="aa"/>
    <w:uiPriority w:val="99"/>
    <w:qFormat/>
    <w:rsid w:val="001060E2"/>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rsid w:val="001060E2"/>
    <w:pPr>
      <w:widowControl/>
      <w:spacing w:before="100" w:beforeAutospacing="1" w:after="100" w:afterAutospacing="1"/>
      <w:jc w:val="left"/>
    </w:pPr>
    <w:rPr>
      <w:rFonts w:ascii="宋体" w:hAnsi="宋体" w:cs="宋体"/>
      <w:kern w:val="0"/>
      <w:sz w:val="24"/>
      <w:szCs w:val="24"/>
    </w:rPr>
  </w:style>
  <w:style w:type="character" w:styleId="ac">
    <w:name w:val="page number"/>
    <w:basedOn w:val="a0"/>
    <w:uiPriority w:val="99"/>
    <w:rsid w:val="001060E2"/>
    <w:rPr>
      <w:rFonts w:cs="Times New Roman"/>
    </w:rPr>
  </w:style>
  <w:style w:type="character" w:styleId="ad">
    <w:name w:val="annotation reference"/>
    <w:basedOn w:val="a0"/>
    <w:uiPriority w:val="99"/>
    <w:rsid w:val="001060E2"/>
    <w:rPr>
      <w:rFonts w:cs="Times New Roman"/>
      <w:sz w:val="21"/>
      <w:szCs w:val="21"/>
    </w:rPr>
  </w:style>
  <w:style w:type="character" w:customStyle="1" w:styleId="a4">
    <w:name w:val="批注文字 字符"/>
    <w:basedOn w:val="a0"/>
    <w:link w:val="a3"/>
    <w:uiPriority w:val="99"/>
    <w:qFormat/>
    <w:locked/>
    <w:rsid w:val="001060E2"/>
    <w:rPr>
      <w:rFonts w:ascii="Times New Roman" w:eastAsia="宋体" w:hAnsi="Times New Roman" w:cs="Times New Roman"/>
      <w:sz w:val="24"/>
      <w:szCs w:val="24"/>
    </w:rPr>
  </w:style>
  <w:style w:type="character" w:customStyle="1" w:styleId="a6">
    <w:name w:val="批注框文本 字符"/>
    <w:basedOn w:val="a0"/>
    <w:link w:val="a5"/>
    <w:uiPriority w:val="99"/>
    <w:qFormat/>
    <w:locked/>
    <w:rsid w:val="001060E2"/>
    <w:rPr>
      <w:rFonts w:ascii="Times New Roman" w:eastAsia="宋体" w:hAnsi="Times New Roman" w:cs="Times New Roman"/>
      <w:sz w:val="18"/>
      <w:szCs w:val="18"/>
    </w:rPr>
  </w:style>
  <w:style w:type="character" w:customStyle="1" w:styleId="a8">
    <w:name w:val="页脚 字符"/>
    <w:basedOn w:val="a0"/>
    <w:link w:val="a7"/>
    <w:uiPriority w:val="99"/>
    <w:qFormat/>
    <w:locked/>
    <w:rsid w:val="001060E2"/>
    <w:rPr>
      <w:rFonts w:cs="Times New Roman"/>
      <w:sz w:val="18"/>
      <w:szCs w:val="18"/>
    </w:rPr>
  </w:style>
  <w:style w:type="character" w:customStyle="1" w:styleId="aa">
    <w:name w:val="页眉 字符"/>
    <w:basedOn w:val="a0"/>
    <w:link w:val="a9"/>
    <w:uiPriority w:val="99"/>
    <w:locked/>
    <w:rsid w:val="001060E2"/>
    <w:rPr>
      <w:rFonts w:cs="Times New Roman"/>
      <w:sz w:val="18"/>
      <w:szCs w:val="18"/>
    </w:rPr>
  </w:style>
  <w:style w:type="paragraph" w:customStyle="1" w:styleId="1">
    <w:name w:val="列出段落1"/>
    <w:basedOn w:val="a"/>
    <w:uiPriority w:val="99"/>
    <w:qFormat/>
    <w:rsid w:val="001060E2"/>
    <w:pPr>
      <w:ind w:firstLineChars="200" w:firstLine="420"/>
    </w:pPr>
    <w:rPr>
      <w:rFonts w:ascii="Times New Roman" w:hAnsi="Times New Roman"/>
      <w:szCs w:val="24"/>
    </w:rPr>
  </w:style>
  <w:style w:type="paragraph" w:styleId="ae">
    <w:name w:val="List Paragraph"/>
    <w:basedOn w:val="a"/>
    <w:uiPriority w:val="99"/>
    <w:qFormat/>
    <w:rsid w:val="001060E2"/>
    <w:pPr>
      <w:ind w:firstLineChars="200" w:firstLine="420"/>
    </w:pPr>
    <w:rPr>
      <w:rFonts w:ascii="Times New Roman" w:hAnsi="Times New Roman"/>
      <w:szCs w:val="24"/>
    </w:rPr>
  </w:style>
  <w:style w:type="paragraph" w:customStyle="1" w:styleId="10">
    <w:name w:val="修订1"/>
    <w:hidden/>
    <w:uiPriority w:val="99"/>
    <w:qFormat/>
    <w:rsid w:val="001060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238</Words>
  <Characters>1357</Characters>
  <Application>Microsoft Office Word</Application>
  <DocSecurity>0</DocSecurity>
  <Lines>11</Lines>
  <Paragraphs>3</Paragraphs>
  <ScaleCrop>false</ScaleCrop>
  <Company>中国</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7</cp:revision>
  <cp:lastPrinted>2021-01-26T07:12:00Z</cp:lastPrinted>
  <dcterms:created xsi:type="dcterms:W3CDTF">2023-09-14T02:34:00Z</dcterms:created>
  <dcterms:modified xsi:type="dcterms:W3CDTF">2025-03-28T07:53:00Z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C703B8D5EA074AD7A383AF9F6DEE9879</vt:lpwstr>
  </property>
</Properties>
</file>