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rPr>
          <w:rFonts w:ascii="Times New Roman" w:hAnsi="Times New Roman" w:eastAsia="仿宋_GB2312"/>
          <w:kern w:val="0"/>
          <w:sz w:val="32"/>
          <w:szCs w:val="32"/>
        </w:rPr>
      </w:pPr>
      <w:r>
        <w:rPr>
          <w:rFonts w:hint="eastAsia" w:ascii="黑体" w:hAnsi="黑体" w:eastAsia="黑体" w:cs="黑体"/>
          <w:kern w:val="0"/>
          <w:sz w:val="32"/>
          <w:szCs w:val="32"/>
        </w:rPr>
        <w:t>附件</w:t>
      </w:r>
      <w:r>
        <w:rPr>
          <w:rFonts w:ascii="Times New Roman" w:hAnsi="Times New Roman" w:eastAsia="仿宋_GB2312"/>
          <w:kern w:val="0"/>
          <w:sz w:val="32"/>
          <w:szCs w:val="32"/>
        </w:rPr>
        <w:t>1</w:t>
      </w:r>
    </w:p>
    <w:p>
      <w:pPr>
        <w:jc w:val="center"/>
        <w:rPr>
          <w:rFonts w:ascii="Times New Roman" w:hAnsi="Times New Roman" w:eastAsia="方正小标宋简体"/>
          <w:sz w:val="48"/>
          <w:szCs w:val="48"/>
        </w:rPr>
      </w:pPr>
    </w:p>
    <w:p>
      <w:pPr>
        <w:jc w:val="center"/>
        <w:rPr>
          <w:rFonts w:ascii="Times New Roman" w:hAnsi="Times New Roman" w:eastAsia="方正小标宋简体"/>
          <w:sz w:val="48"/>
          <w:szCs w:val="48"/>
        </w:rPr>
      </w:pPr>
    </w:p>
    <w:p>
      <w:pPr>
        <w:jc w:val="center"/>
        <w:rPr>
          <w:rFonts w:ascii="Times New Roman" w:hAnsi="Times New Roman" w:eastAsia="方正小标宋简体"/>
          <w:sz w:val="48"/>
          <w:szCs w:val="48"/>
        </w:rPr>
      </w:pPr>
    </w:p>
    <w:p>
      <w:pPr>
        <w:rPr>
          <w:rFonts w:ascii="Times New Roman" w:hAnsi="Times New Roman" w:eastAsia="方正小标宋简体"/>
          <w:sz w:val="48"/>
          <w:szCs w:val="48"/>
        </w:rPr>
      </w:pPr>
    </w:p>
    <w:p>
      <w:pPr>
        <w:jc w:val="center"/>
        <w:rPr>
          <w:rFonts w:ascii="Times New Roman" w:hAnsi="Times New Roman" w:eastAsia="方正小标宋简体"/>
          <w:sz w:val="48"/>
          <w:szCs w:val="48"/>
        </w:rPr>
      </w:pPr>
      <w:r>
        <w:rPr>
          <w:rFonts w:ascii="Times New Roman" w:hAnsi="Times New Roman" w:eastAsia="方正小标宋简体"/>
          <w:sz w:val="48"/>
          <w:szCs w:val="48"/>
        </w:rPr>
        <w:t>部门整体支出绩效自评报告</w:t>
      </w:r>
    </w:p>
    <w:p>
      <w:pPr>
        <w:jc w:val="center"/>
        <w:rPr>
          <w:rFonts w:hint="eastAsia" w:ascii="Times New Roman" w:hAnsi="Times New Roman" w:eastAsia="方正小标宋简体"/>
          <w:sz w:val="36"/>
          <w:szCs w:val="36"/>
          <w:lang w:eastAsia="zh-CN"/>
        </w:rPr>
      </w:pPr>
      <w:r>
        <w:rPr>
          <w:rFonts w:hint="eastAsia" w:ascii="Times New Roman" w:hAnsi="Times New Roman" w:eastAsia="方正小标宋简体"/>
          <w:sz w:val="36"/>
          <w:szCs w:val="36"/>
          <w:lang w:eastAsia="zh-CN"/>
        </w:rPr>
        <w:t>（</w:t>
      </w:r>
      <w:r>
        <w:rPr>
          <w:rFonts w:ascii="Times New Roman" w:hAnsi="Times New Roman" w:eastAsia="方正小标宋简体"/>
          <w:sz w:val="36"/>
          <w:szCs w:val="36"/>
        </w:rPr>
        <w:t>202</w:t>
      </w:r>
      <w:r>
        <w:rPr>
          <w:rFonts w:hint="eastAsia" w:ascii="Times New Roman" w:hAnsi="Times New Roman" w:eastAsia="方正小标宋简体"/>
          <w:sz w:val="36"/>
          <w:szCs w:val="36"/>
          <w:lang w:val="en-US" w:eastAsia="zh-CN"/>
        </w:rPr>
        <w:t>2</w:t>
      </w:r>
      <w:r>
        <w:rPr>
          <w:rFonts w:ascii="Times New Roman" w:hAnsi="Times New Roman" w:eastAsia="方正小标宋简体"/>
          <w:sz w:val="36"/>
          <w:szCs w:val="36"/>
        </w:rPr>
        <w:t>年度</w:t>
      </w:r>
      <w:r>
        <w:rPr>
          <w:rFonts w:hint="eastAsia" w:ascii="Times New Roman" w:hAnsi="Times New Roman" w:eastAsia="方正小标宋简体"/>
          <w:sz w:val="36"/>
          <w:szCs w:val="36"/>
          <w:lang w:eastAsia="zh-CN"/>
        </w:rPr>
        <w:t>）</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r>
        <w:rPr>
          <w:rFonts w:ascii="Times New Roman" w:hAnsi="Times New Roman"/>
          <w:sz w:val="36"/>
          <w:szCs w:val="36"/>
        </w:rPr>
        <w:t>单位名称</w:t>
      </w:r>
      <w:r>
        <w:rPr>
          <w:rFonts w:hint="eastAsia" w:ascii="Times New Roman" w:hAnsi="Times New Roman"/>
          <w:sz w:val="36"/>
          <w:szCs w:val="36"/>
          <w:lang w:eastAsia="zh-CN"/>
        </w:rPr>
        <w:t>：衡阳市建设学校</w:t>
      </w:r>
    </w:p>
    <w:p>
      <w:pPr>
        <w:ind w:firstLine="1800" w:firstLineChars="500"/>
        <w:jc w:val="both"/>
        <w:rPr>
          <w:rFonts w:hint="eastAsia" w:ascii="Times New Roman" w:hAnsi="Times New Roman" w:eastAsia="宋体"/>
          <w:sz w:val="36"/>
          <w:szCs w:val="36"/>
          <w:lang w:eastAsia="zh-CN"/>
        </w:rPr>
      </w:pPr>
      <w:r>
        <w:rPr>
          <w:rFonts w:hint="eastAsia" w:ascii="Times New Roman" w:hAnsi="Times New Roman"/>
          <w:sz w:val="36"/>
          <w:szCs w:val="36"/>
          <w:lang w:val="en-US" w:eastAsia="zh-CN"/>
        </w:rPr>
        <w:t>主要负责人签字：朱劲松</w:t>
      </w:r>
    </w:p>
    <w:p>
      <w:pPr>
        <w:jc w:val="center"/>
        <w:rPr>
          <w:rFonts w:ascii="Times New Roman" w:hAnsi="Times New Roman" w:eastAsia="黑体"/>
          <w:sz w:val="36"/>
          <w:szCs w:val="36"/>
        </w:rPr>
      </w:pPr>
    </w:p>
    <w:p>
      <w:pPr>
        <w:jc w:val="center"/>
        <w:rPr>
          <w:rFonts w:ascii="Times New Roman" w:hAnsi="Times New Roman" w:eastAsia="黑体"/>
          <w:sz w:val="32"/>
          <w:szCs w:val="32"/>
        </w:rPr>
      </w:pPr>
      <w:r>
        <w:rPr>
          <w:rFonts w:hint="eastAsia" w:ascii="Times New Roman" w:hAnsi="Times New Roman" w:eastAsia="黑体"/>
          <w:sz w:val="32"/>
          <w:szCs w:val="32"/>
          <w:lang w:val="en-US" w:eastAsia="zh-CN"/>
        </w:rPr>
        <w:t xml:space="preserve">2023 </w:t>
      </w:r>
      <w:r>
        <w:rPr>
          <w:rFonts w:ascii="Times New Roman" w:hAnsi="Times New Roman" w:eastAsia="黑体"/>
          <w:sz w:val="32"/>
          <w:szCs w:val="32"/>
        </w:rPr>
        <w:t xml:space="preserve">年 </w:t>
      </w:r>
      <w:r>
        <w:rPr>
          <w:rFonts w:hint="eastAsia" w:ascii="Times New Roman" w:hAnsi="Times New Roman" w:eastAsia="黑体"/>
          <w:sz w:val="32"/>
          <w:szCs w:val="32"/>
          <w:lang w:val="en-US" w:eastAsia="zh-CN"/>
        </w:rPr>
        <w:t>03</w:t>
      </w:r>
      <w:r>
        <w:rPr>
          <w:rFonts w:ascii="Times New Roman" w:hAnsi="Times New Roman" w:eastAsia="黑体"/>
          <w:sz w:val="32"/>
          <w:szCs w:val="32"/>
        </w:rPr>
        <w:t xml:space="preserve"> 月 </w:t>
      </w:r>
      <w:r>
        <w:rPr>
          <w:rFonts w:hint="eastAsia" w:ascii="Times New Roman" w:hAnsi="Times New Roman" w:eastAsia="黑体"/>
          <w:sz w:val="32"/>
          <w:szCs w:val="32"/>
          <w:lang w:val="en-US" w:eastAsia="zh-CN"/>
        </w:rPr>
        <w:t xml:space="preserve">29 </w:t>
      </w:r>
      <w:r>
        <w:rPr>
          <w:rFonts w:ascii="Times New Roman" w:hAnsi="Times New Roman" w:eastAsia="黑体"/>
          <w:sz w:val="32"/>
          <w:szCs w:val="32"/>
        </w:rPr>
        <w:t>日</w:t>
      </w:r>
    </w:p>
    <w:p>
      <w:pPr>
        <w:jc w:val="center"/>
        <w:rPr>
          <w:rFonts w:ascii="Times New Roman" w:hAnsi="Times New Roman" w:eastAsia="黑体"/>
          <w:sz w:val="32"/>
          <w:szCs w:val="32"/>
        </w:rPr>
      </w:pPr>
    </w:p>
    <w:p>
      <w:pPr>
        <w:spacing w:line="600" w:lineRule="exact"/>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p>
    <w:p>
      <w:pPr>
        <w:keepNext w:val="0"/>
        <w:keepLines w:val="0"/>
        <w:pageBreakBefore w:val="0"/>
        <w:kinsoku/>
        <w:wordWrap/>
        <w:overflowPunct/>
        <w:topLinePunct w:val="0"/>
        <w:autoSpaceDE/>
        <w:autoSpaceDN/>
        <w:bidi w:val="0"/>
        <w:spacing w:line="580" w:lineRule="exact"/>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部门整体支出绩效自评报告</w:t>
      </w:r>
    </w:p>
    <w:p>
      <w:pPr>
        <w:keepNext w:val="0"/>
        <w:keepLines w:val="0"/>
        <w:pageBreakBefore w:val="0"/>
        <w:kinsoku/>
        <w:wordWrap/>
        <w:overflowPunct/>
        <w:topLinePunct w:val="0"/>
        <w:autoSpaceDE/>
        <w:autoSpaceDN/>
        <w:bidi w:val="0"/>
        <w:spacing w:line="580" w:lineRule="exact"/>
        <w:textAlignment w:val="auto"/>
        <w:rPr>
          <w:rFonts w:ascii="Times New Roman" w:hAnsi="Times New Roman" w:eastAsia="方正小标宋_GBK"/>
          <w:sz w:val="32"/>
          <w:szCs w:val="32"/>
        </w:rPr>
      </w:pPr>
    </w:p>
    <w:p>
      <w:pPr>
        <w:pStyle w:val="17"/>
        <w:keepNext w:val="0"/>
        <w:keepLines w:val="0"/>
        <w:pageBreakBefore w:val="0"/>
        <w:widowControl/>
        <w:numPr>
          <w:ilvl w:val="0"/>
          <w:numId w:val="1"/>
        </w:numPr>
        <w:kinsoku/>
        <w:wordWrap/>
        <w:overflowPunct/>
        <w:topLinePunct w:val="0"/>
        <w:autoSpaceDE/>
        <w:autoSpaceDN/>
        <w:bidi w:val="0"/>
        <w:spacing w:line="580" w:lineRule="exact"/>
        <w:ind w:firstLine="640"/>
        <w:textAlignment w:val="auto"/>
        <w:rPr>
          <w:rFonts w:eastAsia="黑体"/>
          <w:sz w:val="32"/>
          <w:szCs w:val="32"/>
        </w:rPr>
      </w:pPr>
      <w:r>
        <w:rPr>
          <w:rFonts w:eastAsia="黑体"/>
          <w:sz w:val="32"/>
          <w:szCs w:val="32"/>
        </w:rPr>
        <w:t>部门、单位基本情况</w:t>
      </w:r>
    </w:p>
    <w:p>
      <w:pPr>
        <w:keepNext w:val="0"/>
        <w:keepLines w:val="0"/>
        <w:pageBreakBefore w:val="0"/>
        <w:widowControl/>
        <w:kinsoku/>
        <w:wordWrap/>
        <w:overflowPunct/>
        <w:topLinePunct w:val="0"/>
        <w:autoSpaceDE/>
        <w:autoSpaceDN/>
        <w:bidi w:val="0"/>
        <w:spacing w:line="580" w:lineRule="exact"/>
        <w:ind w:firstLine="640" w:firstLineChars="200"/>
        <w:jc w:val="left"/>
        <w:textAlignment w:val="auto"/>
        <w:rPr>
          <w:rFonts w:hint="eastAsia" w:ascii="仿宋" w:hAnsi="仿宋" w:eastAsia="仿宋" w:cs="宋体"/>
          <w:color w:val="515151"/>
          <w:kern w:val="0"/>
          <w:sz w:val="32"/>
          <w:szCs w:val="32"/>
        </w:rPr>
      </w:pPr>
      <w:r>
        <w:rPr>
          <w:rFonts w:hint="eastAsia" w:ascii="仿宋" w:hAnsi="仿宋" w:eastAsia="仿宋" w:cs="宋体"/>
          <w:color w:val="515151"/>
          <w:kern w:val="0"/>
          <w:sz w:val="32"/>
          <w:szCs w:val="32"/>
        </w:rPr>
        <w:t>市</w:t>
      </w:r>
      <w:r>
        <w:rPr>
          <w:rFonts w:hint="eastAsia" w:ascii="仿宋" w:hAnsi="仿宋" w:eastAsia="仿宋" w:cs="宋体"/>
          <w:color w:val="515151"/>
          <w:kern w:val="0"/>
          <w:sz w:val="32"/>
          <w:szCs w:val="32"/>
          <w:lang w:eastAsia="zh-CN"/>
        </w:rPr>
        <w:t>建设学校</w:t>
      </w:r>
      <w:r>
        <w:rPr>
          <w:rFonts w:hint="eastAsia" w:ascii="仿宋" w:hAnsi="仿宋" w:eastAsia="仿宋" w:cs="宋体"/>
          <w:color w:val="515151"/>
          <w:kern w:val="0"/>
          <w:sz w:val="32"/>
          <w:szCs w:val="32"/>
        </w:rPr>
        <w:t>贯彻落实党中央关于</w:t>
      </w:r>
      <w:r>
        <w:rPr>
          <w:rFonts w:hint="eastAsia" w:ascii="仿宋" w:hAnsi="仿宋" w:eastAsia="仿宋" w:cs="宋体"/>
          <w:color w:val="515151"/>
          <w:kern w:val="0"/>
          <w:sz w:val="32"/>
          <w:szCs w:val="32"/>
          <w:lang w:eastAsia="zh-CN"/>
        </w:rPr>
        <w:t>职业教育</w:t>
      </w:r>
      <w:r>
        <w:rPr>
          <w:rFonts w:hint="eastAsia" w:ascii="仿宋" w:hAnsi="仿宋" w:eastAsia="仿宋" w:cs="宋体"/>
          <w:color w:val="515151"/>
          <w:kern w:val="0"/>
          <w:sz w:val="32"/>
          <w:szCs w:val="32"/>
        </w:rPr>
        <w:t>工作的方针政策和决策部署，全面贯彻落实省委、市委关于</w:t>
      </w:r>
      <w:r>
        <w:rPr>
          <w:rFonts w:hint="eastAsia" w:ascii="仿宋" w:hAnsi="仿宋" w:eastAsia="仿宋" w:cs="宋体"/>
          <w:color w:val="515151"/>
          <w:kern w:val="0"/>
          <w:sz w:val="32"/>
          <w:szCs w:val="32"/>
          <w:lang w:eastAsia="zh-CN"/>
        </w:rPr>
        <w:t>职业教育</w:t>
      </w:r>
      <w:r>
        <w:rPr>
          <w:rFonts w:hint="eastAsia" w:ascii="仿宋" w:hAnsi="仿宋" w:eastAsia="仿宋" w:cs="宋体"/>
          <w:color w:val="515151"/>
          <w:kern w:val="0"/>
          <w:sz w:val="32"/>
          <w:szCs w:val="32"/>
        </w:rPr>
        <w:t>工作的</w:t>
      </w:r>
      <w:r>
        <w:rPr>
          <w:rFonts w:hint="eastAsia" w:ascii="仿宋" w:hAnsi="仿宋" w:eastAsia="仿宋" w:cs="宋体"/>
          <w:color w:val="515151"/>
          <w:kern w:val="0"/>
          <w:sz w:val="32"/>
          <w:szCs w:val="32"/>
          <w:lang w:eastAsia="zh-CN"/>
        </w:rPr>
        <w:t>相关</w:t>
      </w:r>
      <w:r>
        <w:rPr>
          <w:rFonts w:hint="eastAsia" w:ascii="仿宋" w:hAnsi="仿宋" w:eastAsia="仿宋" w:cs="宋体"/>
          <w:color w:val="515151"/>
          <w:kern w:val="0"/>
          <w:sz w:val="32"/>
          <w:szCs w:val="32"/>
        </w:rPr>
        <w:t>要求，在履行职责过程中坚持和加强党对</w:t>
      </w:r>
      <w:r>
        <w:rPr>
          <w:rFonts w:hint="eastAsia" w:ascii="仿宋" w:hAnsi="仿宋" w:eastAsia="仿宋" w:cs="宋体"/>
          <w:color w:val="515151"/>
          <w:kern w:val="0"/>
          <w:sz w:val="32"/>
          <w:szCs w:val="32"/>
          <w:lang w:eastAsia="zh-CN"/>
        </w:rPr>
        <w:t>职业教育</w:t>
      </w:r>
      <w:r>
        <w:rPr>
          <w:rFonts w:hint="eastAsia" w:ascii="仿宋" w:hAnsi="仿宋" w:eastAsia="仿宋" w:cs="宋体"/>
          <w:color w:val="515151"/>
          <w:kern w:val="0"/>
          <w:sz w:val="32"/>
          <w:szCs w:val="32"/>
        </w:rPr>
        <w:t>工作的集中统一领导。根据衡办[2</w:t>
      </w:r>
      <w:r>
        <w:rPr>
          <w:rFonts w:hint="eastAsia" w:ascii="仿宋" w:hAnsi="仿宋" w:eastAsia="仿宋" w:cs="宋体"/>
          <w:color w:val="515151"/>
          <w:kern w:val="0"/>
          <w:sz w:val="32"/>
          <w:szCs w:val="32"/>
          <w:lang w:val="en-US" w:eastAsia="zh-CN"/>
        </w:rPr>
        <w:t>002</w:t>
      </w:r>
      <w:r>
        <w:rPr>
          <w:rFonts w:hint="eastAsia" w:ascii="仿宋" w:hAnsi="仿宋" w:eastAsia="仿宋" w:cs="宋体"/>
          <w:color w:val="515151"/>
          <w:kern w:val="0"/>
          <w:sz w:val="32"/>
          <w:szCs w:val="32"/>
        </w:rPr>
        <w:t>]</w:t>
      </w:r>
      <w:r>
        <w:rPr>
          <w:rFonts w:hint="eastAsia" w:ascii="仿宋" w:hAnsi="仿宋" w:eastAsia="仿宋" w:cs="宋体"/>
          <w:color w:val="515151"/>
          <w:kern w:val="0"/>
          <w:sz w:val="32"/>
          <w:szCs w:val="32"/>
          <w:lang w:val="en-US" w:eastAsia="zh-CN"/>
        </w:rPr>
        <w:t>80</w:t>
      </w:r>
      <w:r>
        <w:rPr>
          <w:rFonts w:hint="eastAsia" w:ascii="仿宋" w:hAnsi="仿宋" w:eastAsia="仿宋" w:cs="宋体"/>
          <w:color w:val="515151"/>
          <w:kern w:val="0"/>
          <w:sz w:val="32"/>
          <w:szCs w:val="32"/>
        </w:rPr>
        <w:t>号文件</w:t>
      </w:r>
      <w:r>
        <w:rPr>
          <w:rFonts w:hint="eastAsia" w:ascii="仿宋" w:hAnsi="仿宋" w:eastAsia="仿宋" w:cs="宋体"/>
          <w:color w:val="515151"/>
          <w:kern w:val="0"/>
          <w:sz w:val="32"/>
          <w:szCs w:val="32"/>
          <w:lang w:eastAsia="zh-CN"/>
        </w:rPr>
        <w:t>精神</w:t>
      </w:r>
      <w:r>
        <w:rPr>
          <w:rFonts w:hint="eastAsia" w:ascii="仿宋" w:hAnsi="仿宋" w:eastAsia="仿宋" w:cs="宋体"/>
          <w:color w:val="515151"/>
          <w:kern w:val="0"/>
          <w:sz w:val="32"/>
          <w:szCs w:val="32"/>
        </w:rPr>
        <w:t>，</w:t>
      </w:r>
      <w:r>
        <w:rPr>
          <w:rFonts w:hint="eastAsia" w:ascii="仿宋" w:hAnsi="仿宋" w:eastAsia="仿宋" w:cs="宋体"/>
          <w:color w:val="515151"/>
          <w:kern w:val="0"/>
          <w:sz w:val="32"/>
          <w:szCs w:val="32"/>
          <w:lang w:val="en-US" w:eastAsia="zh-CN"/>
        </w:rPr>
        <w:t>学校为市住房和城乡建设局管理，人员经费在城市维护费中列支，差额拨款的公益二类事业性服务单位，</w:t>
      </w:r>
      <w:r>
        <w:rPr>
          <w:rFonts w:hint="eastAsia" w:ascii="仿宋" w:hAnsi="仿宋" w:eastAsia="仿宋" w:cs="宋体"/>
          <w:color w:val="515151"/>
          <w:kern w:val="0"/>
          <w:sz w:val="32"/>
          <w:szCs w:val="32"/>
        </w:rPr>
        <w:t>本</w:t>
      </w:r>
      <w:r>
        <w:rPr>
          <w:rFonts w:hint="eastAsia" w:ascii="仿宋" w:hAnsi="仿宋" w:eastAsia="仿宋" w:cs="宋体"/>
          <w:color w:val="515151"/>
          <w:kern w:val="0"/>
          <w:sz w:val="32"/>
          <w:szCs w:val="32"/>
          <w:lang w:eastAsia="zh-CN"/>
        </w:rPr>
        <w:t>单位</w:t>
      </w:r>
      <w:r>
        <w:rPr>
          <w:rFonts w:hint="eastAsia" w:ascii="仿宋" w:hAnsi="仿宋" w:eastAsia="仿宋" w:cs="宋体"/>
          <w:color w:val="515151"/>
          <w:kern w:val="0"/>
          <w:sz w:val="32"/>
          <w:szCs w:val="32"/>
        </w:rPr>
        <w:t>主要职责是</w:t>
      </w:r>
      <w:r>
        <w:rPr>
          <w:rFonts w:hint="eastAsia" w:ascii="仿宋" w:hAnsi="仿宋" w:eastAsia="仿宋" w:cs="宋体"/>
          <w:color w:val="515151"/>
          <w:kern w:val="0"/>
          <w:sz w:val="32"/>
          <w:szCs w:val="32"/>
          <w:lang w:eastAsia="zh-CN"/>
        </w:rPr>
        <w:t>负责全市建设系统技术人才培养和在职职工岗位培训工作。</w:t>
      </w:r>
    </w:p>
    <w:p>
      <w:pPr>
        <w:pStyle w:val="4"/>
        <w:keepNext w:val="0"/>
        <w:keepLines w:val="0"/>
        <w:pageBreakBefore w:val="0"/>
        <w:widowControl w:val="0"/>
        <w:numPr>
          <w:ilvl w:val="0"/>
          <w:numId w:val="0"/>
        </w:numPr>
        <w:suppressAutoHyphens/>
        <w:kinsoku/>
        <w:wordWrap/>
        <w:overflowPunct/>
        <w:topLinePunct w:val="0"/>
        <w:autoSpaceDE/>
        <w:autoSpaceDN/>
        <w:bidi w:val="0"/>
        <w:adjustRightInd w:val="0"/>
        <w:snapToGrid w:val="0"/>
        <w:spacing w:before="0" w:after="0" w:line="580" w:lineRule="exact"/>
        <w:ind w:right="0" w:rightChars="0" w:firstLine="640" w:firstLineChars="200"/>
        <w:jc w:val="both"/>
        <w:textAlignment w:val="auto"/>
        <w:rPr>
          <w:rFonts w:hint="eastAsia" w:ascii="仿宋" w:hAnsi="仿宋" w:eastAsia="仿宋" w:cs="宋体"/>
          <w:color w:val="515151"/>
          <w:kern w:val="0"/>
          <w:sz w:val="32"/>
          <w:szCs w:val="32"/>
          <w:lang w:val="en-US" w:eastAsia="zh-CN" w:bidi="ar-SA"/>
        </w:rPr>
      </w:pPr>
      <w:r>
        <w:rPr>
          <w:rFonts w:hint="eastAsia" w:ascii="Times New Roman" w:hAnsi="Times New Roman" w:eastAsia="仿宋" w:cs="Times New Roman"/>
          <w:color w:val="000000"/>
          <w:kern w:val="2"/>
          <w:sz w:val="32"/>
          <w:szCs w:val="32"/>
          <w:lang w:val="en-US" w:eastAsia="zh-CN" w:bidi="ar-SA"/>
        </w:rPr>
        <w:t>（</w:t>
      </w:r>
      <w:r>
        <w:rPr>
          <w:rFonts w:hint="eastAsia" w:ascii="仿宋" w:hAnsi="仿宋" w:eastAsia="仿宋" w:cs="宋体"/>
          <w:color w:val="515151"/>
          <w:kern w:val="0"/>
          <w:sz w:val="32"/>
          <w:szCs w:val="32"/>
          <w:lang w:val="en-US" w:eastAsia="zh-CN" w:bidi="ar-SA"/>
        </w:rPr>
        <w:t>一）主要工作任务</w:t>
      </w:r>
    </w:p>
    <w:p>
      <w:pPr>
        <w:pStyle w:val="4"/>
        <w:keepNext w:val="0"/>
        <w:keepLines w:val="0"/>
        <w:pageBreakBefore w:val="0"/>
        <w:widowControl w:val="0"/>
        <w:numPr>
          <w:ilvl w:val="0"/>
          <w:numId w:val="2"/>
        </w:numPr>
        <w:suppressAutoHyphens/>
        <w:kinsoku/>
        <w:wordWrap/>
        <w:overflowPunct/>
        <w:topLinePunct w:val="0"/>
        <w:autoSpaceDE/>
        <w:autoSpaceDN/>
        <w:bidi w:val="0"/>
        <w:adjustRightInd w:val="0"/>
        <w:snapToGrid w:val="0"/>
        <w:spacing w:before="0" w:after="0" w:line="580" w:lineRule="exact"/>
        <w:ind w:left="840" w:leftChars="0" w:right="0" w:rightChars="0" w:firstLineChars="0"/>
        <w:jc w:val="both"/>
        <w:textAlignment w:val="auto"/>
        <w:rPr>
          <w:rFonts w:hint="eastAsia" w:ascii="仿宋" w:hAnsi="仿宋" w:eastAsia="仿宋" w:cs="宋体"/>
          <w:color w:val="515151"/>
          <w:kern w:val="0"/>
          <w:sz w:val="32"/>
          <w:szCs w:val="32"/>
          <w:lang w:val="en-US" w:eastAsia="zh-CN" w:bidi="ar-SA"/>
        </w:rPr>
      </w:pPr>
      <w:r>
        <w:rPr>
          <w:rFonts w:hint="eastAsia" w:ascii="仿宋" w:hAnsi="仿宋" w:eastAsia="仿宋" w:cs="宋体"/>
          <w:color w:val="515151"/>
          <w:kern w:val="0"/>
          <w:sz w:val="32"/>
          <w:szCs w:val="32"/>
          <w:lang w:val="en-US" w:eastAsia="zh-CN" w:bidi="ar-SA"/>
        </w:rPr>
        <w:t>面向全市建设系统开展中等职业教育、成人学历教育；</w:t>
      </w:r>
    </w:p>
    <w:p>
      <w:pPr>
        <w:pStyle w:val="4"/>
        <w:keepNext w:val="0"/>
        <w:keepLines w:val="0"/>
        <w:pageBreakBefore w:val="0"/>
        <w:widowControl w:val="0"/>
        <w:numPr>
          <w:ilvl w:val="0"/>
          <w:numId w:val="2"/>
        </w:numPr>
        <w:suppressAutoHyphens/>
        <w:kinsoku/>
        <w:wordWrap/>
        <w:overflowPunct/>
        <w:topLinePunct w:val="0"/>
        <w:autoSpaceDE/>
        <w:autoSpaceDN/>
        <w:bidi w:val="0"/>
        <w:adjustRightInd w:val="0"/>
        <w:snapToGrid w:val="0"/>
        <w:spacing w:before="0" w:after="0" w:line="580" w:lineRule="exact"/>
        <w:ind w:left="840" w:leftChars="0" w:right="0" w:rightChars="0" w:firstLineChars="0"/>
        <w:jc w:val="both"/>
        <w:textAlignment w:val="auto"/>
        <w:rPr>
          <w:rFonts w:hint="eastAsia" w:ascii="仿宋" w:hAnsi="仿宋" w:eastAsia="仿宋" w:cs="宋体"/>
          <w:color w:val="515151"/>
          <w:kern w:val="0"/>
          <w:sz w:val="32"/>
          <w:szCs w:val="32"/>
          <w:lang w:val="en-US" w:eastAsia="zh-CN" w:bidi="ar-SA"/>
        </w:rPr>
      </w:pPr>
      <w:r>
        <w:rPr>
          <w:rFonts w:hint="eastAsia" w:ascii="仿宋" w:hAnsi="仿宋" w:eastAsia="仿宋" w:cs="宋体"/>
          <w:color w:val="515151"/>
          <w:kern w:val="0"/>
          <w:sz w:val="32"/>
          <w:szCs w:val="32"/>
          <w:lang w:val="en-US" w:eastAsia="zh-CN" w:bidi="ar-SA"/>
        </w:rPr>
        <w:t>负责全市建设系统在职人员的岗位培训工作。</w:t>
      </w:r>
    </w:p>
    <w:p>
      <w:pPr>
        <w:pStyle w:val="4"/>
        <w:keepNext w:val="0"/>
        <w:keepLines w:val="0"/>
        <w:pageBreakBefore w:val="0"/>
        <w:widowControl w:val="0"/>
        <w:numPr>
          <w:ilvl w:val="0"/>
          <w:numId w:val="2"/>
        </w:numPr>
        <w:suppressAutoHyphens/>
        <w:kinsoku/>
        <w:wordWrap/>
        <w:overflowPunct/>
        <w:topLinePunct w:val="0"/>
        <w:autoSpaceDE/>
        <w:autoSpaceDN/>
        <w:bidi w:val="0"/>
        <w:adjustRightInd w:val="0"/>
        <w:snapToGrid w:val="0"/>
        <w:spacing w:before="0" w:after="0" w:line="580" w:lineRule="exact"/>
        <w:ind w:left="840" w:leftChars="0" w:right="0" w:rightChars="0" w:firstLineChars="0"/>
        <w:jc w:val="both"/>
        <w:textAlignment w:val="auto"/>
        <w:rPr>
          <w:rFonts w:hint="eastAsia" w:ascii="仿宋" w:hAnsi="仿宋" w:eastAsia="仿宋" w:cs="宋体"/>
          <w:color w:val="515151"/>
          <w:kern w:val="0"/>
          <w:sz w:val="32"/>
          <w:szCs w:val="32"/>
          <w:lang w:val="en-US" w:eastAsia="zh-CN" w:bidi="ar-SA"/>
        </w:rPr>
      </w:pPr>
      <w:r>
        <w:rPr>
          <w:rFonts w:hint="eastAsia" w:ascii="仿宋" w:hAnsi="仿宋" w:eastAsia="仿宋" w:cs="宋体"/>
          <w:color w:val="515151"/>
          <w:kern w:val="0"/>
          <w:sz w:val="32"/>
          <w:szCs w:val="32"/>
          <w:lang w:val="en-US" w:eastAsia="zh-CN" w:bidi="ar-SA"/>
        </w:rPr>
        <w:t>负责完成市住房和城乡建设局交办的其他教育任务。</w:t>
      </w:r>
    </w:p>
    <w:p>
      <w:pPr>
        <w:pStyle w:val="4"/>
        <w:keepNext w:val="0"/>
        <w:keepLines w:val="0"/>
        <w:pageBreakBefore w:val="0"/>
        <w:widowControl w:val="0"/>
        <w:numPr>
          <w:ilvl w:val="0"/>
          <w:numId w:val="0"/>
        </w:numPr>
        <w:suppressAutoHyphens/>
        <w:kinsoku/>
        <w:wordWrap/>
        <w:overflowPunct/>
        <w:topLinePunct w:val="0"/>
        <w:autoSpaceDE/>
        <w:autoSpaceDN/>
        <w:bidi w:val="0"/>
        <w:adjustRightInd w:val="0"/>
        <w:snapToGrid w:val="0"/>
        <w:spacing w:before="0" w:after="0" w:line="580" w:lineRule="exact"/>
        <w:ind w:right="0" w:rightChars="0" w:firstLine="640" w:firstLineChars="200"/>
        <w:jc w:val="both"/>
        <w:textAlignment w:val="auto"/>
        <w:rPr>
          <w:rFonts w:hint="eastAsia" w:ascii="仿宋" w:hAnsi="仿宋" w:eastAsia="仿宋" w:cs="宋体"/>
          <w:color w:val="515151"/>
          <w:kern w:val="0"/>
          <w:sz w:val="32"/>
          <w:szCs w:val="32"/>
          <w:lang w:val="en-US" w:eastAsia="zh-CN" w:bidi="ar-SA"/>
        </w:rPr>
      </w:pPr>
      <w:r>
        <w:rPr>
          <w:rFonts w:hint="eastAsia" w:ascii="仿宋" w:hAnsi="仿宋" w:eastAsia="仿宋" w:cs="宋体"/>
          <w:color w:val="515151"/>
          <w:kern w:val="0"/>
          <w:sz w:val="32"/>
          <w:szCs w:val="32"/>
          <w:lang w:val="en-US" w:eastAsia="zh-CN" w:bidi="ar-SA"/>
        </w:rPr>
        <w:t>（二）内设机构</w:t>
      </w:r>
    </w:p>
    <w:p>
      <w:pPr>
        <w:pStyle w:val="4"/>
        <w:keepNext w:val="0"/>
        <w:keepLines w:val="0"/>
        <w:pageBreakBefore w:val="0"/>
        <w:widowControl w:val="0"/>
        <w:numPr>
          <w:ilvl w:val="0"/>
          <w:numId w:val="0"/>
        </w:numPr>
        <w:suppressAutoHyphens/>
        <w:kinsoku/>
        <w:wordWrap/>
        <w:overflowPunct/>
        <w:topLinePunct w:val="0"/>
        <w:autoSpaceDE/>
        <w:autoSpaceDN/>
        <w:bidi w:val="0"/>
        <w:adjustRightInd w:val="0"/>
        <w:snapToGrid w:val="0"/>
        <w:spacing w:before="0" w:after="0" w:line="580" w:lineRule="exact"/>
        <w:ind w:leftChars="200" w:right="0" w:rightChars="0" w:firstLine="640" w:firstLineChars="200"/>
        <w:jc w:val="both"/>
        <w:textAlignment w:val="auto"/>
        <w:rPr>
          <w:rFonts w:hint="eastAsia" w:ascii="仿宋" w:hAnsi="仿宋" w:eastAsia="仿宋" w:cs="宋体"/>
          <w:color w:val="515151"/>
          <w:kern w:val="0"/>
          <w:sz w:val="32"/>
          <w:szCs w:val="32"/>
          <w:lang w:val="en-US" w:eastAsia="zh-CN" w:bidi="ar-SA"/>
        </w:rPr>
      </w:pPr>
      <w:r>
        <w:rPr>
          <w:rFonts w:hint="eastAsia" w:ascii="仿宋" w:hAnsi="仿宋" w:eastAsia="仿宋" w:cs="宋体"/>
          <w:color w:val="515151"/>
          <w:kern w:val="0"/>
          <w:sz w:val="32"/>
          <w:szCs w:val="32"/>
          <w:lang w:val="en-US" w:eastAsia="zh-CN" w:bidi="ar-SA"/>
        </w:rPr>
        <w:t>根据上述工作任务，编办核定内设3个股室（教务科、学生科、办公室），根据实际工作需要增设3个科室（财务科、培训一科、培训二科）。</w:t>
      </w:r>
    </w:p>
    <w:p>
      <w:pPr>
        <w:pStyle w:val="4"/>
        <w:keepNext w:val="0"/>
        <w:keepLines w:val="0"/>
        <w:pageBreakBefore w:val="0"/>
        <w:widowControl w:val="0"/>
        <w:numPr>
          <w:ilvl w:val="0"/>
          <w:numId w:val="0"/>
        </w:numPr>
        <w:suppressAutoHyphens/>
        <w:kinsoku/>
        <w:wordWrap/>
        <w:overflowPunct/>
        <w:topLinePunct w:val="0"/>
        <w:autoSpaceDE/>
        <w:autoSpaceDN/>
        <w:bidi w:val="0"/>
        <w:adjustRightInd w:val="0"/>
        <w:snapToGrid w:val="0"/>
        <w:spacing w:before="0" w:after="0" w:line="580" w:lineRule="exact"/>
        <w:ind w:right="0" w:rightChars="0" w:firstLine="640" w:firstLineChars="200"/>
        <w:jc w:val="both"/>
        <w:textAlignment w:val="auto"/>
        <w:rPr>
          <w:rFonts w:hint="eastAsia" w:ascii="仿宋" w:hAnsi="仿宋" w:eastAsia="仿宋" w:cs="宋体"/>
          <w:color w:val="515151"/>
          <w:kern w:val="0"/>
          <w:sz w:val="32"/>
          <w:szCs w:val="32"/>
          <w:lang w:val="en-US" w:eastAsia="zh-CN" w:bidi="ar-SA"/>
        </w:rPr>
      </w:pPr>
      <w:r>
        <w:rPr>
          <w:rFonts w:hint="eastAsia" w:ascii="仿宋" w:hAnsi="仿宋" w:eastAsia="仿宋" w:cs="宋体"/>
          <w:color w:val="515151"/>
          <w:kern w:val="0"/>
          <w:sz w:val="32"/>
          <w:szCs w:val="32"/>
          <w:lang w:val="en-US" w:eastAsia="zh-CN" w:bidi="ar-SA"/>
        </w:rPr>
        <w:t>（三）学校级次、人员编制、领导职数</w:t>
      </w:r>
    </w:p>
    <w:p>
      <w:pPr>
        <w:pStyle w:val="4"/>
        <w:keepNext w:val="0"/>
        <w:keepLines w:val="0"/>
        <w:pageBreakBefore w:val="0"/>
        <w:widowControl w:val="0"/>
        <w:numPr>
          <w:ilvl w:val="0"/>
          <w:numId w:val="0"/>
        </w:numPr>
        <w:suppressAutoHyphens/>
        <w:kinsoku/>
        <w:wordWrap/>
        <w:overflowPunct/>
        <w:topLinePunct w:val="0"/>
        <w:autoSpaceDE/>
        <w:autoSpaceDN/>
        <w:bidi w:val="0"/>
        <w:adjustRightInd w:val="0"/>
        <w:snapToGrid w:val="0"/>
        <w:spacing w:before="0" w:after="0" w:line="580" w:lineRule="exact"/>
        <w:ind w:right="0" w:rightChars="0" w:firstLine="640" w:firstLineChars="200"/>
        <w:jc w:val="both"/>
        <w:textAlignment w:val="auto"/>
        <w:rPr>
          <w:rFonts w:hint="eastAsia" w:ascii="仿宋" w:hAnsi="仿宋" w:eastAsia="仿宋" w:cs="宋体"/>
          <w:color w:val="515151"/>
          <w:kern w:val="0"/>
          <w:sz w:val="32"/>
          <w:szCs w:val="32"/>
          <w:lang w:val="en-US" w:eastAsia="zh-CN" w:bidi="ar-SA"/>
        </w:rPr>
      </w:pPr>
      <w:r>
        <w:rPr>
          <w:rFonts w:hint="eastAsia" w:ascii="仿宋" w:hAnsi="仿宋" w:eastAsia="仿宋" w:cs="宋体"/>
          <w:color w:val="515151"/>
          <w:kern w:val="0"/>
          <w:sz w:val="32"/>
          <w:szCs w:val="32"/>
          <w:lang w:val="en-US" w:eastAsia="zh-CN" w:bidi="ar-SA"/>
        </w:rPr>
        <w:t>学校是财政差额拨款正科级事业单位，单位编制19名，在职在编人员17人，退休人员8人。核定领导职数二名正职，二名副职，一名纪检。实配职数二名正职，二名副职，一名纪检。</w:t>
      </w:r>
    </w:p>
    <w:p>
      <w:pPr>
        <w:pStyle w:val="17"/>
        <w:keepNext w:val="0"/>
        <w:keepLines w:val="0"/>
        <w:pageBreakBefore w:val="0"/>
        <w:widowControl/>
        <w:kinsoku/>
        <w:wordWrap/>
        <w:overflowPunct/>
        <w:topLinePunct w:val="0"/>
        <w:autoSpaceDE/>
        <w:autoSpaceDN/>
        <w:bidi w:val="0"/>
        <w:spacing w:line="580" w:lineRule="exact"/>
        <w:ind w:firstLine="640"/>
        <w:textAlignment w:val="auto"/>
        <w:rPr>
          <w:rFonts w:eastAsia="黑体"/>
          <w:sz w:val="32"/>
          <w:szCs w:val="32"/>
        </w:rPr>
      </w:pPr>
      <w:r>
        <w:rPr>
          <w:rFonts w:eastAsia="黑体"/>
          <w:sz w:val="32"/>
          <w:szCs w:val="32"/>
        </w:rPr>
        <w:t>二、一般公共预算支出情况</w:t>
      </w:r>
    </w:p>
    <w:p>
      <w:pPr>
        <w:pStyle w:val="17"/>
        <w:keepNext w:val="0"/>
        <w:keepLines w:val="0"/>
        <w:pageBreakBefore w:val="0"/>
        <w:widowControl/>
        <w:kinsoku/>
        <w:wordWrap/>
        <w:overflowPunct/>
        <w:topLinePunct w:val="0"/>
        <w:autoSpaceDE/>
        <w:autoSpaceDN/>
        <w:bidi w:val="0"/>
        <w:spacing w:line="580" w:lineRule="exact"/>
        <w:ind w:firstLine="640"/>
        <w:textAlignment w:val="auto"/>
        <w:rPr>
          <w:rFonts w:eastAsia="楷体"/>
          <w:b/>
          <w:sz w:val="32"/>
          <w:szCs w:val="32"/>
        </w:rPr>
      </w:pPr>
      <w:r>
        <w:rPr>
          <w:rFonts w:eastAsia="楷体"/>
          <w:b/>
          <w:sz w:val="32"/>
          <w:szCs w:val="32"/>
        </w:rPr>
        <w:t>（一）基本支出情况</w:t>
      </w:r>
    </w:p>
    <w:p>
      <w:pPr>
        <w:pStyle w:val="17"/>
        <w:keepNext w:val="0"/>
        <w:keepLines w:val="0"/>
        <w:pageBreakBefore w:val="0"/>
        <w:widowControl/>
        <w:kinsoku/>
        <w:wordWrap/>
        <w:overflowPunct/>
        <w:topLinePunct w:val="0"/>
        <w:autoSpaceDE/>
        <w:autoSpaceDN/>
        <w:bidi w:val="0"/>
        <w:spacing w:line="580" w:lineRule="exact"/>
        <w:ind w:firstLine="640"/>
        <w:textAlignment w:val="auto"/>
        <w:rPr>
          <w:rFonts w:hint="eastAsia" w:ascii="仿宋" w:hAnsi="仿宋" w:eastAsia="仿宋" w:cs="宋体"/>
          <w:color w:val="515151"/>
          <w:kern w:val="0"/>
          <w:sz w:val="32"/>
          <w:szCs w:val="32"/>
          <w:lang w:val="en-US" w:eastAsia="zh-CN" w:bidi="ar-SA"/>
        </w:rPr>
      </w:pPr>
      <w:r>
        <w:rPr>
          <w:rFonts w:hint="eastAsia" w:ascii="仿宋" w:hAnsi="仿宋" w:eastAsia="仿宋" w:cs="宋体"/>
          <w:color w:val="515151"/>
          <w:kern w:val="0"/>
          <w:sz w:val="32"/>
          <w:szCs w:val="32"/>
          <w:lang w:val="en-US" w:eastAsia="zh-CN" w:bidi="ar-SA"/>
        </w:rPr>
        <w:t>我校2022年总收入2659146.88元，其中财政拨款收入2526146.88元，国有资产出租收入返还133000元。我校总支出2659146.88元，其中人员经费支出1969544.98元，公用经费支出75590.93元，项目支出614010.97元。我校基本支出主要保证教职工工资正常发放和日常基本支出，贯彻厉行节约，严控三公经费等。我校基本支出占比情况如下：工资支出占49.90%，养老保险和年金缴费支出占8.01%，退休费占7.05%，职工医疗保险占3.20%，其他社会保障缴费占0.19%，医疗费0.84%，公积金占4.88%，公用经费占2.84%。</w:t>
      </w:r>
    </w:p>
    <w:p>
      <w:pPr>
        <w:pStyle w:val="17"/>
        <w:keepNext w:val="0"/>
        <w:keepLines w:val="0"/>
        <w:pageBreakBefore w:val="0"/>
        <w:widowControl/>
        <w:kinsoku/>
        <w:wordWrap/>
        <w:overflowPunct/>
        <w:topLinePunct w:val="0"/>
        <w:autoSpaceDE/>
        <w:autoSpaceDN/>
        <w:bidi w:val="0"/>
        <w:spacing w:line="580" w:lineRule="exact"/>
        <w:ind w:firstLine="643"/>
        <w:textAlignment w:val="auto"/>
        <w:rPr>
          <w:rFonts w:eastAsia="楷体"/>
          <w:b/>
          <w:sz w:val="32"/>
          <w:szCs w:val="32"/>
        </w:rPr>
      </w:pPr>
      <w:r>
        <w:rPr>
          <w:rFonts w:eastAsia="楷体"/>
          <w:b/>
          <w:sz w:val="32"/>
          <w:szCs w:val="32"/>
        </w:rPr>
        <w:t>（二）项目支出情况</w:t>
      </w:r>
    </w:p>
    <w:p>
      <w:pPr>
        <w:pStyle w:val="17"/>
        <w:keepNext w:val="0"/>
        <w:keepLines w:val="0"/>
        <w:pageBreakBefore w:val="0"/>
        <w:widowControl/>
        <w:kinsoku/>
        <w:wordWrap/>
        <w:overflowPunct/>
        <w:topLinePunct w:val="0"/>
        <w:autoSpaceDE/>
        <w:autoSpaceDN/>
        <w:bidi w:val="0"/>
        <w:spacing w:line="580" w:lineRule="exact"/>
        <w:ind w:firstLine="643"/>
        <w:textAlignment w:val="auto"/>
        <w:rPr>
          <w:rFonts w:hint="default" w:eastAsia="楷体"/>
          <w:b w:val="0"/>
          <w:bCs/>
          <w:sz w:val="32"/>
          <w:szCs w:val="32"/>
          <w:lang w:val="en-US" w:eastAsia="zh-CN"/>
        </w:rPr>
      </w:pPr>
      <w:r>
        <w:rPr>
          <w:rFonts w:hint="eastAsia" w:ascii="仿宋" w:hAnsi="仿宋" w:eastAsia="仿宋" w:cs="宋体"/>
          <w:color w:val="515151"/>
          <w:kern w:val="0"/>
          <w:sz w:val="32"/>
          <w:szCs w:val="32"/>
          <w:lang w:val="en-US" w:eastAsia="zh-CN" w:bidi="ar-SA"/>
        </w:rPr>
        <w:t>我校项目支出614010.97元，占总支出23.09%。其中校园安全、环境改造（城建)项目支出389124.28元，占14.64%；培训专用阶梯教室改建（城建)项目支出199566.69元，占7.50%；“住房和城乡建设领域施工现场专业人员职业培训”无纸化测试点搭建项目支出25320元，占0.95%。</w:t>
      </w:r>
    </w:p>
    <w:p>
      <w:pPr>
        <w:pStyle w:val="17"/>
        <w:keepNext w:val="0"/>
        <w:keepLines w:val="0"/>
        <w:pageBreakBefore w:val="0"/>
        <w:widowControl/>
        <w:kinsoku/>
        <w:wordWrap/>
        <w:overflowPunct/>
        <w:topLinePunct w:val="0"/>
        <w:autoSpaceDE/>
        <w:autoSpaceDN/>
        <w:bidi w:val="0"/>
        <w:spacing w:line="580" w:lineRule="exact"/>
        <w:ind w:firstLine="640"/>
        <w:textAlignment w:val="auto"/>
        <w:rPr>
          <w:rFonts w:eastAsia="黑体"/>
          <w:sz w:val="32"/>
          <w:szCs w:val="32"/>
        </w:rPr>
      </w:pPr>
      <w:r>
        <w:rPr>
          <w:rFonts w:eastAsia="黑体"/>
          <w:sz w:val="32"/>
          <w:szCs w:val="32"/>
        </w:rPr>
        <w:t>三、政府性基金预算支出情况</w:t>
      </w:r>
    </w:p>
    <w:p>
      <w:pPr>
        <w:pStyle w:val="17"/>
        <w:keepNext w:val="0"/>
        <w:keepLines w:val="0"/>
        <w:pageBreakBefore w:val="0"/>
        <w:widowControl/>
        <w:kinsoku/>
        <w:wordWrap/>
        <w:overflowPunct/>
        <w:topLinePunct w:val="0"/>
        <w:autoSpaceDE/>
        <w:autoSpaceDN/>
        <w:bidi w:val="0"/>
        <w:spacing w:line="580" w:lineRule="exact"/>
        <w:ind w:firstLine="640"/>
        <w:textAlignment w:val="auto"/>
        <w:rPr>
          <w:rFonts w:hint="eastAsia" w:ascii="仿宋" w:hAnsi="仿宋" w:eastAsia="仿宋" w:cs="宋体"/>
          <w:color w:val="515151"/>
          <w:kern w:val="0"/>
          <w:sz w:val="32"/>
          <w:szCs w:val="32"/>
          <w:lang w:val="en-US" w:eastAsia="zh-CN" w:bidi="ar-SA"/>
        </w:rPr>
      </w:pPr>
      <w:r>
        <w:rPr>
          <w:rFonts w:hint="eastAsia" w:ascii="仿宋" w:hAnsi="仿宋" w:eastAsia="仿宋" w:cs="宋体"/>
          <w:color w:val="515151"/>
          <w:kern w:val="0"/>
          <w:sz w:val="32"/>
          <w:szCs w:val="32"/>
          <w:lang w:val="en-US" w:eastAsia="zh-CN" w:bidi="ar-SA"/>
        </w:rPr>
        <w:t>2022年度全年没有政府性基金支出。</w:t>
      </w:r>
    </w:p>
    <w:p>
      <w:pPr>
        <w:pStyle w:val="17"/>
        <w:keepNext w:val="0"/>
        <w:keepLines w:val="0"/>
        <w:pageBreakBefore w:val="0"/>
        <w:widowControl/>
        <w:kinsoku/>
        <w:wordWrap/>
        <w:overflowPunct/>
        <w:topLinePunct w:val="0"/>
        <w:autoSpaceDE/>
        <w:autoSpaceDN/>
        <w:bidi w:val="0"/>
        <w:spacing w:line="580" w:lineRule="exact"/>
        <w:ind w:left="0" w:leftChars="0" w:firstLine="640" w:firstLineChars="200"/>
        <w:textAlignment w:val="auto"/>
        <w:rPr>
          <w:rFonts w:eastAsia="黑体"/>
          <w:sz w:val="32"/>
          <w:szCs w:val="32"/>
        </w:rPr>
      </w:pPr>
      <w:r>
        <w:rPr>
          <w:rFonts w:eastAsia="黑体"/>
          <w:sz w:val="32"/>
          <w:szCs w:val="32"/>
        </w:rPr>
        <w:t>四、国有资本经营预算支出情况</w:t>
      </w:r>
    </w:p>
    <w:p>
      <w:pPr>
        <w:pStyle w:val="17"/>
        <w:keepNext w:val="0"/>
        <w:keepLines w:val="0"/>
        <w:pageBreakBefore w:val="0"/>
        <w:widowControl/>
        <w:kinsoku/>
        <w:wordWrap/>
        <w:overflowPunct/>
        <w:topLinePunct w:val="0"/>
        <w:autoSpaceDE/>
        <w:autoSpaceDN/>
        <w:bidi w:val="0"/>
        <w:spacing w:line="580" w:lineRule="exact"/>
        <w:ind w:firstLine="640"/>
        <w:textAlignment w:val="auto"/>
        <w:rPr>
          <w:rFonts w:hint="eastAsia" w:ascii="仿宋" w:hAnsi="仿宋" w:eastAsia="仿宋" w:cs="宋体"/>
          <w:color w:val="515151"/>
          <w:kern w:val="0"/>
          <w:sz w:val="32"/>
          <w:szCs w:val="32"/>
          <w:lang w:val="en-US" w:eastAsia="zh-CN" w:bidi="ar-SA"/>
        </w:rPr>
      </w:pPr>
      <w:r>
        <w:rPr>
          <w:rFonts w:hint="eastAsia" w:ascii="仿宋" w:hAnsi="仿宋" w:eastAsia="仿宋" w:cs="宋体"/>
          <w:color w:val="515151"/>
          <w:kern w:val="0"/>
          <w:sz w:val="32"/>
          <w:szCs w:val="32"/>
          <w:lang w:val="en-US" w:eastAsia="zh-CN" w:bidi="ar-SA"/>
        </w:rPr>
        <w:t>2022年度全年没有国有资本经营支出。</w:t>
      </w:r>
    </w:p>
    <w:p>
      <w:pPr>
        <w:pStyle w:val="17"/>
        <w:keepNext w:val="0"/>
        <w:keepLines w:val="0"/>
        <w:pageBreakBefore w:val="0"/>
        <w:widowControl/>
        <w:kinsoku/>
        <w:wordWrap/>
        <w:overflowPunct/>
        <w:topLinePunct w:val="0"/>
        <w:autoSpaceDE/>
        <w:autoSpaceDN/>
        <w:bidi w:val="0"/>
        <w:spacing w:line="580" w:lineRule="exact"/>
        <w:ind w:firstLine="640"/>
        <w:textAlignment w:val="auto"/>
        <w:rPr>
          <w:rFonts w:eastAsia="黑体"/>
          <w:sz w:val="32"/>
          <w:szCs w:val="32"/>
        </w:rPr>
      </w:pPr>
      <w:r>
        <w:rPr>
          <w:rFonts w:eastAsia="黑体"/>
          <w:sz w:val="32"/>
          <w:szCs w:val="32"/>
        </w:rPr>
        <w:t>五、社会保险基金预算支出情况</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hint="eastAsia" w:ascii="仿宋" w:hAnsi="仿宋" w:eastAsia="仿宋" w:cs="宋体"/>
          <w:color w:val="515151"/>
          <w:kern w:val="0"/>
          <w:sz w:val="32"/>
          <w:szCs w:val="32"/>
          <w:lang w:val="en-US" w:eastAsia="zh-CN"/>
        </w:rPr>
      </w:pPr>
      <w:r>
        <w:rPr>
          <w:rFonts w:hint="eastAsia" w:ascii="仿宋" w:hAnsi="仿宋" w:eastAsia="仿宋" w:cs="宋体"/>
          <w:color w:val="515151"/>
          <w:kern w:val="0"/>
          <w:sz w:val="32"/>
          <w:szCs w:val="32"/>
          <w:lang w:val="en-US" w:eastAsia="zh-CN"/>
        </w:rPr>
        <w:t>2022年度全年没有社会保险基金支出。</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六、部门整体支出绩效情况</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hint="eastAsia" w:ascii="仿宋" w:hAnsi="仿宋" w:eastAsia="仿宋" w:cs="宋体"/>
          <w:color w:val="515151"/>
          <w:kern w:val="0"/>
          <w:sz w:val="32"/>
          <w:szCs w:val="32"/>
        </w:rPr>
      </w:pPr>
      <w:r>
        <w:rPr>
          <w:rFonts w:hint="eastAsia" w:ascii="仿宋" w:hAnsi="仿宋" w:eastAsia="仿宋" w:cs="宋体"/>
          <w:color w:val="515151"/>
          <w:kern w:val="0"/>
          <w:sz w:val="32"/>
          <w:szCs w:val="32"/>
        </w:rPr>
        <w:t>20</w:t>
      </w:r>
      <w:r>
        <w:rPr>
          <w:rFonts w:hint="eastAsia" w:ascii="仿宋" w:hAnsi="仿宋" w:eastAsia="仿宋" w:cs="宋体"/>
          <w:color w:val="515151"/>
          <w:kern w:val="0"/>
          <w:sz w:val="32"/>
          <w:szCs w:val="32"/>
          <w:lang w:val="en-US" w:eastAsia="zh-CN"/>
        </w:rPr>
        <w:t>22</w:t>
      </w:r>
      <w:r>
        <w:rPr>
          <w:rFonts w:hint="eastAsia" w:ascii="仿宋" w:hAnsi="仿宋" w:eastAsia="仿宋" w:cs="宋体"/>
          <w:color w:val="515151"/>
          <w:kern w:val="0"/>
          <w:sz w:val="32"/>
          <w:szCs w:val="32"/>
        </w:rPr>
        <w:t>年，</w:t>
      </w:r>
      <w:r>
        <w:rPr>
          <w:rFonts w:hint="eastAsia" w:ascii="仿宋" w:hAnsi="仿宋" w:eastAsia="仿宋" w:cs="宋体"/>
          <w:color w:val="515151"/>
          <w:kern w:val="0"/>
          <w:sz w:val="32"/>
          <w:szCs w:val="32"/>
          <w:lang w:eastAsia="zh-CN"/>
        </w:rPr>
        <w:t>学校</w:t>
      </w:r>
      <w:r>
        <w:rPr>
          <w:rFonts w:hint="eastAsia" w:ascii="仿宋" w:hAnsi="仿宋" w:eastAsia="仿宋" w:cs="宋体"/>
          <w:color w:val="515151"/>
          <w:kern w:val="0"/>
          <w:sz w:val="32"/>
          <w:szCs w:val="32"/>
        </w:rPr>
        <w:t>根据</w:t>
      </w:r>
      <w:r>
        <w:rPr>
          <w:rFonts w:hint="eastAsia" w:ascii="仿宋" w:hAnsi="仿宋" w:eastAsia="仿宋" w:cs="宋体"/>
          <w:color w:val="515151"/>
          <w:kern w:val="0"/>
          <w:sz w:val="32"/>
          <w:szCs w:val="32"/>
          <w:lang w:eastAsia="zh-CN"/>
        </w:rPr>
        <w:t>与主管局年初目标管理考核签订的目标责任和</w:t>
      </w:r>
      <w:r>
        <w:rPr>
          <w:rFonts w:hint="eastAsia" w:ascii="仿宋" w:hAnsi="仿宋" w:eastAsia="仿宋" w:cs="宋体"/>
          <w:color w:val="515151"/>
          <w:kern w:val="0"/>
          <w:sz w:val="32"/>
          <w:szCs w:val="32"/>
        </w:rPr>
        <w:t>年度工作计划的要求，通过全体</w:t>
      </w:r>
      <w:r>
        <w:rPr>
          <w:rFonts w:hint="eastAsia" w:ascii="仿宋" w:hAnsi="仿宋" w:eastAsia="仿宋" w:cs="宋体"/>
          <w:color w:val="515151"/>
          <w:kern w:val="0"/>
          <w:sz w:val="32"/>
          <w:szCs w:val="32"/>
          <w:lang w:eastAsia="zh-CN"/>
        </w:rPr>
        <w:t>教</w:t>
      </w:r>
      <w:r>
        <w:rPr>
          <w:rFonts w:hint="eastAsia" w:ascii="仿宋" w:hAnsi="仿宋" w:eastAsia="仿宋" w:cs="宋体"/>
          <w:color w:val="515151"/>
          <w:kern w:val="0"/>
          <w:sz w:val="32"/>
          <w:szCs w:val="32"/>
        </w:rPr>
        <w:t>职工共同努力，认真履行职责，较好地完成了年初确定的各项工作任务，推进</w:t>
      </w:r>
      <w:r>
        <w:rPr>
          <w:rFonts w:hint="eastAsia" w:ascii="仿宋" w:hAnsi="仿宋" w:eastAsia="仿宋" w:cs="宋体"/>
          <w:color w:val="515151"/>
          <w:kern w:val="0"/>
          <w:sz w:val="32"/>
          <w:szCs w:val="32"/>
          <w:lang w:eastAsia="zh-CN"/>
        </w:rPr>
        <w:t>建设教育</w:t>
      </w:r>
      <w:r>
        <w:rPr>
          <w:rFonts w:hint="eastAsia" w:ascii="仿宋" w:hAnsi="仿宋" w:eastAsia="仿宋" w:cs="宋体"/>
          <w:color w:val="515151"/>
          <w:kern w:val="0"/>
          <w:sz w:val="32"/>
          <w:szCs w:val="32"/>
        </w:rPr>
        <w:t>事业各项工作进展，取得了较好的成绩，为全市</w:t>
      </w:r>
      <w:r>
        <w:rPr>
          <w:rFonts w:hint="eastAsia" w:ascii="仿宋" w:hAnsi="仿宋" w:eastAsia="仿宋" w:cs="宋体"/>
          <w:color w:val="515151"/>
          <w:kern w:val="0"/>
          <w:sz w:val="32"/>
          <w:szCs w:val="32"/>
          <w:lang w:eastAsia="zh-CN"/>
        </w:rPr>
        <w:t>建设领域人才培养</w:t>
      </w:r>
      <w:r>
        <w:rPr>
          <w:rFonts w:hint="eastAsia" w:ascii="仿宋" w:hAnsi="仿宋" w:eastAsia="仿宋" w:cs="宋体"/>
          <w:color w:val="515151"/>
          <w:kern w:val="0"/>
          <w:sz w:val="32"/>
          <w:szCs w:val="32"/>
        </w:rPr>
        <w:t>作出了积极贡献。</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hint="default" w:ascii="仿宋" w:hAnsi="仿宋" w:eastAsia="仿宋" w:cs="宋体"/>
          <w:color w:val="515151"/>
          <w:kern w:val="0"/>
          <w:sz w:val="32"/>
          <w:szCs w:val="32"/>
          <w:lang w:val="en-US" w:eastAsia="zh-CN"/>
        </w:rPr>
      </w:pPr>
      <w:r>
        <w:rPr>
          <w:rFonts w:hint="eastAsia" w:ascii="仿宋" w:hAnsi="仿宋" w:eastAsia="仿宋" w:cs="宋体"/>
          <w:color w:val="515151"/>
          <w:kern w:val="0"/>
          <w:sz w:val="32"/>
          <w:szCs w:val="32"/>
          <w:lang w:val="en-US" w:eastAsia="zh-CN"/>
        </w:rPr>
        <w:t>我校2022年度部门整体支出绩效自评表考核如下：资金执行率指标目标10分，得9.96分；产出指标目标50分，得49.25分，其中数量指标得15分，质量指标得9.25分，时效指标得10分，成本指标得15分；效益指标目标40分，得40分，其中经济效益指标得10分，社会效益指标得10分，可持续影响指标得10分，社会公众或服务对象满意度指标得10分，合计得分99.21分。</w:t>
      </w:r>
      <w:r>
        <w:rPr>
          <w:rFonts w:hint="eastAsia" w:ascii="仿宋" w:hAnsi="仿宋" w:eastAsia="仿宋" w:cs="宋体"/>
          <w:color w:val="515151"/>
          <w:kern w:val="0"/>
          <w:sz w:val="32"/>
          <w:szCs w:val="32"/>
          <w:lang w:eastAsia="zh-CN"/>
        </w:rPr>
        <w:t>（详见附表</w:t>
      </w:r>
      <w:r>
        <w:rPr>
          <w:rFonts w:hint="eastAsia" w:ascii="仿宋" w:hAnsi="仿宋" w:eastAsia="仿宋" w:cs="宋体"/>
          <w:color w:val="515151"/>
          <w:kern w:val="0"/>
          <w:sz w:val="32"/>
          <w:szCs w:val="32"/>
          <w:lang w:val="en-US" w:eastAsia="zh-CN"/>
        </w:rPr>
        <w:t>2</w:t>
      </w:r>
      <w:r>
        <w:rPr>
          <w:rFonts w:hint="eastAsia" w:ascii="仿宋" w:hAnsi="仿宋" w:eastAsia="仿宋" w:cs="宋体"/>
          <w:color w:val="515151"/>
          <w:kern w:val="0"/>
          <w:sz w:val="32"/>
          <w:szCs w:val="32"/>
          <w:lang w:eastAsia="zh-CN"/>
        </w:rPr>
        <w:t>部门整体支出绩效自评表）</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hint="eastAsia" w:ascii="仿宋" w:hAnsi="仿宋" w:eastAsia="仿宋" w:cs="宋体"/>
          <w:color w:val="515151"/>
          <w:kern w:val="0"/>
          <w:sz w:val="32"/>
          <w:szCs w:val="32"/>
        </w:rPr>
      </w:pPr>
      <w:r>
        <w:rPr>
          <w:rFonts w:hint="eastAsia" w:ascii="仿宋" w:hAnsi="仿宋" w:eastAsia="仿宋" w:cs="宋体"/>
          <w:color w:val="515151"/>
          <w:kern w:val="0"/>
          <w:sz w:val="32"/>
          <w:szCs w:val="32"/>
        </w:rPr>
        <w:t>主要绩效如下：</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hint="eastAsia" w:ascii="微软雅黑" w:hAnsi="微软雅黑" w:eastAsia="微软雅黑" w:cs="宋体"/>
          <w:color w:val="515151"/>
          <w:kern w:val="0"/>
          <w:szCs w:val="21"/>
        </w:rPr>
      </w:pPr>
      <w:r>
        <w:rPr>
          <w:rFonts w:hint="eastAsia" w:ascii="仿宋" w:hAnsi="仿宋" w:eastAsia="仿宋" w:cs="宋体"/>
          <w:color w:val="515151"/>
          <w:kern w:val="0"/>
          <w:sz w:val="32"/>
          <w:szCs w:val="32"/>
        </w:rPr>
        <w:t>绩效目标完成情况：通过预算执行，保障</w:t>
      </w:r>
      <w:r>
        <w:rPr>
          <w:rFonts w:hint="eastAsia" w:ascii="仿宋" w:hAnsi="仿宋" w:eastAsia="仿宋" w:cs="宋体"/>
          <w:color w:val="515151"/>
          <w:kern w:val="0"/>
          <w:sz w:val="32"/>
          <w:szCs w:val="32"/>
          <w:lang w:eastAsia="zh-CN"/>
        </w:rPr>
        <w:t>学校</w:t>
      </w:r>
      <w:r>
        <w:rPr>
          <w:rFonts w:hint="eastAsia" w:ascii="仿宋" w:hAnsi="仿宋" w:eastAsia="仿宋" w:cs="宋体"/>
          <w:color w:val="515151"/>
          <w:kern w:val="0"/>
          <w:sz w:val="32"/>
          <w:szCs w:val="32"/>
        </w:rPr>
        <w:t>在职人员</w:t>
      </w:r>
      <w:r>
        <w:rPr>
          <w:rFonts w:hint="eastAsia" w:ascii="仿宋" w:hAnsi="仿宋" w:eastAsia="仿宋" w:cs="宋体"/>
          <w:color w:val="515151"/>
          <w:kern w:val="0"/>
          <w:sz w:val="32"/>
          <w:szCs w:val="32"/>
          <w:lang w:val="en-US" w:eastAsia="zh-CN"/>
        </w:rPr>
        <w:t>17</w:t>
      </w:r>
      <w:r>
        <w:rPr>
          <w:rFonts w:hint="eastAsia" w:ascii="仿宋" w:hAnsi="仿宋" w:eastAsia="仿宋" w:cs="宋体"/>
          <w:color w:val="515151"/>
          <w:kern w:val="0"/>
          <w:sz w:val="32"/>
          <w:szCs w:val="32"/>
        </w:rPr>
        <w:t>人、退休人员</w:t>
      </w:r>
      <w:r>
        <w:rPr>
          <w:rFonts w:hint="eastAsia" w:ascii="仿宋" w:hAnsi="仿宋" w:eastAsia="仿宋" w:cs="宋体"/>
          <w:color w:val="515151"/>
          <w:kern w:val="0"/>
          <w:sz w:val="32"/>
          <w:szCs w:val="32"/>
          <w:lang w:val="en-US" w:eastAsia="zh-CN"/>
        </w:rPr>
        <w:t>8</w:t>
      </w:r>
      <w:r>
        <w:rPr>
          <w:rFonts w:hint="eastAsia" w:ascii="仿宋" w:hAnsi="仿宋" w:eastAsia="仿宋" w:cs="宋体"/>
          <w:color w:val="515151"/>
          <w:kern w:val="0"/>
          <w:sz w:val="32"/>
          <w:szCs w:val="32"/>
        </w:rPr>
        <w:t>人正常办公、生活秩序，有序地开展各项工作，为衡阳市</w:t>
      </w:r>
      <w:r>
        <w:rPr>
          <w:rFonts w:hint="eastAsia" w:ascii="仿宋" w:hAnsi="仿宋" w:eastAsia="仿宋" w:cs="宋体"/>
          <w:color w:val="515151"/>
          <w:kern w:val="0"/>
          <w:sz w:val="32"/>
          <w:szCs w:val="32"/>
          <w:lang w:eastAsia="zh-CN"/>
        </w:rPr>
        <w:t>建设领域人才培养</w:t>
      </w:r>
      <w:r>
        <w:rPr>
          <w:rFonts w:hint="eastAsia" w:ascii="仿宋" w:hAnsi="仿宋" w:eastAsia="仿宋" w:cs="宋体"/>
          <w:color w:val="515151"/>
          <w:kern w:val="0"/>
          <w:sz w:val="32"/>
          <w:szCs w:val="32"/>
        </w:rPr>
        <w:t>保驾护航。</w:t>
      </w:r>
    </w:p>
    <w:p>
      <w:pPr>
        <w:keepNext w:val="0"/>
        <w:keepLines w:val="0"/>
        <w:pageBreakBefore w:val="0"/>
        <w:widowControl/>
        <w:kinsoku/>
        <w:wordWrap/>
        <w:overflowPunct/>
        <w:topLinePunct w:val="0"/>
        <w:autoSpaceDE/>
        <w:autoSpaceDN/>
        <w:bidi w:val="0"/>
        <w:spacing w:line="580" w:lineRule="exact"/>
        <w:ind w:firstLine="640" w:firstLineChars="200"/>
        <w:jc w:val="left"/>
        <w:textAlignment w:val="auto"/>
        <w:rPr>
          <w:rFonts w:hint="eastAsia" w:ascii="仿宋" w:hAnsi="仿宋" w:eastAsia="仿宋" w:cs="宋体"/>
          <w:color w:val="515151"/>
          <w:kern w:val="0"/>
          <w:sz w:val="32"/>
          <w:szCs w:val="32"/>
        </w:rPr>
      </w:pPr>
      <w:r>
        <w:rPr>
          <w:rFonts w:hint="eastAsia" w:ascii="仿宋" w:hAnsi="仿宋" w:eastAsia="仿宋" w:cs="宋体"/>
          <w:color w:val="515151"/>
          <w:kern w:val="0"/>
          <w:sz w:val="32"/>
          <w:szCs w:val="32"/>
        </w:rPr>
        <w:t>产出情况：保障</w:t>
      </w:r>
      <w:r>
        <w:rPr>
          <w:rFonts w:hint="eastAsia" w:ascii="仿宋" w:hAnsi="仿宋" w:eastAsia="仿宋" w:cs="宋体"/>
          <w:color w:val="515151"/>
          <w:kern w:val="0"/>
          <w:sz w:val="32"/>
          <w:szCs w:val="32"/>
          <w:lang w:eastAsia="zh-CN"/>
        </w:rPr>
        <w:t>学校</w:t>
      </w:r>
      <w:r>
        <w:rPr>
          <w:rFonts w:hint="eastAsia" w:ascii="仿宋" w:hAnsi="仿宋" w:eastAsia="仿宋" w:cs="宋体"/>
          <w:color w:val="515151"/>
          <w:kern w:val="0"/>
          <w:sz w:val="32"/>
          <w:szCs w:val="32"/>
        </w:rPr>
        <w:t>在职人员</w:t>
      </w:r>
      <w:r>
        <w:rPr>
          <w:rFonts w:hint="eastAsia" w:ascii="仿宋" w:hAnsi="仿宋" w:eastAsia="仿宋" w:cs="宋体"/>
          <w:color w:val="515151"/>
          <w:kern w:val="0"/>
          <w:sz w:val="32"/>
          <w:szCs w:val="32"/>
          <w:lang w:val="en-US" w:eastAsia="zh-CN"/>
        </w:rPr>
        <w:t>17</w:t>
      </w:r>
      <w:r>
        <w:rPr>
          <w:rFonts w:hint="eastAsia" w:ascii="仿宋" w:hAnsi="仿宋" w:eastAsia="仿宋" w:cs="宋体"/>
          <w:color w:val="515151"/>
          <w:kern w:val="0"/>
          <w:sz w:val="32"/>
          <w:szCs w:val="32"/>
        </w:rPr>
        <w:t>人、退休人员</w:t>
      </w:r>
      <w:r>
        <w:rPr>
          <w:rFonts w:hint="eastAsia" w:ascii="仿宋" w:hAnsi="仿宋" w:eastAsia="仿宋" w:cs="宋体"/>
          <w:color w:val="515151"/>
          <w:kern w:val="0"/>
          <w:sz w:val="32"/>
          <w:szCs w:val="32"/>
          <w:lang w:val="en-US" w:eastAsia="zh-CN"/>
        </w:rPr>
        <w:t>8</w:t>
      </w:r>
      <w:r>
        <w:rPr>
          <w:rFonts w:hint="eastAsia" w:ascii="仿宋" w:hAnsi="仿宋" w:eastAsia="仿宋" w:cs="宋体"/>
          <w:color w:val="515151"/>
          <w:kern w:val="0"/>
          <w:sz w:val="32"/>
          <w:szCs w:val="32"/>
        </w:rPr>
        <w:t>人正常办公、生活秩序，基本满足在职人员和退休的正常办公、生活</w:t>
      </w:r>
      <w:r>
        <w:rPr>
          <w:rFonts w:hint="eastAsia" w:ascii="仿宋" w:hAnsi="仿宋" w:eastAsia="仿宋" w:cs="宋体"/>
          <w:color w:val="515151"/>
          <w:kern w:val="0"/>
          <w:sz w:val="32"/>
          <w:szCs w:val="32"/>
          <w:lang w:eastAsia="zh-CN"/>
        </w:rPr>
        <w:t>需</w:t>
      </w:r>
      <w:r>
        <w:rPr>
          <w:rFonts w:hint="eastAsia" w:ascii="仿宋" w:hAnsi="仿宋" w:eastAsia="仿宋" w:cs="宋体"/>
          <w:color w:val="515151"/>
          <w:kern w:val="0"/>
          <w:sz w:val="32"/>
          <w:szCs w:val="32"/>
        </w:rPr>
        <w:t>求。完成各项资金支出进度要求，</w:t>
      </w:r>
      <w:r>
        <w:rPr>
          <w:rFonts w:hint="eastAsia" w:ascii="仿宋" w:hAnsi="仿宋" w:eastAsia="仿宋" w:cs="宋体"/>
          <w:color w:val="515151"/>
          <w:kern w:val="0"/>
          <w:sz w:val="32"/>
          <w:szCs w:val="32"/>
          <w:lang w:eastAsia="zh-CN"/>
        </w:rPr>
        <w:t>学校</w:t>
      </w:r>
      <w:r>
        <w:rPr>
          <w:rFonts w:hint="eastAsia" w:ascii="仿宋" w:hAnsi="仿宋" w:eastAsia="仿宋" w:cs="宋体"/>
          <w:color w:val="515151"/>
          <w:kern w:val="0"/>
          <w:sz w:val="32"/>
          <w:szCs w:val="32"/>
        </w:rPr>
        <w:t>各项工作顺利开展，工资薪金按时发放。总成本控制在</w:t>
      </w:r>
      <w:r>
        <w:rPr>
          <w:rFonts w:hint="eastAsia" w:ascii="仿宋" w:hAnsi="仿宋" w:eastAsia="仿宋" w:cs="宋体"/>
          <w:color w:val="515151"/>
          <w:kern w:val="0"/>
          <w:sz w:val="32"/>
          <w:szCs w:val="32"/>
          <w:lang w:val="en-US" w:eastAsia="zh-CN"/>
        </w:rPr>
        <w:t>265.91</w:t>
      </w:r>
      <w:r>
        <w:rPr>
          <w:rFonts w:hint="eastAsia" w:ascii="仿宋" w:hAnsi="仿宋" w:eastAsia="仿宋" w:cs="宋体"/>
          <w:color w:val="515151"/>
          <w:kern w:val="0"/>
          <w:sz w:val="32"/>
          <w:szCs w:val="32"/>
        </w:rPr>
        <w:t>万元，其中工资福利支出</w:t>
      </w:r>
      <w:r>
        <w:rPr>
          <w:rFonts w:hint="eastAsia" w:ascii="仿宋" w:hAnsi="仿宋" w:eastAsia="仿宋" w:cs="宋体"/>
          <w:color w:val="515151"/>
          <w:kern w:val="0"/>
          <w:sz w:val="32"/>
          <w:szCs w:val="32"/>
          <w:lang w:val="en-US" w:eastAsia="zh-CN"/>
        </w:rPr>
        <w:t>177.83</w:t>
      </w:r>
      <w:r>
        <w:rPr>
          <w:rFonts w:hint="eastAsia" w:ascii="仿宋" w:hAnsi="仿宋" w:eastAsia="仿宋" w:cs="宋体"/>
          <w:color w:val="515151"/>
          <w:kern w:val="0"/>
          <w:sz w:val="32"/>
          <w:szCs w:val="32"/>
        </w:rPr>
        <w:t>万元，一般商品和服务支出</w:t>
      </w:r>
      <w:r>
        <w:rPr>
          <w:rFonts w:hint="eastAsia" w:ascii="仿宋" w:hAnsi="仿宋" w:eastAsia="仿宋" w:cs="宋体"/>
          <w:color w:val="515151"/>
          <w:kern w:val="0"/>
          <w:sz w:val="32"/>
          <w:szCs w:val="32"/>
          <w:lang w:val="en-US" w:eastAsia="zh-CN"/>
        </w:rPr>
        <w:t>7.56</w:t>
      </w:r>
      <w:r>
        <w:rPr>
          <w:rFonts w:hint="eastAsia" w:ascii="仿宋" w:hAnsi="仿宋" w:eastAsia="仿宋" w:cs="宋体"/>
          <w:color w:val="515151"/>
          <w:kern w:val="0"/>
          <w:sz w:val="32"/>
          <w:szCs w:val="32"/>
        </w:rPr>
        <w:t>万元，对个人和家庭的补助</w:t>
      </w:r>
      <w:r>
        <w:rPr>
          <w:rFonts w:hint="eastAsia" w:ascii="仿宋" w:hAnsi="仿宋" w:eastAsia="仿宋" w:cs="宋体"/>
          <w:color w:val="515151"/>
          <w:kern w:val="0"/>
          <w:sz w:val="32"/>
          <w:szCs w:val="32"/>
          <w:lang w:val="en-US" w:eastAsia="zh-CN"/>
        </w:rPr>
        <w:t>19.12</w:t>
      </w:r>
      <w:r>
        <w:rPr>
          <w:rFonts w:hint="eastAsia" w:ascii="仿宋" w:hAnsi="仿宋" w:eastAsia="仿宋" w:cs="宋体"/>
          <w:color w:val="515151"/>
          <w:kern w:val="0"/>
          <w:sz w:val="32"/>
          <w:szCs w:val="32"/>
        </w:rPr>
        <w:t>万元，项目支出</w:t>
      </w:r>
      <w:r>
        <w:rPr>
          <w:rFonts w:hint="eastAsia" w:ascii="仿宋" w:hAnsi="仿宋" w:eastAsia="仿宋" w:cs="宋体"/>
          <w:color w:val="515151"/>
          <w:kern w:val="0"/>
          <w:sz w:val="32"/>
          <w:szCs w:val="32"/>
          <w:lang w:val="en-US" w:eastAsia="zh-CN"/>
        </w:rPr>
        <w:t>61.40</w:t>
      </w:r>
      <w:r>
        <w:rPr>
          <w:rFonts w:hint="eastAsia" w:ascii="仿宋" w:hAnsi="仿宋" w:eastAsia="仿宋" w:cs="宋体"/>
          <w:color w:val="515151"/>
          <w:kern w:val="0"/>
          <w:sz w:val="32"/>
          <w:szCs w:val="32"/>
        </w:rPr>
        <w:t>万元。</w:t>
      </w:r>
    </w:p>
    <w:p>
      <w:pPr>
        <w:keepNext w:val="0"/>
        <w:keepLines w:val="0"/>
        <w:pageBreakBefore w:val="0"/>
        <w:widowControl/>
        <w:kinsoku/>
        <w:wordWrap/>
        <w:overflowPunct/>
        <w:topLinePunct w:val="0"/>
        <w:autoSpaceDE/>
        <w:autoSpaceDN/>
        <w:bidi w:val="0"/>
        <w:spacing w:line="580" w:lineRule="exact"/>
        <w:ind w:firstLine="640" w:firstLineChars="200"/>
        <w:jc w:val="left"/>
        <w:textAlignment w:val="auto"/>
        <w:rPr>
          <w:rFonts w:hint="eastAsia" w:ascii="微软雅黑" w:hAnsi="微软雅黑" w:eastAsia="微软雅黑" w:cs="宋体"/>
          <w:color w:val="515151"/>
          <w:kern w:val="0"/>
          <w:szCs w:val="21"/>
        </w:rPr>
      </w:pPr>
      <w:r>
        <w:rPr>
          <w:rFonts w:hint="eastAsia" w:ascii="仿宋" w:hAnsi="仿宋" w:eastAsia="仿宋" w:cs="宋体"/>
          <w:color w:val="515151"/>
          <w:kern w:val="0"/>
          <w:sz w:val="32"/>
          <w:szCs w:val="32"/>
        </w:rPr>
        <w:t>（一）预算配置</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微软雅黑" w:hAnsi="微软雅黑" w:eastAsia="微软雅黑" w:cs="宋体"/>
          <w:color w:val="515151"/>
          <w:kern w:val="0"/>
          <w:szCs w:val="21"/>
        </w:rPr>
      </w:pPr>
      <w:r>
        <w:rPr>
          <w:rFonts w:hint="eastAsia" w:ascii="仿宋" w:hAnsi="仿宋" w:eastAsia="仿宋" w:cs="宋体"/>
          <w:color w:val="515151"/>
          <w:kern w:val="0"/>
          <w:sz w:val="32"/>
          <w:szCs w:val="32"/>
        </w:rPr>
        <w:t>财政供养人员控制在预算编制之内，我</w:t>
      </w:r>
      <w:r>
        <w:rPr>
          <w:rFonts w:hint="eastAsia" w:ascii="仿宋" w:hAnsi="仿宋" w:eastAsia="仿宋" w:cs="宋体"/>
          <w:color w:val="515151"/>
          <w:kern w:val="0"/>
          <w:sz w:val="32"/>
          <w:szCs w:val="32"/>
          <w:lang w:eastAsia="zh-CN"/>
        </w:rPr>
        <w:t>校</w:t>
      </w:r>
      <w:r>
        <w:rPr>
          <w:rFonts w:hint="eastAsia" w:ascii="仿宋" w:hAnsi="仿宋" w:eastAsia="仿宋" w:cs="宋体"/>
          <w:color w:val="515151"/>
          <w:kern w:val="0"/>
          <w:sz w:val="32"/>
          <w:szCs w:val="32"/>
        </w:rPr>
        <w:t>编制数为</w:t>
      </w:r>
      <w:r>
        <w:rPr>
          <w:rFonts w:hint="eastAsia" w:ascii="仿宋" w:hAnsi="仿宋" w:eastAsia="仿宋" w:cs="宋体"/>
          <w:color w:val="515151"/>
          <w:kern w:val="0"/>
          <w:sz w:val="32"/>
          <w:szCs w:val="32"/>
          <w:lang w:val="en-US" w:eastAsia="zh-CN"/>
        </w:rPr>
        <w:t>19</w:t>
      </w:r>
      <w:r>
        <w:rPr>
          <w:rFonts w:hint="eastAsia" w:ascii="仿宋" w:hAnsi="仿宋" w:eastAsia="仿宋" w:cs="宋体"/>
          <w:color w:val="515151"/>
          <w:kern w:val="0"/>
          <w:sz w:val="32"/>
          <w:szCs w:val="32"/>
        </w:rPr>
        <w:t>人，在职人数为</w:t>
      </w:r>
      <w:r>
        <w:rPr>
          <w:rFonts w:hint="eastAsia" w:ascii="仿宋" w:hAnsi="仿宋" w:eastAsia="仿宋" w:cs="宋体"/>
          <w:color w:val="515151"/>
          <w:kern w:val="0"/>
          <w:sz w:val="32"/>
          <w:szCs w:val="32"/>
          <w:lang w:val="en-US" w:eastAsia="zh-CN"/>
        </w:rPr>
        <w:t>17</w:t>
      </w:r>
      <w:r>
        <w:rPr>
          <w:rFonts w:hint="eastAsia" w:ascii="仿宋" w:hAnsi="仿宋" w:eastAsia="仿宋" w:cs="宋体"/>
          <w:color w:val="515151"/>
          <w:kern w:val="0"/>
          <w:sz w:val="32"/>
          <w:szCs w:val="32"/>
        </w:rPr>
        <w:t>人，在职人员控制率为</w:t>
      </w:r>
      <w:r>
        <w:rPr>
          <w:rFonts w:hint="eastAsia" w:ascii="仿宋" w:hAnsi="仿宋" w:eastAsia="仿宋" w:cs="宋体"/>
          <w:color w:val="515151"/>
          <w:kern w:val="0"/>
          <w:sz w:val="32"/>
          <w:szCs w:val="32"/>
          <w:lang w:val="en-US" w:eastAsia="zh-CN"/>
        </w:rPr>
        <w:t>89.47%</w:t>
      </w:r>
      <w:r>
        <w:rPr>
          <w:rFonts w:hint="eastAsia" w:ascii="仿宋" w:hAnsi="仿宋" w:eastAsia="仿宋" w:cs="宋体"/>
          <w:color w:val="515151"/>
          <w:kern w:val="0"/>
          <w:sz w:val="32"/>
          <w:szCs w:val="32"/>
        </w:rPr>
        <w:t>。</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微软雅黑" w:hAnsi="微软雅黑" w:eastAsia="微软雅黑" w:cs="宋体"/>
          <w:color w:val="515151"/>
          <w:kern w:val="0"/>
          <w:szCs w:val="21"/>
        </w:rPr>
      </w:pPr>
      <w:r>
        <w:rPr>
          <w:rFonts w:hint="eastAsia" w:ascii="仿宋" w:hAnsi="仿宋" w:eastAsia="仿宋" w:cs="宋体"/>
          <w:color w:val="515151"/>
          <w:kern w:val="0"/>
          <w:sz w:val="32"/>
          <w:szCs w:val="32"/>
        </w:rPr>
        <w:t>（二）预算执行</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default" w:ascii="仿宋" w:hAnsi="仿宋" w:eastAsia="仿宋" w:cs="宋体"/>
          <w:color w:val="515151"/>
          <w:kern w:val="0"/>
          <w:sz w:val="32"/>
          <w:szCs w:val="32"/>
          <w:lang w:val="en-US" w:eastAsia="zh-CN"/>
        </w:rPr>
      </w:pPr>
      <w:r>
        <w:rPr>
          <w:rFonts w:hint="eastAsia" w:ascii="仿宋" w:hAnsi="仿宋" w:eastAsia="仿宋" w:cs="宋体"/>
          <w:color w:val="515151"/>
          <w:kern w:val="0"/>
          <w:sz w:val="32"/>
          <w:szCs w:val="32"/>
        </w:rPr>
        <w:t>202</w:t>
      </w:r>
      <w:r>
        <w:rPr>
          <w:rFonts w:hint="eastAsia" w:ascii="仿宋" w:hAnsi="仿宋" w:eastAsia="仿宋" w:cs="宋体"/>
          <w:color w:val="515151"/>
          <w:kern w:val="0"/>
          <w:sz w:val="32"/>
          <w:szCs w:val="32"/>
          <w:lang w:val="en-US" w:eastAsia="zh-CN"/>
        </w:rPr>
        <w:t>2</w:t>
      </w:r>
      <w:r>
        <w:rPr>
          <w:rFonts w:hint="eastAsia" w:ascii="仿宋" w:hAnsi="仿宋" w:eastAsia="仿宋" w:cs="宋体"/>
          <w:color w:val="515151"/>
          <w:kern w:val="0"/>
          <w:sz w:val="32"/>
          <w:szCs w:val="32"/>
        </w:rPr>
        <w:t>年年初预算</w:t>
      </w:r>
      <w:r>
        <w:rPr>
          <w:rFonts w:hint="eastAsia" w:ascii="仿宋" w:hAnsi="仿宋" w:eastAsia="仿宋" w:cs="宋体"/>
          <w:color w:val="515151"/>
          <w:kern w:val="0"/>
          <w:sz w:val="32"/>
          <w:szCs w:val="32"/>
          <w:lang w:val="en-US" w:eastAsia="zh-CN"/>
        </w:rPr>
        <w:t>231</w:t>
      </w:r>
      <w:r>
        <w:rPr>
          <w:rFonts w:hint="eastAsia" w:ascii="仿宋" w:hAnsi="仿宋" w:eastAsia="仿宋" w:cs="宋体"/>
          <w:color w:val="515151"/>
          <w:kern w:val="0"/>
          <w:sz w:val="32"/>
          <w:szCs w:val="32"/>
        </w:rPr>
        <w:t>万元，</w:t>
      </w:r>
      <w:r>
        <w:rPr>
          <w:rFonts w:hint="eastAsia" w:ascii="仿宋" w:hAnsi="仿宋" w:eastAsia="仿宋" w:cs="宋体"/>
          <w:color w:val="515151"/>
          <w:kern w:val="0"/>
          <w:sz w:val="32"/>
          <w:szCs w:val="32"/>
          <w:lang w:eastAsia="zh-CN"/>
        </w:rPr>
        <w:t>其中</w:t>
      </w:r>
      <w:r>
        <w:rPr>
          <w:rFonts w:hint="eastAsia" w:ascii="仿宋" w:hAnsi="仿宋" w:eastAsia="仿宋" w:cs="宋体"/>
          <w:color w:val="515151"/>
          <w:kern w:val="0"/>
          <w:sz w:val="32"/>
          <w:szCs w:val="32"/>
        </w:rPr>
        <w:t>人员经费（城建）</w:t>
      </w:r>
      <w:r>
        <w:rPr>
          <w:rFonts w:hint="eastAsia" w:ascii="仿宋" w:hAnsi="仿宋" w:eastAsia="仿宋" w:cs="宋体"/>
          <w:color w:val="515151"/>
          <w:kern w:val="0"/>
          <w:sz w:val="32"/>
          <w:szCs w:val="32"/>
          <w:lang w:eastAsia="zh-CN"/>
        </w:rPr>
        <w:t>项目</w:t>
      </w:r>
      <w:r>
        <w:rPr>
          <w:rFonts w:hint="eastAsia" w:ascii="仿宋" w:hAnsi="仿宋" w:eastAsia="仿宋" w:cs="宋体"/>
          <w:color w:val="515151"/>
          <w:kern w:val="0"/>
          <w:sz w:val="32"/>
          <w:szCs w:val="32"/>
          <w:lang w:val="en-US" w:eastAsia="zh-CN"/>
        </w:rPr>
        <w:t>191万元，</w:t>
      </w:r>
      <w:r>
        <w:rPr>
          <w:rFonts w:hint="eastAsia" w:ascii="仿宋" w:hAnsi="仿宋" w:eastAsia="仿宋" w:cs="宋体"/>
          <w:color w:val="515151"/>
          <w:kern w:val="0"/>
          <w:sz w:val="32"/>
          <w:szCs w:val="32"/>
          <w:lang w:val="en-US" w:eastAsia="zh-CN" w:bidi="ar-SA"/>
        </w:rPr>
        <w:t>校园安全、环境改造</w:t>
      </w:r>
      <w:r>
        <w:rPr>
          <w:rFonts w:hint="eastAsia" w:ascii="仿宋" w:hAnsi="仿宋" w:eastAsia="仿宋" w:cs="宋体"/>
          <w:color w:val="515151"/>
          <w:kern w:val="0"/>
          <w:sz w:val="32"/>
          <w:szCs w:val="32"/>
          <w:lang w:eastAsia="zh-CN"/>
        </w:rPr>
        <w:t>项目</w:t>
      </w:r>
      <w:r>
        <w:rPr>
          <w:rFonts w:hint="eastAsia" w:ascii="仿宋" w:hAnsi="仿宋" w:eastAsia="仿宋" w:cs="宋体"/>
          <w:color w:val="515151"/>
          <w:kern w:val="0"/>
          <w:sz w:val="32"/>
          <w:szCs w:val="32"/>
          <w:lang w:val="en-US" w:eastAsia="zh-CN"/>
        </w:rPr>
        <w:t>40万元。2022年我校</w:t>
      </w:r>
      <w:r>
        <w:rPr>
          <w:rFonts w:hint="eastAsia" w:ascii="仿宋" w:hAnsi="仿宋" w:eastAsia="仿宋" w:cs="宋体"/>
          <w:color w:val="515151"/>
          <w:kern w:val="0"/>
          <w:sz w:val="32"/>
          <w:szCs w:val="32"/>
        </w:rPr>
        <w:t>人员经费（城建）</w:t>
      </w:r>
      <w:r>
        <w:rPr>
          <w:rFonts w:hint="eastAsia" w:ascii="仿宋" w:hAnsi="仿宋" w:eastAsia="仿宋" w:cs="宋体"/>
          <w:color w:val="515151"/>
          <w:kern w:val="0"/>
          <w:sz w:val="32"/>
          <w:szCs w:val="32"/>
          <w:lang w:eastAsia="zh-CN"/>
        </w:rPr>
        <w:t>项目</w:t>
      </w:r>
      <w:r>
        <w:rPr>
          <w:rFonts w:hint="eastAsia" w:ascii="仿宋" w:hAnsi="仿宋" w:eastAsia="仿宋" w:cs="宋体"/>
          <w:color w:val="515151"/>
          <w:kern w:val="0"/>
          <w:sz w:val="32"/>
          <w:szCs w:val="32"/>
          <w:lang w:val="en-US" w:eastAsia="zh-CN"/>
        </w:rPr>
        <w:t>191万元拨付完成，</w:t>
      </w:r>
      <w:r>
        <w:rPr>
          <w:rFonts w:hint="eastAsia" w:ascii="仿宋" w:hAnsi="仿宋" w:eastAsia="仿宋" w:cs="宋体"/>
          <w:color w:val="515151"/>
          <w:kern w:val="0"/>
          <w:sz w:val="32"/>
          <w:szCs w:val="32"/>
          <w:lang w:val="en-US" w:eastAsia="zh-CN" w:bidi="ar-SA"/>
        </w:rPr>
        <w:t>校园安全、环境改造</w:t>
      </w:r>
      <w:r>
        <w:rPr>
          <w:rFonts w:hint="eastAsia" w:ascii="仿宋" w:hAnsi="仿宋" w:eastAsia="仿宋" w:cs="宋体"/>
          <w:color w:val="515151"/>
          <w:kern w:val="0"/>
          <w:sz w:val="32"/>
          <w:szCs w:val="32"/>
          <w:lang w:eastAsia="zh-CN"/>
        </w:rPr>
        <w:t>项目</w:t>
      </w:r>
      <w:r>
        <w:rPr>
          <w:rFonts w:hint="eastAsia" w:ascii="仿宋" w:hAnsi="仿宋" w:eastAsia="仿宋" w:cs="宋体"/>
          <w:color w:val="515151"/>
          <w:kern w:val="0"/>
          <w:sz w:val="32"/>
          <w:szCs w:val="32"/>
          <w:lang w:val="en-US" w:eastAsia="zh-CN"/>
        </w:rPr>
        <w:t>40万元已下拨，扣除项目质保金实际支付38.91万元。支付上年</w:t>
      </w:r>
      <w:r>
        <w:rPr>
          <w:rFonts w:hint="eastAsia" w:ascii="仿宋" w:hAnsi="仿宋" w:eastAsia="仿宋" w:cs="宋体"/>
          <w:color w:val="515151"/>
          <w:kern w:val="0"/>
          <w:sz w:val="32"/>
          <w:szCs w:val="32"/>
        </w:rPr>
        <w:t>培训专用阶梯教室改建（城建)</w:t>
      </w:r>
      <w:r>
        <w:rPr>
          <w:rFonts w:hint="eastAsia" w:ascii="仿宋" w:hAnsi="仿宋" w:eastAsia="仿宋" w:cs="宋体"/>
          <w:color w:val="515151"/>
          <w:kern w:val="0"/>
          <w:sz w:val="32"/>
          <w:szCs w:val="32"/>
          <w:lang w:eastAsia="zh-CN"/>
        </w:rPr>
        <w:t>项目</w:t>
      </w:r>
      <w:r>
        <w:rPr>
          <w:rFonts w:hint="eastAsia" w:ascii="仿宋" w:hAnsi="仿宋" w:eastAsia="仿宋" w:cs="宋体"/>
          <w:color w:val="515151"/>
          <w:kern w:val="0"/>
          <w:sz w:val="32"/>
          <w:szCs w:val="32"/>
          <w:lang w:val="en-US" w:eastAsia="zh-CN"/>
        </w:rPr>
        <w:t>余款及质保金19.96万元；支付上年</w:t>
      </w:r>
      <w:r>
        <w:rPr>
          <w:rFonts w:hint="eastAsia" w:ascii="仿宋" w:hAnsi="仿宋" w:eastAsia="仿宋" w:cs="宋体"/>
          <w:color w:val="515151"/>
          <w:kern w:val="0"/>
          <w:sz w:val="32"/>
          <w:szCs w:val="32"/>
        </w:rPr>
        <w:t>“住房和城乡建设领域施工现场专业人员职业培训”无纸化测试点搭建</w:t>
      </w:r>
      <w:r>
        <w:rPr>
          <w:rFonts w:hint="eastAsia" w:ascii="仿宋" w:hAnsi="仿宋" w:eastAsia="仿宋" w:cs="宋体"/>
          <w:color w:val="515151"/>
          <w:kern w:val="0"/>
          <w:sz w:val="32"/>
          <w:szCs w:val="32"/>
          <w:lang w:eastAsia="zh-CN"/>
        </w:rPr>
        <w:t>项目</w:t>
      </w:r>
      <w:r>
        <w:rPr>
          <w:rFonts w:hint="eastAsia" w:ascii="仿宋" w:hAnsi="仿宋" w:eastAsia="仿宋" w:cs="宋体"/>
          <w:color w:val="515151"/>
          <w:kern w:val="0"/>
          <w:sz w:val="32"/>
          <w:szCs w:val="32"/>
          <w:lang w:val="en-US" w:eastAsia="zh-CN"/>
        </w:rPr>
        <w:t>质保金2.53万元。</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微软雅黑" w:hAnsi="微软雅黑" w:eastAsia="微软雅黑" w:cs="宋体"/>
          <w:color w:val="515151"/>
          <w:kern w:val="0"/>
          <w:szCs w:val="21"/>
        </w:rPr>
      </w:pPr>
      <w:r>
        <w:rPr>
          <w:rFonts w:hint="eastAsia" w:ascii="仿宋" w:hAnsi="仿宋" w:eastAsia="仿宋" w:cs="宋体"/>
          <w:color w:val="515151"/>
          <w:kern w:val="0"/>
          <w:sz w:val="32"/>
          <w:szCs w:val="32"/>
        </w:rPr>
        <w:t>（三）预算管理</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rPr>
      </w:pPr>
      <w:r>
        <w:rPr>
          <w:rFonts w:hint="eastAsia" w:ascii="仿宋" w:hAnsi="仿宋" w:eastAsia="仿宋" w:cs="宋体"/>
          <w:color w:val="515151"/>
          <w:kern w:val="0"/>
          <w:sz w:val="32"/>
          <w:szCs w:val="32"/>
        </w:rPr>
        <w:t>1、费用控制情况：202</w:t>
      </w:r>
      <w:r>
        <w:rPr>
          <w:rFonts w:hint="eastAsia" w:ascii="仿宋" w:hAnsi="仿宋" w:eastAsia="仿宋" w:cs="宋体"/>
          <w:color w:val="515151"/>
          <w:kern w:val="0"/>
          <w:sz w:val="32"/>
          <w:szCs w:val="32"/>
          <w:lang w:val="en-US" w:eastAsia="zh-CN"/>
        </w:rPr>
        <w:t>2</w:t>
      </w:r>
      <w:r>
        <w:rPr>
          <w:rFonts w:hint="eastAsia" w:ascii="仿宋" w:hAnsi="仿宋" w:eastAsia="仿宋" w:cs="宋体"/>
          <w:color w:val="515151"/>
          <w:kern w:val="0"/>
          <w:sz w:val="32"/>
          <w:szCs w:val="32"/>
        </w:rPr>
        <w:t>年</w:t>
      </w:r>
      <w:r>
        <w:rPr>
          <w:rFonts w:hint="eastAsia" w:ascii="仿宋" w:hAnsi="仿宋" w:eastAsia="仿宋" w:cs="宋体"/>
          <w:color w:val="515151"/>
          <w:kern w:val="0"/>
          <w:sz w:val="32"/>
          <w:szCs w:val="32"/>
          <w:lang w:val="en-US" w:eastAsia="zh-CN"/>
        </w:rPr>
        <w:t>我校总支出265.91万元，</w:t>
      </w:r>
      <w:r>
        <w:rPr>
          <w:rFonts w:hint="eastAsia" w:ascii="仿宋" w:hAnsi="仿宋" w:eastAsia="仿宋" w:cs="宋体"/>
          <w:color w:val="515151"/>
          <w:kern w:val="0"/>
          <w:sz w:val="32"/>
          <w:szCs w:val="32"/>
        </w:rPr>
        <w:t>预算安排</w:t>
      </w:r>
      <w:r>
        <w:rPr>
          <w:rFonts w:hint="eastAsia" w:ascii="仿宋" w:hAnsi="仿宋" w:eastAsia="仿宋" w:cs="宋体"/>
          <w:color w:val="515151"/>
          <w:kern w:val="0"/>
          <w:sz w:val="32"/>
          <w:szCs w:val="32"/>
          <w:lang w:eastAsia="zh-CN"/>
        </w:rPr>
        <w:t>经费支出</w:t>
      </w:r>
      <w:r>
        <w:rPr>
          <w:rFonts w:hint="eastAsia" w:ascii="仿宋" w:hAnsi="仿宋" w:eastAsia="仿宋" w:cs="宋体"/>
          <w:color w:val="515151"/>
          <w:kern w:val="0"/>
          <w:sz w:val="32"/>
          <w:szCs w:val="32"/>
          <w:lang w:val="en-US" w:eastAsia="zh-CN"/>
        </w:rPr>
        <w:t>229.91万元，上年项目结转支出22.7万元，国有资产出租收入返还支出13.3万元。其中人员经费支出196.95万元，公用经费支出7.56万元，</w:t>
      </w:r>
      <w:r>
        <w:rPr>
          <w:rFonts w:hint="eastAsia" w:ascii="仿宋" w:hAnsi="仿宋" w:eastAsia="仿宋" w:cs="宋体"/>
          <w:color w:val="515151"/>
          <w:kern w:val="0"/>
          <w:sz w:val="32"/>
          <w:szCs w:val="32"/>
          <w:lang w:eastAsia="zh-CN"/>
        </w:rPr>
        <w:t>项目支出</w:t>
      </w:r>
      <w:r>
        <w:rPr>
          <w:rFonts w:hint="eastAsia" w:ascii="仿宋" w:hAnsi="仿宋" w:eastAsia="仿宋" w:cs="宋体"/>
          <w:color w:val="515151"/>
          <w:kern w:val="0"/>
          <w:sz w:val="32"/>
          <w:szCs w:val="32"/>
          <w:lang w:val="en-US" w:eastAsia="zh-CN"/>
        </w:rPr>
        <w:t>61.4万元。</w:t>
      </w:r>
      <w:r>
        <w:rPr>
          <w:rFonts w:hint="eastAsia" w:ascii="仿宋" w:hAnsi="仿宋" w:eastAsia="仿宋" w:cs="宋体"/>
          <w:color w:val="515151"/>
          <w:kern w:val="0"/>
          <w:sz w:val="32"/>
          <w:szCs w:val="32"/>
        </w:rPr>
        <w:t>预算</w:t>
      </w:r>
      <w:r>
        <w:rPr>
          <w:rFonts w:hint="eastAsia" w:ascii="仿宋" w:hAnsi="仿宋" w:eastAsia="仿宋" w:cs="宋体"/>
          <w:color w:val="515151"/>
          <w:kern w:val="0"/>
          <w:sz w:val="32"/>
          <w:szCs w:val="32"/>
          <w:lang w:eastAsia="zh-CN"/>
        </w:rPr>
        <w:t>未</w:t>
      </w:r>
      <w:r>
        <w:rPr>
          <w:rFonts w:hint="eastAsia" w:ascii="仿宋" w:hAnsi="仿宋" w:eastAsia="仿宋" w:cs="宋体"/>
          <w:color w:val="515151"/>
          <w:kern w:val="0"/>
          <w:sz w:val="32"/>
          <w:szCs w:val="32"/>
        </w:rPr>
        <w:t>安排三公经费。 </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微软雅黑" w:hAnsi="微软雅黑" w:eastAsia="微软雅黑" w:cs="宋体"/>
          <w:color w:val="515151"/>
          <w:kern w:val="0"/>
          <w:szCs w:val="21"/>
        </w:rPr>
      </w:pPr>
      <w:r>
        <w:rPr>
          <w:rFonts w:hint="eastAsia" w:ascii="仿宋" w:hAnsi="仿宋" w:eastAsia="仿宋" w:cs="宋体"/>
          <w:color w:val="515151"/>
          <w:kern w:val="0"/>
          <w:sz w:val="32"/>
          <w:szCs w:val="32"/>
        </w:rPr>
        <w:t>2、管理制度健全性：202</w:t>
      </w:r>
      <w:r>
        <w:rPr>
          <w:rFonts w:hint="eastAsia" w:ascii="仿宋" w:hAnsi="仿宋" w:eastAsia="仿宋" w:cs="宋体"/>
          <w:color w:val="515151"/>
          <w:kern w:val="0"/>
          <w:sz w:val="32"/>
          <w:szCs w:val="32"/>
          <w:lang w:val="en-US" w:eastAsia="zh-CN"/>
        </w:rPr>
        <w:t>2</w:t>
      </w:r>
      <w:r>
        <w:rPr>
          <w:rFonts w:hint="eastAsia" w:ascii="仿宋" w:hAnsi="仿宋" w:eastAsia="仿宋" w:cs="宋体"/>
          <w:color w:val="515151"/>
          <w:kern w:val="0"/>
          <w:sz w:val="32"/>
          <w:szCs w:val="32"/>
        </w:rPr>
        <w:t>年我</w:t>
      </w:r>
      <w:r>
        <w:rPr>
          <w:rFonts w:hint="eastAsia" w:ascii="仿宋" w:hAnsi="仿宋" w:eastAsia="仿宋" w:cs="宋体"/>
          <w:color w:val="515151"/>
          <w:kern w:val="0"/>
          <w:sz w:val="32"/>
          <w:szCs w:val="32"/>
          <w:lang w:eastAsia="zh-CN"/>
        </w:rPr>
        <w:t>校</w:t>
      </w:r>
      <w:r>
        <w:rPr>
          <w:rFonts w:hint="eastAsia" w:ascii="仿宋" w:hAnsi="仿宋" w:eastAsia="仿宋" w:cs="宋体"/>
          <w:color w:val="515151"/>
          <w:kern w:val="0"/>
          <w:sz w:val="32"/>
          <w:szCs w:val="32"/>
        </w:rPr>
        <w:t>进一步完善了</w:t>
      </w:r>
      <w:r>
        <w:rPr>
          <w:rFonts w:hint="eastAsia" w:ascii="仿宋" w:hAnsi="仿宋" w:eastAsia="仿宋" w:cs="宋体"/>
          <w:color w:val="515151"/>
          <w:kern w:val="0"/>
          <w:sz w:val="32"/>
          <w:szCs w:val="32"/>
          <w:lang w:eastAsia="zh-CN"/>
        </w:rPr>
        <w:t>财务</w:t>
      </w:r>
      <w:r>
        <w:rPr>
          <w:rFonts w:hint="eastAsia" w:ascii="仿宋" w:hAnsi="仿宋" w:eastAsia="仿宋" w:cs="宋体"/>
          <w:color w:val="515151"/>
          <w:kern w:val="0"/>
          <w:sz w:val="32"/>
          <w:szCs w:val="32"/>
        </w:rPr>
        <w:t>管理制度，相关制度合规合法并得到有效执行；</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微软雅黑" w:hAnsi="微软雅黑" w:eastAsia="微软雅黑" w:cs="宋体"/>
          <w:color w:val="515151"/>
          <w:kern w:val="0"/>
          <w:szCs w:val="21"/>
        </w:rPr>
      </w:pPr>
      <w:r>
        <w:rPr>
          <w:rFonts w:hint="eastAsia" w:ascii="仿宋" w:hAnsi="仿宋" w:eastAsia="仿宋" w:cs="宋体"/>
          <w:color w:val="515151"/>
          <w:kern w:val="0"/>
          <w:sz w:val="32"/>
          <w:szCs w:val="32"/>
        </w:rPr>
        <w:t>3、资金使用合规性：支出符合国家财经法规和财务管理制度规定；资金拨付有完整的审批程序和手续；支出符合部门预算批复的用途；资金使用无截留、挤占、挪用、虚列支出等情况。</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微软雅黑" w:hAnsi="微软雅黑" w:eastAsia="微软雅黑" w:cs="宋体"/>
          <w:color w:val="515151"/>
          <w:kern w:val="0"/>
          <w:szCs w:val="21"/>
        </w:rPr>
      </w:pPr>
      <w:r>
        <w:rPr>
          <w:rFonts w:hint="eastAsia" w:ascii="仿宋" w:hAnsi="仿宋" w:eastAsia="仿宋" w:cs="宋体"/>
          <w:color w:val="515151"/>
          <w:kern w:val="0"/>
          <w:sz w:val="32"/>
          <w:szCs w:val="32"/>
        </w:rPr>
        <w:t>4、预决算信息公开性：及时、准确地公开了预决算信息。</w:t>
      </w:r>
      <w:r>
        <w:rPr>
          <w:rFonts w:hint="eastAsia" w:ascii="宋体" w:hAnsi="宋体" w:eastAsia="宋体" w:cs="宋体"/>
          <w:color w:val="515151"/>
          <w:kern w:val="0"/>
          <w:sz w:val="32"/>
          <w:szCs w:val="32"/>
        </w:rPr>
        <w:t>     </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rPr>
      </w:pPr>
      <w:r>
        <w:rPr>
          <w:rFonts w:hint="eastAsia" w:ascii="仿宋" w:hAnsi="仿宋" w:eastAsia="仿宋" w:cs="宋体"/>
          <w:color w:val="515151"/>
          <w:kern w:val="0"/>
          <w:sz w:val="32"/>
          <w:szCs w:val="32"/>
        </w:rPr>
        <w:t>（四）职责履行及履职效益</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宋体"/>
          <w:color w:val="515151"/>
          <w:kern w:val="0"/>
          <w:sz w:val="32"/>
          <w:szCs w:val="32"/>
        </w:rPr>
      </w:pPr>
      <w:r>
        <w:rPr>
          <w:rFonts w:hint="eastAsia" w:ascii="仿宋" w:hAnsi="仿宋" w:eastAsia="仿宋" w:cs="宋体"/>
          <w:color w:val="515151"/>
          <w:kern w:val="0"/>
          <w:sz w:val="32"/>
          <w:szCs w:val="32"/>
        </w:rPr>
        <w:t>1、职责履行</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rPr>
      </w:pPr>
      <w:r>
        <w:rPr>
          <w:rFonts w:hint="eastAsia" w:ascii="仿宋" w:hAnsi="仿宋" w:eastAsia="仿宋" w:cs="宋体"/>
          <w:color w:val="515151"/>
          <w:kern w:val="0"/>
          <w:sz w:val="32"/>
          <w:szCs w:val="32"/>
          <w:lang w:val="en-US" w:eastAsia="zh-CN"/>
        </w:rPr>
        <w:t>2022年，</w:t>
      </w:r>
      <w:r>
        <w:rPr>
          <w:rFonts w:hint="eastAsia" w:ascii="仿宋" w:hAnsi="仿宋" w:eastAsia="仿宋" w:cs="宋体"/>
          <w:color w:val="515151"/>
          <w:kern w:val="0"/>
          <w:sz w:val="32"/>
          <w:szCs w:val="32"/>
        </w:rPr>
        <w:t>我校在市住建局的</w:t>
      </w:r>
      <w:r>
        <w:rPr>
          <w:rFonts w:hint="eastAsia" w:ascii="仿宋" w:hAnsi="仿宋" w:eastAsia="仿宋" w:cs="宋体"/>
          <w:color w:val="515151"/>
          <w:kern w:val="0"/>
          <w:sz w:val="32"/>
          <w:szCs w:val="32"/>
          <w:lang w:eastAsia="zh-CN"/>
        </w:rPr>
        <w:t>坚强</w:t>
      </w:r>
      <w:r>
        <w:rPr>
          <w:rFonts w:hint="eastAsia" w:ascii="仿宋" w:hAnsi="仿宋" w:eastAsia="仿宋" w:cs="宋体"/>
          <w:color w:val="515151"/>
          <w:kern w:val="0"/>
          <w:sz w:val="32"/>
          <w:szCs w:val="32"/>
        </w:rPr>
        <w:t>领导下，以党的十九大</w:t>
      </w:r>
      <w:r>
        <w:rPr>
          <w:rFonts w:hint="eastAsia" w:ascii="仿宋" w:hAnsi="仿宋" w:eastAsia="仿宋" w:cs="宋体"/>
          <w:color w:val="515151"/>
          <w:kern w:val="0"/>
          <w:sz w:val="32"/>
          <w:szCs w:val="32"/>
          <w:lang w:eastAsia="zh-CN"/>
        </w:rPr>
        <w:t>、二十大</w:t>
      </w:r>
      <w:r>
        <w:rPr>
          <w:rFonts w:hint="eastAsia" w:ascii="仿宋" w:hAnsi="仿宋" w:eastAsia="仿宋" w:cs="宋体"/>
          <w:color w:val="515151"/>
          <w:kern w:val="0"/>
          <w:sz w:val="32"/>
          <w:szCs w:val="32"/>
        </w:rPr>
        <w:t>精神为引领，真抓实干</w:t>
      </w:r>
      <w:r>
        <w:rPr>
          <w:rFonts w:hint="eastAsia" w:ascii="仿宋" w:hAnsi="仿宋" w:eastAsia="仿宋" w:cs="宋体"/>
          <w:color w:val="515151"/>
          <w:kern w:val="0"/>
          <w:sz w:val="32"/>
          <w:szCs w:val="32"/>
          <w:lang w:eastAsia="zh-CN"/>
        </w:rPr>
        <w:t>、</w:t>
      </w:r>
      <w:r>
        <w:rPr>
          <w:rFonts w:hint="eastAsia" w:ascii="仿宋" w:hAnsi="仿宋" w:eastAsia="仿宋" w:cs="宋体"/>
          <w:color w:val="515151"/>
          <w:kern w:val="0"/>
          <w:sz w:val="32"/>
          <w:szCs w:val="32"/>
        </w:rPr>
        <w:t>精准施策</w:t>
      </w:r>
      <w:r>
        <w:rPr>
          <w:rFonts w:hint="eastAsia" w:ascii="仿宋" w:hAnsi="仿宋" w:eastAsia="仿宋" w:cs="宋体"/>
          <w:color w:val="515151"/>
          <w:kern w:val="0"/>
          <w:sz w:val="32"/>
          <w:szCs w:val="32"/>
          <w:lang w:eastAsia="zh-CN"/>
        </w:rPr>
        <w:t>，在全体</w:t>
      </w:r>
      <w:r>
        <w:rPr>
          <w:rFonts w:hint="eastAsia" w:ascii="仿宋" w:hAnsi="仿宋" w:eastAsia="仿宋" w:cs="宋体"/>
          <w:color w:val="515151"/>
          <w:kern w:val="0"/>
          <w:sz w:val="32"/>
          <w:szCs w:val="32"/>
        </w:rPr>
        <w:t>教职工的共同努力下，学校各项工作稳步</w:t>
      </w:r>
      <w:r>
        <w:rPr>
          <w:rFonts w:hint="eastAsia" w:ascii="仿宋" w:hAnsi="仿宋" w:eastAsia="仿宋" w:cs="宋体"/>
          <w:color w:val="515151"/>
          <w:kern w:val="0"/>
          <w:sz w:val="32"/>
          <w:szCs w:val="32"/>
          <w:lang w:eastAsia="zh-CN"/>
        </w:rPr>
        <w:t>发展</w:t>
      </w:r>
      <w:r>
        <w:rPr>
          <w:rFonts w:hint="eastAsia" w:ascii="仿宋" w:hAnsi="仿宋" w:eastAsia="仿宋" w:cs="宋体"/>
          <w:color w:val="515151"/>
          <w:kern w:val="0"/>
          <w:sz w:val="32"/>
          <w:szCs w:val="32"/>
        </w:rPr>
        <w:t>，</w:t>
      </w:r>
      <w:r>
        <w:rPr>
          <w:rFonts w:hint="eastAsia" w:ascii="仿宋" w:hAnsi="仿宋" w:eastAsia="仿宋" w:cs="宋体"/>
          <w:color w:val="515151"/>
          <w:kern w:val="0"/>
          <w:sz w:val="32"/>
          <w:szCs w:val="32"/>
          <w:lang w:eastAsia="zh-CN"/>
        </w:rPr>
        <w:t>围绕年度目标，坚持教学优导、质量为本，坚持新冠肺炎疫情防控常态化、扎实稳步地开展教学、培训、服务企业工作，</w:t>
      </w:r>
      <w:r>
        <w:rPr>
          <w:rFonts w:hint="eastAsia" w:ascii="仿宋" w:hAnsi="仿宋" w:eastAsia="仿宋" w:cs="宋体"/>
          <w:color w:val="515151"/>
          <w:kern w:val="0"/>
          <w:sz w:val="32"/>
          <w:szCs w:val="32"/>
        </w:rPr>
        <w:t>取得了</w:t>
      </w:r>
      <w:r>
        <w:rPr>
          <w:rFonts w:hint="eastAsia" w:ascii="仿宋" w:hAnsi="仿宋" w:eastAsia="仿宋" w:cs="宋体"/>
          <w:color w:val="515151"/>
          <w:kern w:val="0"/>
          <w:sz w:val="32"/>
          <w:szCs w:val="32"/>
          <w:lang w:eastAsia="zh-CN"/>
        </w:rPr>
        <w:t>较好</w:t>
      </w:r>
      <w:r>
        <w:rPr>
          <w:rFonts w:hint="eastAsia" w:ascii="仿宋" w:hAnsi="仿宋" w:eastAsia="仿宋" w:cs="宋体"/>
          <w:color w:val="515151"/>
          <w:kern w:val="0"/>
          <w:sz w:val="32"/>
          <w:szCs w:val="32"/>
        </w:rPr>
        <w:t>成绩。</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rPr>
      </w:pPr>
      <w:r>
        <w:rPr>
          <w:rFonts w:hint="eastAsia" w:ascii="仿宋" w:hAnsi="仿宋" w:eastAsia="仿宋" w:cs="宋体"/>
          <w:color w:val="515151"/>
          <w:kern w:val="0"/>
          <w:sz w:val="32"/>
          <w:szCs w:val="32"/>
          <w:lang w:eastAsia="zh-CN"/>
        </w:rPr>
        <w:t>目前学校中职注册在籍学生总人数为</w:t>
      </w:r>
      <w:r>
        <w:rPr>
          <w:rFonts w:hint="eastAsia" w:ascii="仿宋" w:hAnsi="仿宋" w:eastAsia="仿宋" w:cs="宋体"/>
          <w:color w:val="515151"/>
          <w:kern w:val="0"/>
          <w:sz w:val="32"/>
          <w:szCs w:val="32"/>
          <w:lang w:val="en-US" w:eastAsia="zh-CN"/>
        </w:rPr>
        <w:t>117人，</w:t>
      </w:r>
      <w:r>
        <w:rPr>
          <w:rFonts w:hint="eastAsia" w:ascii="仿宋" w:hAnsi="仿宋" w:eastAsia="仿宋" w:cs="宋体"/>
          <w:color w:val="515151"/>
          <w:kern w:val="0"/>
          <w:sz w:val="32"/>
          <w:szCs w:val="32"/>
        </w:rPr>
        <w:t>全年安排毕业顶岗实习学生</w:t>
      </w:r>
      <w:r>
        <w:rPr>
          <w:rFonts w:hint="eastAsia" w:ascii="仿宋" w:hAnsi="仿宋" w:eastAsia="仿宋" w:cs="宋体"/>
          <w:color w:val="515151"/>
          <w:kern w:val="0"/>
          <w:sz w:val="32"/>
          <w:szCs w:val="32"/>
          <w:lang w:val="en-US" w:eastAsia="zh-CN"/>
        </w:rPr>
        <w:t>67</w:t>
      </w:r>
      <w:r>
        <w:rPr>
          <w:rFonts w:hint="eastAsia" w:ascii="仿宋" w:hAnsi="仿宋" w:eastAsia="仿宋" w:cs="宋体"/>
          <w:color w:val="515151"/>
          <w:kern w:val="0"/>
          <w:sz w:val="32"/>
          <w:szCs w:val="32"/>
        </w:rPr>
        <w:t>人，</w:t>
      </w:r>
      <w:r>
        <w:rPr>
          <w:rFonts w:hint="eastAsia" w:ascii="仿宋" w:hAnsi="仿宋" w:eastAsia="仿宋" w:cs="宋体"/>
          <w:color w:val="515151"/>
          <w:kern w:val="0"/>
          <w:sz w:val="32"/>
          <w:szCs w:val="32"/>
          <w:lang w:eastAsia="zh-CN"/>
        </w:rPr>
        <w:t>现有成教大专本科注册在籍学生</w:t>
      </w:r>
      <w:r>
        <w:rPr>
          <w:rFonts w:hint="eastAsia" w:ascii="仿宋" w:hAnsi="仿宋" w:eastAsia="仿宋" w:cs="宋体"/>
          <w:color w:val="515151"/>
          <w:kern w:val="0"/>
          <w:sz w:val="32"/>
          <w:szCs w:val="32"/>
          <w:lang w:val="en-US" w:eastAsia="zh-CN"/>
        </w:rPr>
        <w:t>138人；全年完成建设领域施工现场专业人员（八大员）职业培训518人，继续教育3673人；完成建筑行业特种作业人员培训116人，证书复核培训609人；按时按质按量完成了局交办的各项工作任务，圆满完成了局考核工作目标。</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eastAsia="zh-CN"/>
        </w:rPr>
      </w:pPr>
      <w:r>
        <w:rPr>
          <w:rFonts w:hint="eastAsia" w:ascii="仿宋" w:hAnsi="仿宋" w:eastAsia="仿宋" w:cs="宋体"/>
          <w:color w:val="515151"/>
          <w:kern w:val="0"/>
          <w:sz w:val="32"/>
          <w:szCs w:val="32"/>
          <w:lang w:eastAsia="zh-CN"/>
        </w:rPr>
        <w:t>一、各项工作开展情况。</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eastAsia="zh-CN"/>
        </w:rPr>
      </w:pPr>
      <w:r>
        <w:rPr>
          <w:rFonts w:hint="eastAsia" w:ascii="仿宋" w:hAnsi="仿宋" w:eastAsia="仿宋" w:cs="宋体"/>
          <w:color w:val="515151"/>
          <w:kern w:val="0"/>
          <w:sz w:val="32"/>
          <w:szCs w:val="32"/>
          <w:lang w:eastAsia="zh-CN"/>
        </w:rPr>
        <w:t>（一）抓好党建标准化建设工作。</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default" w:ascii="仿宋" w:hAnsi="仿宋" w:eastAsia="仿宋" w:cs="宋体"/>
          <w:color w:val="515151"/>
          <w:kern w:val="0"/>
          <w:sz w:val="32"/>
          <w:szCs w:val="32"/>
          <w:lang w:val="en-US" w:eastAsia="zh-CN"/>
        </w:rPr>
      </w:pPr>
      <w:r>
        <w:rPr>
          <w:rFonts w:hint="eastAsia" w:ascii="仿宋" w:hAnsi="仿宋" w:eastAsia="仿宋" w:cs="宋体"/>
          <w:color w:val="515151"/>
          <w:kern w:val="0"/>
          <w:sz w:val="32"/>
          <w:szCs w:val="32"/>
          <w:lang w:val="en-US" w:eastAsia="zh-CN"/>
        </w:rPr>
        <w:t>今年，我校党支部按照党建标准化建设工作要求进一步提高支部五化建设水平，我们按照局直属机关党委下发的《关于在市住建局开展党建标准化建设的实施方案》要求，制定了学校相应工作方案，并根据学校工作实际对党建标准化建设内容及责任进行分解，责任到人。</w:t>
      </w:r>
      <w:r>
        <w:rPr>
          <w:rFonts w:hint="eastAsia" w:ascii="仿宋" w:hAnsi="仿宋" w:eastAsia="仿宋" w:cs="宋体"/>
          <w:color w:val="515151"/>
          <w:kern w:val="0"/>
          <w:sz w:val="32"/>
          <w:szCs w:val="32"/>
          <w:lang w:eastAsia="zh-CN"/>
        </w:rPr>
        <w:t>支部全年召开支委会议</w:t>
      </w:r>
      <w:r>
        <w:rPr>
          <w:rFonts w:hint="eastAsia" w:ascii="仿宋" w:hAnsi="仿宋" w:eastAsia="仿宋" w:cs="宋体"/>
          <w:color w:val="515151"/>
          <w:kern w:val="0"/>
          <w:sz w:val="32"/>
          <w:szCs w:val="32"/>
          <w:lang w:val="en-US" w:eastAsia="zh-CN"/>
        </w:rPr>
        <w:t>12次，党员大会4次，专题组织生活会1次，党课教育4次，党员集中教育学习研讨12次，落实了每月一次的主题党日活动，党员量化积分管理，全年共缴纳党费3260.04元。今年，支部对党员活动室的党务公开栏进行了更换，加入了有关廉政建设、活动开展影像等栏目；党员活动室加装了LED字幕屏等电子设备，进一步提高了党员活动室的建设水平。</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eastAsia="zh-CN"/>
        </w:rPr>
      </w:pPr>
      <w:r>
        <w:rPr>
          <w:rFonts w:hint="eastAsia" w:ascii="仿宋" w:hAnsi="仿宋" w:eastAsia="仿宋" w:cs="宋体"/>
          <w:color w:val="515151"/>
          <w:kern w:val="0"/>
          <w:sz w:val="32"/>
          <w:szCs w:val="32"/>
          <w:lang w:eastAsia="zh-CN"/>
        </w:rPr>
        <w:t>（二）以“清廉机关”、“清廉衡阳”建设，推动党风廉政建设工作。</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default" w:ascii="仿宋" w:hAnsi="仿宋" w:eastAsia="仿宋" w:cs="宋体"/>
          <w:color w:val="515151"/>
          <w:kern w:val="0"/>
          <w:sz w:val="32"/>
          <w:szCs w:val="32"/>
          <w:lang w:val="en-US" w:eastAsia="zh-CN"/>
        </w:rPr>
      </w:pPr>
      <w:r>
        <w:rPr>
          <w:rFonts w:hint="eastAsia" w:ascii="仿宋" w:hAnsi="仿宋" w:eastAsia="仿宋" w:cs="宋体"/>
          <w:color w:val="515151"/>
          <w:kern w:val="0"/>
          <w:sz w:val="32"/>
          <w:szCs w:val="32"/>
          <w:lang w:val="en-US" w:eastAsia="zh-CN"/>
        </w:rPr>
        <w:t>1、以学习教育为先导，促进清廉建设。我校支部根据局机关党委每月下发的工作提示，采用集中学习和自主学习相结合的方式认真开展了政治理论学习，持续开展“不忘初心、牢记使命”主题教育、党史学习教育等，做到了每月有1-2次理论学习活动。今年我们将廉政教育学习纳入了支部理论学习计划，开展了各类形式的廉政教育活动，如：党纪党规集中学习、习近平总书记关于加强党风廉政建设重要论述学习、廉政教育党课、微党课、观看警示教育片等，全年共开展廉政教育6次。</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val="en-US" w:eastAsia="zh-CN"/>
        </w:rPr>
      </w:pPr>
      <w:r>
        <w:rPr>
          <w:rFonts w:hint="eastAsia" w:ascii="仿宋" w:hAnsi="仿宋" w:eastAsia="仿宋" w:cs="宋体"/>
          <w:color w:val="515151"/>
          <w:kern w:val="0"/>
          <w:sz w:val="32"/>
          <w:szCs w:val="32"/>
          <w:lang w:val="en-US" w:eastAsia="zh-CN"/>
        </w:rPr>
        <w:t>2、以完善制度为重点，保</w:t>
      </w:r>
      <w:bookmarkStart w:id="0" w:name="_GoBack"/>
      <w:bookmarkEnd w:id="0"/>
      <w:r>
        <w:rPr>
          <w:rFonts w:hint="eastAsia" w:ascii="仿宋" w:hAnsi="仿宋" w:eastAsia="仿宋" w:cs="宋体"/>
          <w:color w:val="515151"/>
          <w:kern w:val="0"/>
          <w:sz w:val="32"/>
          <w:szCs w:val="32"/>
          <w:lang w:val="en-US" w:eastAsia="zh-CN"/>
        </w:rPr>
        <w:t>障清廉建设。今年我校进一步建立健全了廉政建设相关制度，完善修订的相关制度方案有：《衡阳市建设学校培训考核工作服务质量意见反馈制度》、《财务收费管理办法》、《重点岗位人员定期轮岗制度》、《落实党风廉政建设“两个责任”实施方案》、《落实党支部意识形态工作责任制实施方案》等。通过各类制度方案的完善出台，为我校廉政建设工作的推进提供了有力保障。</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default" w:ascii="仿宋" w:hAnsi="仿宋" w:eastAsia="仿宋" w:cs="宋体"/>
          <w:color w:val="515151"/>
          <w:kern w:val="0"/>
          <w:sz w:val="32"/>
          <w:szCs w:val="32"/>
          <w:lang w:val="en-US" w:eastAsia="zh-CN"/>
        </w:rPr>
      </w:pPr>
      <w:r>
        <w:rPr>
          <w:rFonts w:hint="eastAsia" w:ascii="仿宋" w:hAnsi="仿宋" w:eastAsia="仿宋" w:cs="宋体"/>
          <w:color w:val="515151"/>
          <w:kern w:val="0"/>
          <w:sz w:val="32"/>
          <w:szCs w:val="32"/>
          <w:lang w:val="en-US" w:eastAsia="zh-CN"/>
        </w:rPr>
        <w:t>3、以开展活动为手段，推进清廉建设。我校在推进清廉建设工作中，坚持以活动促建设的总方针，采用“一月一活动”的方法，制定了详细的活动计划表，每月细化活动内容及方式，并按计划落实推进。主要活动形式有：组织教职工签订《廉政责任状》、开展廉政教育主题党日活动、廉政专题党课教育、组织党员教师到学生班级中开展廉政主题班会教育、在学校微信公众号推送廉政文化信息、观看廉政警示教育片、开展清廉家庭建设、廉洁家访等活动等，通过以上活动的开展，有效拓宽了清廉建设工作的覆盖面、参与度，成效明显，切实将清廉建设工作落到了实处，营造了良好的建设氛围。</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val="en-US" w:eastAsia="zh-CN"/>
        </w:rPr>
      </w:pPr>
      <w:r>
        <w:rPr>
          <w:rFonts w:hint="eastAsia" w:ascii="仿宋" w:hAnsi="仿宋" w:eastAsia="仿宋" w:cs="宋体"/>
          <w:color w:val="515151"/>
          <w:kern w:val="0"/>
          <w:sz w:val="32"/>
          <w:szCs w:val="32"/>
          <w:lang w:val="en-US" w:eastAsia="zh-CN"/>
        </w:rPr>
        <w:t>4、以作风纪律为抓手，强化清廉建设。我校今年围绕纠治“四风”问题，在清明节、中秋节、国庆节等重点节日期间开展了专项作风纪律检查活动，按照上级部署，开展了“红包礼金问题”专项整治活动、基层党组织整建提质专项行动等，全年，我校未出现有公款吃喝、收送礼金、违规发放津贴、违规操办婚丧喜庆事宜和违规经商办企业的问题。</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eastAsia="zh-CN"/>
        </w:rPr>
      </w:pPr>
      <w:r>
        <w:rPr>
          <w:rFonts w:hint="eastAsia" w:ascii="仿宋" w:hAnsi="仿宋" w:eastAsia="仿宋" w:cs="宋体"/>
          <w:color w:val="515151"/>
          <w:kern w:val="0"/>
          <w:sz w:val="32"/>
          <w:szCs w:val="32"/>
          <w:lang w:val="en-US" w:eastAsia="zh-CN"/>
        </w:rPr>
        <w:t>5、以阵地建设为载体，宣传清廉建设。今年我校加强了校园廉政文化阵地建设，在校园宣传栏、办公区过道、教学楼墙面等区域将廉政文化上墙；并将廉政教育带入学生思政课堂，进一步将廉政教育入心入脑，筑牢思想根基。</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eastAsia="zh-CN"/>
        </w:rPr>
      </w:pPr>
      <w:r>
        <w:rPr>
          <w:rFonts w:hint="eastAsia" w:ascii="仿宋" w:hAnsi="仿宋" w:eastAsia="仿宋" w:cs="宋体"/>
          <w:color w:val="515151"/>
          <w:kern w:val="0"/>
          <w:sz w:val="32"/>
          <w:szCs w:val="32"/>
          <w:lang w:val="en-US" w:eastAsia="zh-CN"/>
        </w:rPr>
        <w:t>6、加大纪检监察工作力度，及时发现线索，查处违规违纪问题。今年，我校在日常纪检监察工作中，及时发现查处了单位职工贺鹃违规私自收取培训费、学费问题，并及时整理了相关材料主动向局机关纪委进行了报告，按照上级纪委有关处理意见对其进行了处理。</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eastAsia="zh-CN"/>
        </w:rPr>
      </w:pPr>
      <w:r>
        <w:rPr>
          <w:rFonts w:hint="eastAsia" w:ascii="仿宋" w:hAnsi="仿宋" w:eastAsia="仿宋" w:cs="宋体"/>
          <w:color w:val="515151"/>
          <w:kern w:val="0"/>
          <w:sz w:val="32"/>
          <w:szCs w:val="32"/>
          <w:lang w:eastAsia="zh-CN"/>
        </w:rPr>
        <w:t>（三）做好常态化疫情防控工作。</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val="en-US" w:eastAsia="zh-CN"/>
        </w:rPr>
      </w:pPr>
      <w:r>
        <w:rPr>
          <w:rFonts w:hint="eastAsia" w:ascii="仿宋" w:hAnsi="仿宋" w:eastAsia="仿宋" w:cs="宋体"/>
          <w:color w:val="515151"/>
          <w:kern w:val="0"/>
          <w:sz w:val="32"/>
          <w:szCs w:val="32"/>
          <w:lang w:eastAsia="zh-CN"/>
        </w:rPr>
        <w:t>学校全年根据疫情形势及上级部门防控工作要求，及时对学校疫情防控工作方案和应急处置预案</w:t>
      </w:r>
      <w:r>
        <w:rPr>
          <w:rFonts w:hint="eastAsia" w:ascii="仿宋" w:hAnsi="仿宋" w:eastAsia="仿宋" w:cs="宋体"/>
          <w:color w:val="515151"/>
          <w:kern w:val="0"/>
          <w:sz w:val="32"/>
          <w:szCs w:val="32"/>
        </w:rPr>
        <w:t>进行了</w:t>
      </w:r>
      <w:r>
        <w:rPr>
          <w:rFonts w:hint="eastAsia" w:ascii="仿宋" w:hAnsi="仿宋" w:eastAsia="仿宋" w:cs="宋体"/>
          <w:color w:val="515151"/>
          <w:kern w:val="0"/>
          <w:sz w:val="32"/>
          <w:szCs w:val="32"/>
          <w:lang w:eastAsia="zh-CN"/>
        </w:rPr>
        <w:t>修订完善，组织开展了一次疫情防控封校演练，确保</w:t>
      </w:r>
      <w:r>
        <w:rPr>
          <w:rFonts w:hint="eastAsia" w:ascii="仿宋" w:hAnsi="仿宋" w:eastAsia="仿宋" w:cs="宋体"/>
          <w:color w:val="515151"/>
          <w:kern w:val="0"/>
          <w:sz w:val="32"/>
          <w:szCs w:val="32"/>
        </w:rPr>
        <w:t>疫情防控工作</w:t>
      </w:r>
      <w:r>
        <w:rPr>
          <w:rFonts w:hint="eastAsia" w:ascii="仿宋" w:hAnsi="仿宋" w:eastAsia="仿宋" w:cs="宋体"/>
          <w:color w:val="515151"/>
          <w:kern w:val="0"/>
          <w:sz w:val="32"/>
          <w:szCs w:val="32"/>
          <w:lang w:eastAsia="zh-CN"/>
        </w:rPr>
        <w:t>科学有序开展，并足量</w:t>
      </w:r>
      <w:r>
        <w:rPr>
          <w:rFonts w:hint="eastAsia" w:ascii="仿宋" w:hAnsi="仿宋" w:eastAsia="仿宋" w:cs="宋体"/>
          <w:color w:val="515151"/>
          <w:kern w:val="0"/>
          <w:sz w:val="32"/>
          <w:szCs w:val="32"/>
        </w:rPr>
        <w:t>采购了</w:t>
      </w:r>
      <w:r>
        <w:rPr>
          <w:rFonts w:hint="eastAsia" w:ascii="仿宋" w:hAnsi="仿宋" w:eastAsia="仿宋" w:cs="宋体"/>
          <w:color w:val="515151"/>
          <w:kern w:val="0"/>
          <w:sz w:val="32"/>
          <w:szCs w:val="32"/>
          <w:lang w:eastAsia="zh-CN"/>
        </w:rPr>
        <w:t>疫情防控</w:t>
      </w:r>
      <w:r>
        <w:rPr>
          <w:rFonts w:hint="eastAsia" w:ascii="仿宋" w:hAnsi="仿宋" w:eastAsia="仿宋" w:cs="宋体"/>
          <w:color w:val="515151"/>
          <w:kern w:val="0"/>
          <w:sz w:val="32"/>
          <w:szCs w:val="32"/>
        </w:rPr>
        <w:t>物资</w:t>
      </w:r>
      <w:r>
        <w:rPr>
          <w:rFonts w:hint="eastAsia" w:ascii="仿宋" w:hAnsi="仿宋" w:eastAsia="仿宋" w:cs="宋体"/>
          <w:color w:val="515151"/>
          <w:kern w:val="0"/>
          <w:sz w:val="32"/>
          <w:szCs w:val="32"/>
          <w:lang w:eastAsia="zh-CN"/>
        </w:rPr>
        <w:t>，加强了校园消杀工作及门卫管理工作力度，实行封闭式管理</w:t>
      </w:r>
      <w:r>
        <w:rPr>
          <w:rFonts w:hint="eastAsia" w:ascii="仿宋" w:hAnsi="仿宋" w:eastAsia="仿宋" w:cs="宋体"/>
          <w:color w:val="515151"/>
          <w:kern w:val="0"/>
          <w:sz w:val="32"/>
          <w:szCs w:val="32"/>
        </w:rPr>
        <w:t>。</w:t>
      </w:r>
      <w:r>
        <w:rPr>
          <w:rFonts w:hint="eastAsia" w:ascii="仿宋" w:hAnsi="仿宋" w:eastAsia="仿宋" w:cs="宋体"/>
          <w:color w:val="515151"/>
          <w:kern w:val="0"/>
          <w:sz w:val="32"/>
          <w:szCs w:val="32"/>
          <w:lang w:eastAsia="zh-CN"/>
        </w:rPr>
        <w:t>全年向市住建局、市教育局、属地社区报备疫情处置情况共</w:t>
      </w:r>
      <w:r>
        <w:rPr>
          <w:rFonts w:hint="eastAsia" w:ascii="仿宋" w:hAnsi="仿宋" w:eastAsia="仿宋" w:cs="宋体"/>
          <w:color w:val="515151"/>
          <w:kern w:val="0"/>
          <w:sz w:val="32"/>
          <w:szCs w:val="32"/>
          <w:lang w:val="en-US" w:eastAsia="zh-CN"/>
        </w:rPr>
        <w:t>10余次，未出现过重大疫情爆发情况。</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val="en-US" w:eastAsia="zh-CN"/>
        </w:rPr>
      </w:pPr>
      <w:r>
        <w:rPr>
          <w:rFonts w:hint="eastAsia" w:ascii="仿宋" w:hAnsi="仿宋" w:eastAsia="仿宋" w:cs="宋体"/>
          <w:color w:val="515151"/>
          <w:kern w:val="0"/>
          <w:sz w:val="32"/>
          <w:szCs w:val="32"/>
          <w:lang w:val="en-US" w:eastAsia="zh-CN"/>
        </w:rPr>
        <w:t>（四）加强德育工作，落实学生“精细化”管理。</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val="en-US" w:eastAsia="zh-CN"/>
        </w:rPr>
      </w:pPr>
      <w:r>
        <w:rPr>
          <w:rFonts w:hint="eastAsia" w:ascii="仿宋" w:hAnsi="仿宋" w:eastAsia="仿宋" w:cs="宋体"/>
          <w:color w:val="515151"/>
          <w:kern w:val="0"/>
          <w:sz w:val="32"/>
          <w:szCs w:val="32"/>
          <w:lang w:eastAsia="zh-CN"/>
        </w:rPr>
        <w:t>一是不断壮大学生管理队伍。</w:t>
      </w:r>
      <w:r>
        <w:rPr>
          <w:rFonts w:hint="eastAsia" w:ascii="仿宋" w:hAnsi="仿宋" w:eastAsia="仿宋" w:cs="宋体"/>
          <w:color w:val="515151"/>
          <w:kern w:val="0"/>
          <w:sz w:val="32"/>
          <w:szCs w:val="32"/>
        </w:rPr>
        <w:t>充分发挥学生科、学生会干部、班干部</w:t>
      </w:r>
      <w:r>
        <w:rPr>
          <w:rFonts w:hint="eastAsia" w:ascii="仿宋" w:hAnsi="仿宋" w:eastAsia="仿宋" w:cs="宋体"/>
          <w:color w:val="515151"/>
          <w:kern w:val="0"/>
          <w:sz w:val="32"/>
          <w:szCs w:val="32"/>
          <w:lang w:eastAsia="zh-CN"/>
        </w:rPr>
        <w:t>三</w:t>
      </w:r>
      <w:r>
        <w:rPr>
          <w:rFonts w:hint="eastAsia" w:ascii="仿宋" w:hAnsi="仿宋" w:eastAsia="仿宋" w:cs="宋体"/>
          <w:color w:val="515151"/>
          <w:kern w:val="0"/>
          <w:sz w:val="32"/>
          <w:szCs w:val="32"/>
        </w:rPr>
        <w:t>个方面的学生管理</w:t>
      </w:r>
      <w:r>
        <w:rPr>
          <w:rFonts w:hint="eastAsia" w:ascii="仿宋" w:hAnsi="仿宋" w:eastAsia="仿宋" w:cs="宋体"/>
          <w:color w:val="515151"/>
          <w:kern w:val="0"/>
          <w:sz w:val="32"/>
          <w:szCs w:val="32"/>
          <w:lang w:eastAsia="zh-CN"/>
        </w:rPr>
        <w:t>力量</w:t>
      </w:r>
      <w:r>
        <w:rPr>
          <w:rFonts w:hint="eastAsia" w:ascii="仿宋" w:hAnsi="仿宋" w:eastAsia="仿宋" w:cs="宋体"/>
          <w:color w:val="515151"/>
          <w:kern w:val="0"/>
          <w:sz w:val="32"/>
          <w:szCs w:val="32"/>
        </w:rPr>
        <w:t>，使学生管理水平</w:t>
      </w:r>
      <w:r>
        <w:rPr>
          <w:rFonts w:hint="eastAsia" w:ascii="仿宋" w:hAnsi="仿宋" w:eastAsia="仿宋" w:cs="宋体"/>
          <w:color w:val="515151"/>
          <w:kern w:val="0"/>
          <w:sz w:val="32"/>
          <w:szCs w:val="32"/>
          <w:lang w:eastAsia="zh-CN"/>
        </w:rPr>
        <w:t>逐渐</w:t>
      </w:r>
      <w:r>
        <w:rPr>
          <w:rFonts w:hint="eastAsia" w:ascii="仿宋" w:hAnsi="仿宋" w:eastAsia="仿宋" w:cs="宋体"/>
          <w:color w:val="515151"/>
          <w:kern w:val="0"/>
          <w:sz w:val="32"/>
          <w:szCs w:val="32"/>
        </w:rPr>
        <w:t>提高</w:t>
      </w:r>
      <w:r>
        <w:rPr>
          <w:rFonts w:hint="eastAsia" w:ascii="仿宋" w:hAnsi="仿宋" w:eastAsia="仿宋" w:cs="宋体"/>
          <w:color w:val="515151"/>
          <w:kern w:val="0"/>
          <w:sz w:val="32"/>
          <w:szCs w:val="32"/>
          <w:lang w:eastAsia="zh-CN"/>
        </w:rPr>
        <w:t>；二是</w:t>
      </w:r>
      <w:r>
        <w:rPr>
          <w:rFonts w:hint="eastAsia" w:ascii="仿宋" w:hAnsi="仿宋" w:eastAsia="仿宋" w:cs="宋体"/>
          <w:color w:val="515151"/>
          <w:kern w:val="0"/>
          <w:sz w:val="32"/>
          <w:szCs w:val="32"/>
        </w:rPr>
        <w:t>加强班主任的管理工作</w:t>
      </w:r>
      <w:r>
        <w:rPr>
          <w:rFonts w:hint="eastAsia" w:ascii="仿宋" w:hAnsi="仿宋" w:eastAsia="仿宋" w:cs="宋体"/>
          <w:color w:val="515151"/>
          <w:kern w:val="0"/>
          <w:sz w:val="32"/>
          <w:szCs w:val="32"/>
          <w:lang w:eastAsia="zh-CN"/>
        </w:rPr>
        <w:t>。</w:t>
      </w:r>
      <w:r>
        <w:rPr>
          <w:rFonts w:hint="eastAsia" w:ascii="仿宋" w:hAnsi="仿宋" w:eastAsia="仿宋" w:cs="宋体"/>
          <w:color w:val="515151"/>
          <w:kern w:val="0"/>
          <w:sz w:val="32"/>
          <w:szCs w:val="32"/>
        </w:rPr>
        <w:t>强化了</w:t>
      </w:r>
      <w:r>
        <w:rPr>
          <w:rFonts w:hint="eastAsia" w:ascii="仿宋" w:hAnsi="仿宋" w:eastAsia="仿宋" w:cs="宋体"/>
          <w:color w:val="515151"/>
          <w:kern w:val="0"/>
          <w:sz w:val="32"/>
          <w:szCs w:val="32"/>
          <w:lang w:eastAsia="zh-CN"/>
        </w:rPr>
        <w:t>班主任</w:t>
      </w:r>
      <w:r>
        <w:rPr>
          <w:rFonts w:hint="eastAsia" w:ascii="仿宋" w:hAnsi="仿宋" w:eastAsia="仿宋" w:cs="宋体"/>
          <w:color w:val="515151"/>
          <w:kern w:val="0"/>
          <w:sz w:val="32"/>
          <w:szCs w:val="32"/>
        </w:rPr>
        <w:t>对学生的日常教育和管理，</w:t>
      </w:r>
      <w:r>
        <w:rPr>
          <w:rFonts w:hint="eastAsia" w:ascii="仿宋" w:hAnsi="仿宋" w:eastAsia="仿宋" w:cs="宋体"/>
          <w:color w:val="515151"/>
          <w:kern w:val="0"/>
          <w:sz w:val="32"/>
          <w:szCs w:val="32"/>
          <w:lang w:eastAsia="zh-CN"/>
        </w:rPr>
        <w:t>加强了对班主任工作的考核，</w:t>
      </w:r>
      <w:r>
        <w:rPr>
          <w:rFonts w:hint="eastAsia" w:ascii="仿宋" w:hAnsi="仿宋" w:eastAsia="仿宋" w:cs="宋体"/>
          <w:color w:val="515151"/>
          <w:kern w:val="0"/>
          <w:sz w:val="32"/>
          <w:szCs w:val="32"/>
        </w:rPr>
        <w:t>确保了学生</w:t>
      </w:r>
      <w:r>
        <w:rPr>
          <w:rFonts w:hint="eastAsia" w:ascii="仿宋" w:hAnsi="仿宋" w:eastAsia="仿宋" w:cs="宋体"/>
          <w:color w:val="515151"/>
          <w:kern w:val="0"/>
          <w:sz w:val="32"/>
          <w:szCs w:val="32"/>
          <w:lang w:eastAsia="zh-CN"/>
        </w:rPr>
        <w:t>学习、</w:t>
      </w:r>
      <w:r>
        <w:rPr>
          <w:rFonts w:hint="eastAsia" w:ascii="仿宋" w:hAnsi="仿宋" w:eastAsia="仿宋" w:cs="宋体"/>
          <w:color w:val="515151"/>
          <w:kern w:val="0"/>
          <w:sz w:val="32"/>
          <w:szCs w:val="32"/>
        </w:rPr>
        <w:t>纪律</w:t>
      </w:r>
      <w:r>
        <w:rPr>
          <w:rFonts w:hint="eastAsia" w:ascii="仿宋" w:hAnsi="仿宋" w:eastAsia="仿宋" w:cs="宋体"/>
          <w:color w:val="515151"/>
          <w:kern w:val="0"/>
          <w:sz w:val="32"/>
          <w:szCs w:val="32"/>
          <w:lang w:eastAsia="zh-CN"/>
        </w:rPr>
        <w:t>、</w:t>
      </w:r>
      <w:r>
        <w:rPr>
          <w:rFonts w:hint="eastAsia" w:ascii="仿宋" w:hAnsi="仿宋" w:eastAsia="仿宋" w:cs="宋体"/>
          <w:color w:val="515151"/>
          <w:kern w:val="0"/>
          <w:sz w:val="32"/>
          <w:szCs w:val="32"/>
        </w:rPr>
        <w:t>卫生、生活</w:t>
      </w:r>
      <w:r>
        <w:rPr>
          <w:rFonts w:hint="eastAsia" w:ascii="仿宋" w:hAnsi="仿宋" w:eastAsia="仿宋" w:cs="宋体"/>
          <w:color w:val="515151"/>
          <w:kern w:val="0"/>
          <w:sz w:val="32"/>
          <w:szCs w:val="32"/>
          <w:lang w:eastAsia="zh-CN"/>
        </w:rPr>
        <w:t>等方面的</w:t>
      </w:r>
      <w:r>
        <w:rPr>
          <w:rFonts w:hint="eastAsia" w:ascii="仿宋" w:hAnsi="仿宋" w:eastAsia="仿宋" w:cs="宋体"/>
          <w:color w:val="515151"/>
          <w:kern w:val="0"/>
          <w:sz w:val="32"/>
          <w:szCs w:val="32"/>
        </w:rPr>
        <w:t>良好秩序</w:t>
      </w:r>
      <w:r>
        <w:rPr>
          <w:rFonts w:hint="eastAsia" w:ascii="仿宋" w:hAnsi="仿宋" w:eastAsia="仿宋" w:cs="宋体"/>
          <w:color w:val="515151"/>
          <w:kern w:val="0"/>
          <w:sz w:val="32"/>
          <w:szCs w:val="32"/>
          <w:lang w:eastAsia="zh-CN"/>
        </w:rPr>
        <w:t>；三是</w:t>
      </w:r>
      <w:r>
        <w:rPr>
          <w:rFonts w:hint="eastAsia" w:ascii="仿宋" w:hAnsi="仿宋" w:eastAsia="仿宋" w:cs="宋体"/>
          <w:color w:val="515151"/>
          <w:kern w:val="0"/>
          <w:sz w:val="32"/>
          <w:szCs w:val="32"/>
        </w:rPr>
        <w:t>加强</w:t>
      </w:r>
      <w:r>
        <w:rPr>
          <w:rFonts w:hint="eastAsia" w:ascii="仿宋" w:hAnsi="仿宋" w:eastAsia="仿宋" w:cs="宋体"/>
          <w:color w:val="515151"/>
          <w:kern w:val="0"/>
          <w:sz w:val="32"/>
          <w:szCs w:val="32"/>
          <w:lang w:eastAsia="zh-CN"/>
        </w:rPr>
        <w:t>了学生安全管理工作。今年，我们针对防溺水、交通安全、禁止危险品进入校园、消防安全、保护环境、预防遭受性侵害、反电诈等方面向学生及家长发放了“一封信”，</w:t>
      </w:r>
      <w:r>
        <w:rPr>
          <w:rFonts w:hint="eastAsia" w:ascii="仿宋" w:hAnsi="仿宋" w:eastAsia="仿宋" w:cs="宋体"/>
          <w:color w:val="515151"/>
          <w:kern w:val="0"/>
          <w:sz w:val="32"/>
          <w:szCs w:val="32"/>
        </w:rPr>
        <w:t>定期召开</w:t>
      </w:r>
      <w:r>
        <w:rPr>
          <w:rFonts w:hint="eastAsia" w:ascii="仿宋" w:hAnsi="仿宋" w:eastAsia="仿宋" w:cs="宋体"/>
          <w:color w:val="515151"/>
          <w:kern w:val="0"/>
          <w:sz w:val="32"/>
          <w:szCs w:val="32"/>
          <w:lang w:eastAsia="zh-CN"/>
        </w:rPr>
        <w:t>了防溺水、防性侵、防校园欺凌、交通安全等主题</w:t>
      </w:r>
      <w:r>
        <w:rPr>
          <w:rFonts w:hint="eastAsia" w:ascii="仿宋" w:hAnsi="仿宋" w:eastAsia="仿宋" w:cs="宋体"/>
          <w:color w:val="515151"/>
          <w:kern w:val="0"/>
          <w:sz w:val="32"/>
          <w:szCs w:val="32"/>
        </w:rPr>
        <w:t>班会，</w:t>
      </w:r>
      <w:r>
        <w:rPr>
          <w:rFonts w:hint="eastAsia" w:ascii="仿宋" w:hAnsi="仿宋" w:eastAsia="仿宋" w:cs="宋体"/>
          <w:color w:val="515151"/>
          <w:kern w:val="0"/>
          <w:sz w:val="32"/>
          <w:szCs w:val="32"/>
          <w:lang w:eastAsia="zh-CN"/>
        </w:rPr>
        <w:t>增强了学生和家长的安全意识，</w:t>
      </w:r>
      <w:r>
        <w:rPr>
          <w:rFonts w:hint="eastAsia" w:ascii="仿宋" w:hAnsi="仿宋" w:eastAsia="仿宋" w:cs="宋体"/>
          <w:color w:val="515151"/>
          <w:kern w:val="0"/>
          <w:sz w:val="32"/>
          <w:szCs w:val="32"/>
        </w:rPr>
        <w:t>本</w:t>
      </w:r>
      <w:r>
        <w:rPr>
          <w:rFonts w:hint="eastAsia" w:ascii="仿宋" w:hAnsi="仿宋" w:eastAsia="仿宋" w:cs="宋体"/>
          <w:color w:val="515151"/>
          <w:kern w:val="0"/>
          <w:sz w:val="32"/>
          <w:szCs w:val="32"/>
          <w:lang w:eastAsia="zh-CN"/>
        </w:rPr>
        <w:t>年度学校</w:t>
      </w:r>
      <w:r>
        <w:rPr>
          <w:rFonts w:hint="eastAsia" w:ascii="仿宋" w:hAnsi="仿宋" w:eastAsia="仿宋" w:cs="宋体"/>
          <w:color w:val="515151"/>
          <w:kern w:val="0"/>
          <w:sz w:val="32"/>
          <w:szCs w:val="32"/>
        </w:rPr>
        <w:t>没有发生</w:t>
      </w:r>
      <w:r>
        <w:rPr>
          <w:rFonts w:hint="eastAsia" w:ascii="仿宋" w:hAnsi="仿宋" w:eastAsia="仿宋" w:cs="宋体"/>
          <w:color w:val="515151"/>
          <w:kern w:val="0"/>
          <w:sz w:val="32"/>
          <w:szCs w:val="32"/>
          <w:lang w:eastAsia="zh-CN"/>
        </w:rPr>
        <w:t>重大</w:t>
      </w:r>
      <w:r>
        <w:rPr>
          <w:rFonts w:hint="eastAsia" w:ascii="仿宋" w:hAnsi="仿宋" w:eastAsia="仿宋" w:cs="宋体"/>
          <w:color w:val="515151"/>
          <w:kern w:val="0"/>
          <w:sz w:val="32"/>
          <w:szCs w:val="32"/>
        </w:rPr>
        <w:t>安全事故</w:t>
      </w:r>
      <w:r>
        <w:rPr>
          <w:rFonts w:hint="eastAsia" w:ascii="仿宋" w:hAnsi="仿宋" w:eastAsia="仿宋" w:cs="宋体"/>
          <w:color w:val="515151"/>
          <w:kern w:val="0"/>
          <w:sz w:val="32"/>
          <w:szCs w:val="32"/>
          <w:lang w:eastAsia="zh-CN"/>
        </w:rPr>
        <w:t>；四是坚持活动育人。今年</w:t>
      </w:r>
      <w:r>
        <w:rPr>
          <w:rFonts w:hint="eastAsia" w:ascii="仿宋" w:hAnsi="仿宋" w:eastAsia="仿宋" w:cs="宋体"/>
          <w:color w:val="515151"/>
          <w:kern w:val="0"/>
          <w:sz w:val="32"/>
          <w:szCs w:val="32"/>
        </w:rPr>
        <w:t>我们结合节日、纪念日</w:t>
      </w:r>
      <w:r>
        <w:rPr>
          <w:rFonts w:hint="eastAsia" w:ascii="仿宋" w:hAnsi="仿宋" w:eastAsia="仿宋" w:cs="宋体"/>
          <w:color w:val="515151"/>
          <w:kern w:val="0"/>
          <w:sz w:val="32"/>
          <w:szCs w:val="32"/>
          <w:lang w:eastAsia="zh-CN"/>
        </w:rPr>
        <w:t>和上级要求，</w:t>
      </w:r>
      <w:r>
        <w:rPr>
          <w:rFonts w:hint="eastAsia" w:ascii="仿宋" w:hAnsi="仿宋" w:eastAsia="仿宋" w:cs="宋体"/>
          <w:color w:val="515151"/>
          <w:kern w:val="0"/>
          <w:sz w:val="32"/>
          <w:szCs w:val="32"/>
        </w:rPr>
        <w:t>开展系列教育活动，</w:t>
      </w:r>
      <w:r>
        <w:rPr>
          <w:rFonts w:hint="eastAsia" w:ascii="仿宋" w:hAnsi="仿宋" w:eastAsia="仿宋" w:cs="宋体"/>
          <w:color w:val="515151"/>
          <w:kern w:val="0"/>
          <w:sz w:val="32"/>
          <w:szCs w:val="32"/>
          <w:lang w:eastAsia="zh-CN"/>
        </w:rPr>
        <w:t>如：学雷锋植树活动、唱红歌活动、建团百年手抄报比赛活动，召开了国家安全日、五四青年节、国庆节、国家公祭日等主题班会，开展了爱国主义教育、感恩教育等，在师生的共同努力下，</w:t>
      </w:r>
      <w:r>
        <w:rPr>
          <w:rFonts w:hint="eastAsia" w:ascii="仿宋" w:hAnsi="仿宋" w:eastAsia="仿宋" w:cs="宋体"/>
          <w:color w:val="515151"/>
          <w:kern w:val="0"/>
          <w:sz w:val="32"/>
          <w:szCs w:val="32"/>
        </w:rPr>
        <w:t>班风、学风、校风</w:t>
      </w:r>
      <w:r>
        <w:rPr>
          <w:rFonts w:hint="eastAsia" w:ascii="仿宋" w:hAnsi="仿宋" w:eastAsia="仿宋" w:cs="宋体"/>
          <w:color w:val="515151"/>
          <w:kern w:val="0"/>
          <w:sz w:val="32"/>
          <w:szCs w:val="32"/>
          <w:lang w:eastAsia="zh-CN"/>
        </w:rPr>
        <w:t>不断改善</w:t>
      </w:r>
      <w:r>
        <w:rPr>
          <w:rFonts w:hint="eastAsia" w:ascii="仿宋" w:hAnsi="仿宋" w:eastAsia="仿宋" w:cs="宋体"/>
          <w:color w:val="515151"/>
          <w:kern w:val="0"/>
          <w:sz w:val="32"/>
          <w:szCs w:val="32"/>
        </w:rPr>
        <w:t>。</w:t>
      </w:r>
    </w:p>
    <w:p>
      <w:pPr>
        <w:keepNext w:val="0"/>
        <w:keepLines w:val="0"/>
        <w:pageBreakBefore w:val="0"/>
        <w:widowControl/>
        <w:kinsoku/>
        <w:wordWrap/>
        <w:overflowPunct/>
        <w:topLinePunct w:val="0"/>
        <w:autoSpaceDE/>
        <w:autoSpaceDN/>
        <w:bidi w:val="0"/>
        <w:spacing w:line="580" w:lineRule="exact"/>
        <w:ind w:firstLine="640" w:firstLineChars="200"/>
        <w:jc w:val="left"/>
        <w:textAlignment w:val="auto"/>
        <w:rPr>
          <w:rFonts w:hint="eastAsia" w:ascii="仿宋" w:hAnsi="仿宋" w:eastAsia="仿宋" w:cs="宋体"/>
          <w:color w:val="515151"/>
          <w:kern w:val="0"/>
          <w:sz w:val="32"/>
          <w:szCs w:val="32"/>
          <w:lang w:val="en-US" w:eastAsia="zh-CN"/>
        </w:rPr>
      </w:pPr>
      <w:r>
        <w:rPr>
          <w:rFonts w:hint="eastAsia" w:ascii="仿宋" w:hAnsi="仿宋" w:eastAsia="仿宋" w:cs="宋体"/>
          <w:color w:val="515151"/>
          <w:kern w:val="0"/>
          <w:sz w:val="32"/>
          <w:szCs w:val="32"/>
          <w:lang w:val="en-US" w:eastAsia="zh-CN"/>
        </w:rPr>
        <w:t>（五）</w:t>
      </w:r>
      <w:r>
        <w:rPr>
          <w:rFonts w:hint="eastAsia" w:ascii="仿宋" w:hAnsi="仿宋" w:eastAsia="仿宋" w:cs="宋体"/>
          <w:color w:val="515151"/>
          <w:kern w:val="0"/>
          <w:sz w:val="32"/>
          <w:szCs w:val="32"/>
        </w:rPr>
        <w:t>严抓常规教学管理，</w:t>
      </w:r>
      <w:r>
        <w:rPr>
          <w:rFonts w:hint="eastAsia" w:ascii="仿宋" w:hAnsi="仿宋" w:eastAsia="仿宋" w:cs="宋体"/>
          <w:color w:val="515151"/>
          <w:kern w:val="0"/>
          <w:sz w:val="32"/>
          <w:szCs w:val="32"/>
          <w:lang w:eastAsia="zh-CN"/>
        </w:rPr>
        <w:t>提高教学管理水平。</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val="en-US" w:eastAsia="zh-CN"/>
        </w:rPr>
      </w:pPr>
      <w:r>
        <w:rPr>
          <w:rFonts w:hint="eastAsia" w:ascii="仿宋" w:hAnsi="仿宋" w:eastAsia="仿宋" w:cs="宋体"/>
          <w:color w:val="515151"/>
          <w:kern w:val="0"/>
          <w:sz w:val="32"/>
          <w:szCs w:val="32"/>
          <w:lang w:val="en-US" w:eastAsia="zh-CN"/>
        </w:rPr>
        <w:t>一是严格执行教学计划，保证教学秩序。实行任课教师和学生双向考勤制度，检查落实学生的到课率和教师的到岗、授课情况；二是深入课堂听课，促进教学质量。继续实行任课教师听课制，通过听课总结经验找出问题，提高了任课教师的教学效果和教育质量；三是定期问卷调查，反馈教学效果。通过问卷调查了解各科任教师的授课情况,对学生反映较好的教师及时公布并表扬，对学生反映较突出有不良教学行为的教师，经核实后向任课教师通报结果，并要求其限期改正；四是积极参加技能竞赛。今年我校在</w:t>
      </w:r>
      <w:r>
        <w:rPr>
          <w:rFonts w:hint="eastAsia" w:ascii="仿宋" w:hAnsi="仿宋" w:eastAsia="仿宋" w:cs="宋体"/>
          <w:color w:val="515151"/>
          <w:kern w:val="0"/>
          <w:sz w:val="32"/>
          <w:szCs w:val="32"/>
        </w:rPr>
        <w:t>衡阳市中职院校技能竞赛中，获得</w:t>
      </w:r>
      <w:r>
        <w:rPr>
          <w:rFonts w:hint="eastAsia" w:ascii="仿宋" w:hAnsi="仿宋" w:eastAsia="仿宋" w:cs="宋体"/>
          <w:color w:val="515151"/>
          <w:kern w:val="0"/>
          <w:sz w:val="32"/>
          <w:szCs w:val="32"/>
          <w:lang w:eastAsia="zh-CN"/>
        </w:rPr>
        <w:t>工程</w:t>
      </w:r>
      <w:r>
        <w:rPr>
          <w:rFonts w:hint="eastAsia" w:ascii="仿宋" w:hAnsi="仿宋" w:eastAsia="仿宋" w:cs="宋体"/>
          <w:color w:val="515151"/>
          <w:kern w:val="0"/>
          <w:sz w:val="32"/>
          <w:szCs w:val="32"/>
        </w:rPr>
        <w:t>测量</w:t>
      </w:r>
      <w:r>
        <w:rPr>
          <w:rFonts w:hint="eastAsia" w:ascii="仿宋" w:hAnsi="仿宋" w:eastAsia="仿宋" w:cs="宋体"/>
          <w:color w:val="515151"/>
          <w:kern w:val="0"/>
          <w:sz w:val="32"/>
          <w:szCs w:val="32"/>
          <w:lang w:eastAsia="zh-CN"/>
        </w:rPr>
        <w:t>项目</w:t>
      </w:r>
      <w:r>
        <w:rPr>
          <w:rFonts w:hint="eastAsia" w:ascii="仿宋" w:hAnsi="仿宋" w:eastAsia="仿宋" w:cs="宋体"/>
          <w:color w:val="515151"/>
          <w:kern w:val="0"/>
          <w:sz w:val="32"/>
          <w:szCs w:val="32"/>
        </w:rPr>
        <w:t>小组赛</w:t>
      </w:r>
      <w:r>
        <w:rPr>
          <w:rFonts w:hint="eastAsia" w:ascii="仿宋" w:hAnsi="仿宋" w:eastAsia="仿宋" w:cs="宋体"/>
          <w:color w:val="515151"/>
          <w:kern w:val="0"/>
          <w:sz w:val="32"/>
          <w:szCs w:val="32"/>
          <w:lang w:eastAsia="zh-CN"/>
        </w:rPr>
        <w:t>三</w:t>
      </w:r>
      <w:r>
        <w:rPr>
          <w:rFonts w:hint="eastAsia" w:ascii="仿宋" w:hAnsi="仿宋" w:eastAsia="仿宋" w:cs="宋体"/>
          <w:color w:val="515151"/>
          <w:kern w:val="0"/>
          <w:sz w:val="32"/>
          <w:szCs w:val="32"/>
        </w:rPr>
        <w:t>等奖</w:t>
      </w:r>
      <w:r>
        <w:rPr>
          <w:rFonts w:hint="eastAsia" w:ascii="仿宋" w:hAnsi="仿宋" w:eastAsia="仿宋" w:cs="宋体"/>
          <w:color w:val="515151"/>
          <w:kern w:val="0"/>
          <w:sz w:val="32"/>
          <w:szCs w:val="32"/>
          <w:lang w:val="en-US" w:eastAsia="zh-CN"/>
        </w:rPr>
        <w:t>1个</w:t>
      </w:r>
      <w:r>
        <w:rPr>
          <w:rFonts w:hint="eastAsia" w:ascii="仿宋" w:hAnsi="仿宋" w:eastAsia="仿宋" w:cs="宋体"/>
          <w:color w:val="515151"/>
          <w:kern w:val="0"/>
          <w:sz w:val="32"/>
          <w:szCs w:val="32"/>
        </w:rPr>
        <w:t>，建筑CAD项目</w:t>
      </w:r>
      <w:r>
        <w:rPr>
          <w:rFonts w:hint="eastAsia" w:ascii="仿宋" w:hAnsi="仿宋" w:eastAsia="仿宋" w:cs="宋体"/>
          <w:color w:val="515151"/>
          <w:kern w:val="0"/>
          <w:sz w:val="32"/>
          <w:szCs w:val="32"/>
          <w:lang w:eastAsia="zh-CN"/>
        </w:rPr>
        <w:t>小组</w:t>
      </w:r>
      <w:r>
        <w:rPr>
          <w:rFonts w:hint="eastAsia" w:ascii="仿宋" w:hAnsi="仿宋" w:eastAsia="仿宋" w:cs="宋体"/>
          <w:color w:val="515151"/>
          <w:kern w:val="0"/>
          <w:sz w:val="32"/>
          <w:szCs w:val="32"/>
        </w:rPr>
        <w:t>赛</w:t>
      </w:r>
      <w:r>
        <w:rPr>
          <w:rFonts w:hint="eastAsia" w:ascii="仿宋" w:hAnsi="仿宋" w:eastAsia="仿宋" w:cs="宋体"/>
          <w:color w:val="515151"/>
          <w:kern w:val="0"/>
          <w:sz w:val="32"/>
          <w:szCs w:val="32"/>
          <w:lang w:eastAsia="zh-CN"/>
        </w:rPr>
        <w:t>三等奖</w:t>
      </w:r>
      <w:r>
        <w:rPr>
          <w:rFonts w:hint="eastAsia" w:ascii="仿宋" w:hAnsi="仿宋" w:eastAsia="仿宋" w:cs="宋体"/>
          <w:color w:val="515151"/>
          <w:kern w:val="0"/>
          <w:sz w:val="32"/>
          <w:szCs w:val="32"/>
          <w:lang w:val="en-US" w:eastAsia="zh-CN"/>
        </w:rPr>
        <w:t>1个</w:t>
      </w:r>
      <w:r>
        <w:rPr>
          <w:rFonts w:hint="eastAsia" w:ascii="仿宋" w:hAnsi="仿宋" w:eastAsia="仿宋" w:cs="宋体"/>
          <w:color w:val="515151"/>
          <w:kern w:val="0"/>
          <w:sz w:val="32"/>
          <w:szCs w:val="32"/>
          <w:lang w:eastAsia="zh-CN"/>
        </w:rPr>
        <w:t>；五是积极完成上级布置的各项工作。今年我们</w:t>
      </w:r>
      <w:r>
        <w:rPr>
          <w:rFonts w:hint="eastAsia" w:ascii="仿宋" w:hAnsi="仿宋" w:eastAsia="仿宋" w:cs="宋体"/>
          <w:color w:val="515151"/>
          <w:kern w:val="0"/>
          <w:sz w:val="32"/>
          <w:szCs w:val="32"/>
        </w:rPr>
        <w:t>完成了</w:t>
      </w:r>
      <w:r>
        <w:rPr>
          <w:rFonts w:hint="eastAsia" w:ascii="仿宋" w:hAnsi="仿宋" w:eastAsia="仿宋" w:cs="宋体"/>
          <w:color w:val="515151"/>
          <w:kern w:val="0"/>
          <w:sz w:val="32"/>
          <w:szCs w:val="32"/>
          <w:lang w:eastAsia="zh-CN"/>
        </w:rPr>
        <w:t>教师管理系统、全国中等职业学校管理信息系统填报、完成了</w:t>
      </w:r>
      <w:r>
        <w:rPr>
          <w:rFonts w:hint="eastAsia" w:ascii="仿宋" w:hAnsi="仿宋" w:eastAsia="仿宋" w:cs="宋体"/>
          <w:color w:val="515151"/>
          <w:kern w:val="0"/>
          <w:sz w:val="32"/>
          <w:szCs w:val="32"/>
        </w:rPr>
        <w:t>衡阳市中职学校学生专业技能抽查</w:t>
      </w:r>
      <w:r>
        <w:rPr>
          <w:rFonts w:hint="eastAsia" w:ascii="仿宋" w:hAnsi="仿宋" w:eastAsia="仿宋" w:cs="宋体"/>
          <w:color w:val="515151"/>
          <w:kern w:val="0"/>
          <w:sz w:val="32"/>
          <w:szCs w:val="32"/>
          <w:lang w:eastAsia="zh-CN"/>
        </w:rPr>
        <w:t>、</w:t>
      </w:r>
      <w:r>
        <w:rPr>
          <w:rFonts w:hint="eastAsia" w:ascii="仿宋" w:hAnsi="仿宋" w:eastAsia="仿宋" w:cs="宋体"/>
          <w:color w:val="515151"/>
          <w:kern w:val="0"/>
          <w:sz w:val="32"/>
          <w:szCs w:val="32"/>
        </w:rPr>
        <w:t>参加</w:t>
      </w:r>
      <w:r>
        <w:rPr>
          <w:rFonts w:hint="eastAsia" w:ascii="仿宋" w:hAnsi="仿宋" w:eastAsia="仿宋" w:cs="宋体"/>
          <w:color w:val="515151"/>
          <w:kern w:val="0"/>
          <w:sz w:val="32"/>
          <w:szCs w:val="32"/>
          <w:lang w:eastAsia="zh-CN"/>
        </w:rPr>
        <w:t>了</w:t>
      </w:r>
      <w:r>
        <w:rPr>
          <w:rFonts w:hint="eastAsia" w:ascii="仿宋" w:hAnsi="仿宋" w:eastAsia="仿宋" w:cs="宋体"/>
          <w:color w:val="515151"/>
          <w:kern w:val="0"/>
          <w:sz w:val="32"/>
          <w:szCs w:val="32"/>
        </w:rPr>
        <w:t>20</w:t>
      </w:r>
      <w:r>
        <w:rPr>
          <w:rFonts w:hint="eastAsia" w:ascii="仿宋" w:hAnsi="仿宋" w:eastAsia="仿宋" w:cs="宋体"/>
          <w:color w:val="515151"/>
          <w:kern w:val="0"/>
          <w:sz w:val="32"/>
          <w:szCs w:val="32"/>
          <w:lang w:val="en-US" w:eastAsia="zh-CN"/>
        </w:rPr>
        <w:t>22</w:t>
      </w:r>
      <w:r>
        <w:rPr>
          <w:rFonts w:hint="eastAsia" w:ascii="仿宋" w:hAnsi="仿宋" w:eastAsia="仿宋" w:cs="宋体"/>
          <w:color w:val="515151"/>
          <w:kern w:val="0"/>
          <w:sz w:val="32"/>
          <w:szCs w:val="32"/>
        </w:rPr>
        <w:t>年</w:t>
      </w:r>
      <w:r>
        <w:rPr>
          <w:rFonts w:hint="eastAsia" w:ascii="仿宋" w:hAnsi="仿宋" w:eastAsia="仿宋" w:cs="宋体"/>
          <w:color w:val="515151"/>
          <w:kern w:val="0"/>
          <w:sz w:val="32"/>
          <w:szCs w:val="32"/>
          <w:lang w:eastAsia="zh-CN"/>
        </w:rPr>
        <w:t>湖南省</w:t>
      </w:r>
      <w:r>
        <w:rPr>
          <w:rFonts w:hint="eastAsia" w:ascii="仿宋" w:hAnsi="仿宋" w:eastAsia="仿宋" w:cs="宋体"/>
          <w:color w:val="515151"/>
          <w:kern w:val="0"/>
          <w:sz w:val="32"/>
          <w:szCs w:val="32"/>
        </w:rPr>
        <w:t>中等职业学校</w:t>
      </w:r>
      <w:r>
        <w:rPr>
          <w:rFonts w:hint="eastAsia" w:ascii="仿宋" w:hAnsi="仿宋" w:eastAsia="仿宋" w:cs="宋体"/>
          <w:color w:val="515151"/>
          <w:kern w:val="0"/>
          <w:sz w:val="32"/>
          <w:szCs w:val="32"/>
          <w:lang w:eastAsia="zh-CN"/>
        </w:rPr>
        <w:t>公共</w:t>
      </w:r>
      <w:r>
        <w:rPr>
          <w:rFonts w:hint="eastAsia" w:ascii="仿宋" w:hAnsi="仿宋" w:eastAsia="仿宋" w:cs="宋体"/>
          <w:color w:val="515151"/>
          <w:kern w:val="0"/>
          <w:sz w:val="32"/>
          <w:szCs w:val="32"/>
        </w:rPr>
        <w:t>基础课</w:t>
      </w:r>
      <w:r>
        <w:rPr>
          <w:rFonts w:hint="eastAsia" w:ascii="仿宋" w:hAnsi="仿宋" w:eastAsia="仿宋" w:cs="宋体"/>
          <w:color w:val="515151"/>
          <w:kern w:val="0"/>
          <w:sz w:val="32"/>
          <w:szCs w:val="32"/>
          <w:lang w:eastAsia="zh-CN"/>
        </w:rPr>
        <w:t>普测考试、</w:t>
      </w:r>
      <w:r>
        <w:rPr>
          <w:rFonts w:hint="eastAsia" w:ascii="仿宋" w:hAnsi="仿宋" w:eastAsia="仿宋" w:cs="宋体"/>
          <w:color w:val="515151"/>
          <w:kern w:val="0"/>
          <w:sz w:val="32"/>
          <w:szCs w:val="32"/>
          <w:lang w:val="en-US" w:eastAsia="zh-CN"/>
        </w:rPr>
        <w:t>组织学校教育优秀论文报送、完成市教育局教学视导检查、合格性专业评估、</w:t>
      </w:r>
      <w:r>
        <w:rPr>
          <w:rFonts w:hint="eastAsia" w:ascii="仿宋" w:hAnsi="仿宋" w:eastAsia="仿宋" w:cs="宋体"/>
          <w:color w:val="515151"/>
          <w:kern w:val="0"/>
          <w:sz w:val="32"/>
          <w:szCs w:val="32"/>
          <w:lang w:eastAsia="zh-CN"/>
        </w:rPr>
        <w:t>学生体测数据上报</w:t>
      </w:r>
      <w:r>
        <w:rPr>
          <w:rFonts w:hint="eastAsia" w:ascii="仿宋" w:hAnsi="仿宋" w:eastAsia="仿宋" w:cs="宋体"/>
          <w:color w:val="515151"/>
          <w:kern w:val="0"/>
          <w:sz w:val="32"/>
          <w:szCs w:val="32"/>
          <w:lang w:val="en-US" w:eastAsia="zh-CN"/>
        </w:rPr>
        <w:t>、组织编写学校教育质量年报，</w:t>
      </w:r>
      <w:r>
        <w:rPr>
          <w:rFonts w:hint="eastAsia" w:ascii="仿宋" w:hAnsi="仿宋" w:eastAsia="仿宋" w:cs="宋体"/>
          <w:color w:val="515151"/>
          <w:kern w:val="0"/>
          <w:sz w:val="32"/>
          <w:szCs w:val="32"/>
        </w:rPr>
        <w:t>完成</w:t>
      </w:r>
      <w:r>
        <w:rPr>
          <w:rFonts w:hint="eastAsia" w:ascii="仿宋" w:hAnsi="仿宋" w:eastAsia="仿宋" w:cs="宋体"/>
          <w:color w:val="515151"/>
          <w:kern w:val="0"/>
          <w:sz w:val="32"/>
          <w:szCs w:val="32"/>
          <w:lang w:eastAsia="zh-CN"/>
        </w:rPr>
        <w:t>了</w:t>
      </w:r>
      <w:r>
        <w:rPr>
          <w:rFonts w:hint="eastAsia" w:ascii="仿宋" w:hAnsi="仿宋" w:eastAsia="仿宋" w:cs="宋体"/>
          <w:color w:val="515151"/>
          <w:kern w:val="0"/>
          <w:sz w:val="32"/>
          <w:szCs w:val="32"/>
        </w:rPr>
        <w:t>市教育局对于我校中等职业学校教学质量</w:t>
      </w:r>
      <w:r>
        <w:rPr>
          <w:rFonts w:hint="eastAsia" w:ascii="仿宋" w:hAnsi="仿宋" w:eastAsia="仿宋" w:cs="宋体"/>
          <w:color w:val="515151"/>
          <w:kern w:val="0"/>
          <w:sz w:val="32"/>
          <w:szCs w:val="32"/>
          <w:lang w:eastAsia="zh-CN"/>
        </w:rPr>
        <w:t>评</w:t>
      </w:r>
      <w:r>
        <w:rPr>
          <w:rFonts w:hint="eastAsia" w:ascii="仿宋" w:hAnsi="仿宋" w:eastAsia="仿宋" w:cs="宋体"/>
          <w:color w:val="515151"/>
          <w:kern w:val="0"/>
          <w:sz w:val="32"/>
          <w:szCs w:val="32"/>
        </w:rPr>
        <w:t>估</w:t>
      </w:r>
      <w:r>
        <w:rPr>
          <w:rFonts w:hint="eastAsia" w:ascii="仿宋" w:hAnsi="仿宋" w:eastAsia="仿宋" w:cs="宋体"/>
          <w:color w:val="515151"/>
          <w:kern w:val="0"/>
          <w:sz w:val="32"/>
          <w:szCs w:val="32"/>
          <w:lang w:eastAsia="zh-CN"/>
        </w:rPr>
        <w:t>等工作；六是加强教师队伍建设，提升教育教学水平。</w:t>
      </w:r>
      <w:r>
        <w:rPr>
          <w:rFonts w:hint="eastAsia" w:ascii="仿宋" w:hAnsi="仿宋" w:eastAsia="仿宋" w:cs="宋体"/>
          <w:color w:val="515151"/>
          <w:kern w:val="0"/>
          <w:sz w:val="32"/>
          <w:szCs w:val="32"/>
          <w:lang w:val="en-US" w:eastAsia="zh-CN"/>
        </w:rPr>
        <w:t>5月份我们组织教师参加了湖南省中职学校公共基础课程教学培训、7月份参加了全市中等职业学校教学管理人员培训。通过培训，有效提高了教师的教学管理业务水平；七是规范成人学历教育管理。今年，我校按照市教育局要求开展了函授站高等学历继续教育校外教学点整改工作，对学校成人教育管理工作进行了全面梳理整治，进一步加强了教学过程管理，提高了成人教育教学质量。</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eastAsia="zh-CN"/>
        </w:rPr>
      </w:pPr>
      <w:r>
        <w:rPr>
          <w:rFonts w:hint="eastAsia" w:ascii="仿宋" w:hAnsi="仿宋" w:eastAsia="仿宋" w:cs="宋体"/>
          <w:color w:val="515151"/>
          <w:kern w:val="0"/>
          <w:sz w:val="32"/>
          <w:szCs w:val="32"/>
          <w:lang w:val="en-US" w:eastAsia="zh-CN"/>
        </w:rPr>
        <w:t>（六）开展建筑行业各类培训，提升服务</w:t>
      </w:r>
      <w:r>
        <w:rPr>
          <w:rFonts w:hint="eastAsia" w:ascii="仿宋" w:hAnsi="仿宋" w:eastAsia="仿宋" w:cs="宋体"/>
          <w:color w:val="515151"/>
          <w:kern w:val="0"/>
          <w:sz w:val="32"/>
          <w:szCs w:val="32"/>
          <w:lang w:eastAsia="zh-CN"/>
        </w:rPr>
        <w:t>效能。</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default" w:ascii="仿宋" w:hAnsi="仿宋" w:eastAsia="仿宋" w:cs="宋体"/>
          <w:color w:val="515151"/>
          <w:kern w:val="0"/>
          <w:sz w:val="32"/>
          <w:szCs w:val="32"/>
          <w:lang w:val="en-US" w:eastAsia="zh-CN"/>
        </w:rPr>
      </w:pPr>
      <w:r>
        <w:rPr>
          <w:rFonts w:hint="eastAsia" w:ascii="仿宋" w:hAnsi="仿宋" w:eastAsia="仿宋" w:cs="宋体"/>
          <w:color w:val="515151"/>
          <w:kern w:val="0"/>
          <w:sz w:val="32"/>
          <w:szCs w:val="32"/>
          <w:lang w:val="en-US" w:eastAsia="zh-CN"/>
        </w:rPr>
        <w:t>我校2022年住房和城乡建设领域施工现场专业人员（八大员）</w:t>
      </w:r>
      <w:r>
        <w:rPr>
          <w:rFonts w:hint="eastAsia" w:ascii="仿宋" w:hAnsi="仿宋" w:eastAsia="仿宋" w:cs="宋体"/>
          <w:color w:val="515151"/>
          <w:kern w:val="0"/>
          <w:sz w:val="32"/>
          <w:szCs w:val="32"/>
          <w:lang w:eastAsia="zh-CN"/>
        </w:rPr>
        <w:t>职业培训工作共开展了三批次，分别在今年</w:t>
      </w:r>
      <w:r>
        <w:rPr>
          <w:rFonts w:hint="eastAsia" w:ascii="仿宋" w:hAnsi="仿宋" w:eastAsia="仿宋" w:cs="宋体"/>
          <w:color w:val="515151"/>
          <w:kern w:val="0"/>
          <w:sz w:val="32"/>
          <w:szCs w:val="32"/>
          <w:lang w:val="en-US" w:eastAsia="zh-CN"/>
        </w:rPr>
        <w:t>5、6、9月份进行。全年开设的培训岗位有：土建施工员、土建质量员、安全员、市政工程施工员、市政工程质量员。全年培训人次518人，参加测试人次504人，培训测试合格428人，合格率为84.92%。全年完成八大员证书继续教育3673人。</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val="en-US" w:eastAsia="zh-CN"/>
        </w:rPr>
      </w:pPr>
      <w:r>
        <w:rPr>
          <w:rFonts w:hint="eastAsia" w:ascii="仿宋" w:hAnsi="仿宋" w:eastAsia="仿宋" w:cs="宋体"/>
          <w:color w:val="515151"/>
          <w:kern w:val="0"/>
          <w:sz w:val="32"/>
          <w:szCs w:val="32"/>
          <w:lang w:val="en-US" w:eastAsia="zh-CN"/>
        </w:rPr>
        <w:t>本年度特种作业新办共培训116人，其中包括补考15人。参加培训考核的116人中有99人通过理论和实操考核，考核评定结果为合格，合格率为85.3%；特种作业复核培训分3批次，分别在6月、9月、11月份进行，共培训609人次，合格率为100%。</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val="en-US" w:eastAsia="zh-CN"/>
        </w:rPr>
      </w:pPr>
      <w:r>
        <w:rPr>
          <w:rFonts w:hint="eastAsia" w:ascii="仿宋" w:hAnsi="仿宋" w:eastAsia="仿宋" w:cs="宋体"/>
          <w:color w:val="515151"/>
          <w:kern w:val="0"/>
          <w:sz w:val="32"/>
          <w:szCs w:val="32"/>
          <w:lang w:val="en-US" w:eastAsia="zh-CN"/>
        </w:rPr>
        <w:t>（七）</w:t>
      </w:r>
      <w:r>
        <w:rPr>
          <w:rFonts w:hint="eastAsia" w:ascii="仿宋" w:hAnsi="仿宋" w:eastAsia="仿宋" w:cs="宋体"/>
          <w:color w:val="515151"/>
          <w:kern w:val="0"/>
          <w:sz w:val="32"/>
          <w:szCs w:val="32"/>
          <w:lang w:eastAsia="zh-CN"/>
        </w:rPr>
        <w:t>推进</w:t>
      </w:r>
      <w:r>
        <w:rPr>
          <w:rFonts w:hint="eastAsia" w:ascii="仿宋" w:hAnsi="仿宋" w:eastAsia="仿宋" w:cs="宋体"/>
          <w:color w:val="515151"/>
          <w:kern w:val="0"/>
          <w:sz w:val="32"/>
          <w:szCs w:val="32"/>
          <w:lang w:val="en-US" w:eastAsia="zh-CN"/>
        </w:rPr>
        <w:t>校园安全、环境改造项目建设</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val="en-US" w:eastAsia="zh-CN"/>
        </w:rPr>
      </w:pPr>
      <w:r>
        <w:rPr>
          <w:rFonts w:hint="eastAsia" w:ascii="仿宋" w:hAnsi="仿宋" w:eastAsia="仿宋" w:cs="宋体"/>
          <w:color w:val="515151"/>
          <w:kern w:val="0"/>
          <w:sz w:val="32"/>
          <w:szCs w:val="32"/>
          <w:lang w:eastAsia="zh-CN"/>
        </w:rPr>
        <w:t>今年，我校向市财政局申请了专项资金对学校校园安全及校园环境进行改造，项目于</w:t>
      </w:r>
      <w:r>
        <w:rPr>
          <w:rFonts w:hint="eastAsia" w:ascii="仿宋" w:hAnsi="仿宋" w:eastAsia="仿宋" w:cs="宋体"/>
          <w:color w:val="515151"/>
          <w:kern w:val="0"/>
          <w:sz w:val="32"/>
          <w:szCs w:val="32"/>
          <w:lang w:val="en-US" w:eastAsia="zh-CN"/>
        </w:rPr>
        <w:t>9月份完工验收。</w:t>
      </w:r>
      <w:r>
        <w:rPr>
          <w:rFonts w:hint="eastAsia" w:ascii="仿宋" w:hAnsi="仿宋" w:eastAsia="仿宋" w:cs="宋体"/>
          <w:color w:val="515151"/>
          <w:kern w:val="0"/>
          <w:sz w:val="32"/>
          <w:szCs w:val="32"/>
          <w:lang w:eastAsia="zh-CN"/>
        </w:rPr>
        <w:t>学校在整个项目建设中，严格按照项目实施方案，对整个项目的全过程参与并监督，确保了项目按计划实施。通过改造，解决了学校用电容量超负荷、办公线路老化、屋面防水等问题，并更换了老旧门窗、加装了护栏、对墙面进行了粉刷、消防楼梯进行了除锈喷漆等，进一步提高了我校安全文明校园建设水平，营造了良好的教书育人环境，达到了</w:t>
      </w:r>
      <w:r>
        <w:rPr>
          <w:rFonts w:hint="eastAsia" w:ascii="仿宋" w:hAnsi="仿宋" w:eastAsia="仿宋" w:cs="宋体"/>
          <w:color w:val="515151"/>
          <w:kern w:val="0"/>
          <w:sz w:val="32"/>
          <w:szCs w:val="32"/>
        </w:rPr>
        <w:t>改善</w:t>
      </w:r>
      <w:r>
        <w:rPr>
          <w:rFonts w:hint="eastAsia" w:ascii="仿宋" w:hAnsi="仿宋" w:eastAsia="仿宋" w:cs="宋体"/>
          <w:color w:val="515151"/>
          <w:kern w:val="0"/>
          <w:sz w:val="32"/>
          <w:szCs w:val="32"/>
          <w:lang w:eastAsia="zh-CN"/>
        </w:rPr>
        <w:t>办学</w:t>
      </w:r>
      <w:r>
        <w:rPr>
          <w:rFonts w:hint="eastAsia" w:ascii="仿宋" w:hAnsi="仿宋" w:eastAsia="仿宋" w:cs="宋体"/>
          <w:color w:val="515151"/>
          <w:kern w:val="0"/>
          <w:sz w:val="32"/>
          <w:szCs w:val="32"/>
        </w:rPr>
        <w:t>条件</w:t>
      </w:r>
      <w:r>
        <w:rPr>
          <w:rFonts w:hint="eastAsia" w:ascii="仿宋" w:hAnsi="仿宋" w:eastAsia="仿宋" w:cs="宋体"/>
          <w:color w:val="515151"/>
          <w:kern w:val="0"/>
          <w:sz w:val="32"/>
          <w:szCs w:val="32"/>
          <w:lang w:eastAsia="zh-CN"/>
        </w:rPr>
        <w:t>，消除安全隐患的目标。</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val="en-US" w:eastAsia="zh-CN"/>
        </w:rPr>
      </w:pPr>
      <w:r>
        <w:rPr>
          <w:rFonts w:hint="eastAsia" w:ascii="仿宋" w:hAnsi="仿宋" w:eastAsia="仿宋" w:cs="宋体"/>
          <w:color w:val="515151"/>
          <w:kern w:val="0"/>
          <w:sz w:val="32"/>
          <w:szCs w:val="32"/>
          <w:lang w:val="en-US" w:eastAsia="zh-CN"/>
        </w:rPr>
        <w:t>（八）乡村振兴及扶贫助困工作。</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eastAsia="zh-CN"/>
        </w:rPr>
      </w:pPr>
      <w:r>
        <w:rPr>
          <w:rFonts w:hint="eastAsia" w:ascii="仿宋" w:hAnsi="仿宋" w:eastAsia="仿宋" w:cs="宋体"/>
          <w:color w:val="515151"/>
          <w:kern w:val="0"/>
          <w:sz w:val="32"/>
          <w:szCs w:val="32"/>
          <w:lang w:eastAsia="zh-CN"/>
        </w:rPr>
        <w:t>按照市住建局乡村振兴工作安排，我校阳衡伟同志参加了市住建局驻衡东县吴集镇莫园村乡村振兴工作队，</w:t>
      </w:r>
      <w:r>
        <w:rPr>
          <w:rFonts w:hint="eastAsia" w:ascii="仿宋" w:hAnsi="仿宋" w:eastAsia="仿宋" w:cs="宋体"/>
          <w:color w:val="515151"/>
          <w:kern w:val="0"/>
          <w:sz w:val="32"/>
          <w:szCs w:val="32"/>
          <w:lang w:val="en-US" w:eastAsia="zh-CN"/>
        </w:rPr>
        <w:t>在市住建局的大力支持下，紧紧围绕“产业兴旺、生态宜居、乡风文明、治理有效、生活富裕”的总要求，与莫园村村支两委干部一起大力实施乡村振兴工作，取得了一定成效。</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eastAsia="zh-CN"/>
        </w:rPr>
      </w:pPr>
      <w:r>
        <w:rPr>
          <w:rFonts w:hint="eastAsia" w:ascii="仿宋" w:hAnsi="仿宋" w:eastAsia="仿宋" w:cs="宋体"/>
          <w:color w:val="515151"/>
          <w:kern w:val="0"/>
          <w:sz w:val="32"/>
          <w:szCs w:val="32"/>
        </w:rPr>
        <w:t>为切实解决贫困学生的学习、生活问题，我校开展了</w:t>
      </w:r>
      <w:r>
        <w:rPr>
          <w:rFonts w:hint="eastAsia" w:ascii="仿宋" w:hAnsi="仿宋" w:eastAsia="仿宋" w:cs="宋体"/>
          <w:color w:val="515151"/>
          <w:kern w:val="0"/>
          <w:sz w:val="32"/>
          <w:szCs w:val="32"/>
          <w:lang w:eastAsia="zh-CN"/>
        </w:rPr>
        <w:t>扶贫帮困</w:t>
      </w:r>
      <w:r>
        <w:rPr>
          <w:rFonts w:hint="eastAsia" w:ascii="仿宋" w:hAnsi="仿宋" w:eastAsia="仿宋" w:cs="宋体"/>
          <w:color w:val="515151"/>
          <w:kern w:val="0"/>
          <w:sz w:val="32"/>
          <w:szCs w:val="32"/>
        </w:rPr>
        <w:t>活动</w:t>
      </w:r>
      <w:r>
        <w:rPr>
          <w:rFonts w:hint="eastAsia" w:ascii="仿宋" w:hAnsi="仿宋" w:eastAsia="仿宋" w:cs="宋体"/>
          <w:color w:val="515151"/>
          <w:kern w:val="0"/>
          <w:sz w:val="32"/>
          <w:szCs w:val="32"/>
          <w:lang w:eastAsia="zh-CN"/>
        </w:rPr>
        <w:t>。今年，我校</w:t>
      </w:r>
      <w:r>
        <w:rPr>
          <w:rFonts w:hint="eastAsia" w:ascii="仿宋" w:hAnsi="仿宋" w:eastAsia="仿宋" w:cs="宋体"/>
          <w:color w:val="515151"/>
          <w:kern w:val="0"/>
          <w:sz w:val="32"/>
          <w:szCs w:val="32"/>
          <w:lang w:val="en-US" w:eastAsia="zh-CN"/>
        </w:rPr>
        <w:t>公平公正开展各类助学金的评选和发放工作，春季助学金29人、秋季助学金14人，全年共发放助学金43000元，春季国家免学费171人、秋季国家免学费108人，共计334800元，本年度按家庭的困难等级评选了13人受助何席林扶贫助学基金，共计金额40000元。</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eastAsia="zh-CN"/>
        </w:rPr>
      </w:pPr>
      <w:r>
        <w:rPr>
          <w:rFonts w:hint="eastAsia" w:ascii="仿宋" w:hAnsi="仿宋" w:eastAsia="仿宋" w:cs="宋体"/>
          <w:color w:val="515151"/>
          <w:kern w:val="0"/>
          <w:sz w:val="32"/>
          <w:szCs w:val="32"/>
          <w:lang w:eastAsia="zh-CN"/>
        </w:rPr>
        <w:t>（九）安全生产工作。</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eastAsia="zh-CN"/>
        </w:rPr>
      </w:pPr>
      <w:r>
        <w:rPr>
          <w:rFonts w:hint="eastAsia" w:ascii="仿宋" w:hAnsi="仿宋" w:eastAsia="仿宋" w:cs="宋体"/>
          <w:color w:val="515151"/>
          <w:kern w:val="0"/>
          <w:sz w:val="32"/>
          <w:szCs w:val="32"/>
          <w:lang w:eastAsia="zh-CN"/>
        </w:rPr>
        <w:t>学校今年多次召开安全生产专题会议，分析安全生产形势、研判安全生产风险、研究部署安全工作。</w:t>
      </w:r>
      <w:r>
        <w:rPr>
          <w:rFonts w:hint="eastAsia" w:ascii="仿宋" w:hAnsi="仿宋" w:eastAsia="仿宋" w:cs="宋体"/>
          <w:color w:val="515151"/>
          <w:kern w:val="0"/>
          <w:sz w:val="32"/>
          <w:szCs w:val="32"/>
        </w:rPr>
        <w:t>重点</w:t>
      </w:r>
      <w:r>
        <w:rPr>
          <w:rFonts w:hint="eastAsia" w:ascii="仿宋" w:hAnsi="仿宋" w:eastAsia="仿宋" w:cs="宋体"/>
          <w:color w:val="515151"/>
          <w:kern w:val="0"/>
          <w:sz w:val="32"/>
          <w:szCs w:val="32"/>
          <w:lang w:eastAsia="zh-CN"/>
        </w:rPr>
        <w:t>对</w:t>
      </w:r>
      <w:r>
        <w:rPr>
          <w:rFonts w:hint="eastAsia" w:ascii="仿宋" w:hAnsi="仿宋" w:eastAsia="仿宋" w:cs="宋体"/>
          <w:color w:val="515151"/>
          <w:kern w:val="0"/>
          <w:sz w:val="32"/>
          <w:szCs w:val="32"/>
        </w:rPr>
        <w:t>“校舍安全、设施设备安全、消防安全、</w:t>
      </w:r>
      <w:r>
        <w:rPr>
          <w:rFonts w:hint="eastAsia" w:ascii="仿宋" w:hAnsi="仿宋" w:eastAsia="仿宋" w:cs="宋体"/>
          <w:color w:val="515151"/>
          <w:kern w:val="0"/>
          <w:sz w:val="32"/>
          <w:szCs w:val="32"/>
          <w:lang w:eastAsia="zh-CN"/>
        </w:rPr>
        <w:t>病媒生物防治</w:t>
      </w:r>
      <w:r>
        <w:rPr>
          <w:rFonts w:hint="eastAsia" w:ascii="仿宋" w:hAnsi="仿宋" w:eastAsia="仿宋" w:cs="宋体"/>
          <w:color w:val="515151"/>
          <w:kern w:val="0"/>
          <w:sz w:val="32"/>
          <w:szCs w:val="32"/>
        </w:rPr>
        <w:t>、食品卫生安全、交通安全”等事故多发领域</w:t>
      </w:r>
      <w:r>
        <w:rPr>
          <w:rFonts w:hint="eastAsia" w:ascii="仿宋" w:hAnsi="仿宋" w:eastAsia="仿宋" w:cs="宋体"/>
          <w:color w:val="515151"/>
          <w:kern w:val="0"/>
          <w:sz w:val="32"/>
          <w:szCs w:val="32"/>
          <w:lang w:eastAsia="zh-CN"/>
        </w:rPr>
        <w:t>进行了安全隐患排查，</w:t>
      </w:r>
      <w:r>
        <w:rPr>
          <w:rFonts w:hint="eastAsia" w:ascii="仿宋" w:hAnsi="仿宋" w:eastAsia="仿宋" w:cs="宋体"/>
          <w:color w:val="515151"/>
          <w:kern w:val="0"/>
          <w:sz w:val="32"/>
          <w:szCs w:val="32"/>
        </w:rPr>
        <w:t>查找薄弱环节，堵塞校园安全管理漏洞。</w:t>
      </w:r>
      <w:r>
        <w:rPr>
          <w:rFonts w:hint="eastAsia" w:ascii="仿宋" w:hAnsi="仿宋" w:eastAsia="仿宋" w:cs="宋体"/>
          <w:color w:val="515151"/>
          <w:kern w:val="0"/>
          <w:sz w:val="32"/>
          <w:szCs w:val="32"/>
          <w:lang w:eastAsia="zh-CN"/>
        </w:rPr>
        <w:t>今年，学校完成了宿舍床铺加固处理，消防楼梯除锈喷漆，教学楼、宿舍楼老旧门窗更换、护栏加装、校园安全一键式报警系统安装等工作。及时消除了各类安全隐患，全年，我校未发生重大安全事故。</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eastAsia="zh-CN"/>
        </w:rPr>
      </w:pPr>
      <w:r>
        <w:rPr>
          <w:rFonts w:hint="eastAsia" w:ascii="仿宋" w:hAnsi="仿宋" w:eastAsia="仿宋" w:cs="宋体"/>
          <w:color w:val="515151"/>
          <w:kern w:val="0"/>
          <w:sz w:val="32"/>
          <w:szCs w:val="32"/>
          <w:lang w:eastAsia="zh-CN"/>
        </w:rPr>
        <w:t>（十）信访接待工作。</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rPr>
      </w:pPr>
      <w:r>
        <w:rPr>
          <w:rFonts w:hint="eastAsia" w:ascii="仿宋" w:hAnsi="仿宋" w:eastAsia="仿宋" w:cs="宋体"/>
          <w:color w:val="515151"/>
          <w:kern w:val="0"/>
          <w:sz w:val="32"/>
          <w:szCs w:val="32"/>
          <w:lang w:eastAsia="zh-CN"/>
        </w:rPr>
        <w:t>学校积极对来访人员及来电寻访事项进行了接待处置，耐心解释处理来访问题，将问题及时转接相关科室，并向相关领导汇报处置，处置后第一时间将问题处理意见结果向来访者或来电者反馈，全年未出现重大信访案件。</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eastAsia="zh-CN"/>
        </w:rPr>
      </w:pPr>
      <w:r>
        <w:rPr>
          <w:rFonts w:hint="eastAsia" w:ascii="仿宋" w:hAnsi="仿宋" w:eastAsia="仿宋" w:cs="宋体"/>
          <w:color w:val="515151"/>
          <w:kern w:val="0"/>
          <w:sz w:val="32"/>
          <w:szCs w:val="32"/>
          <w:lang w:eastAsia="zh-CN"/>
        </w:rPr>
        <w:t>（十一）文书档案、宣传报道、信息报送工作。</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eastAsia="zh-CN"/>
        </w:rPr>
      </w:pPr>
      <w:r>
        <w:rPr>
          <w:rFonts w:hint="eastAsia" w:ascii="仿宋" w:hAnsi="仿宋" w:eastAsia="仿宋" w:cs="宋体"/>
          <w:color w:val="515151"/>
          <w:kern w:val="0"/>
          <w:sz w:val="32"/>
          <w:szCs w:val="32"/>
          <w:lang w:eastAsia="zh-CN"/>
        </w:rPr>
        <w:t>学校对</w:t>
      </w:r>
      <w:r>
        <w:rPr>
          <w:rFonts w:hint="eastAsia" w:ascii="仿宋" w:hAnsi="仿宋" w:eastAsia="仿宋" w:cs="宋体"/>
          <w:color w:val="515151"/>
          <w:kern w:val="0"/>
          <w:sz w:val="32"/>
          <w:szCs w:val="32"/>
        </w:rPr>
        <w:t>上级</w:t>
      </w:r>
      <w:r>
        <w:rPr>
          <w:rFonts w:hint="eastAsia" w:ascii="仿宋" w:hAnsi="仿宋" w:eastAsia="仿宋" w:cs="宋体"/>
          <w:color w:val="515151"/>
          <w:kern w:val="0"/>
          <w:sz w:val="32"/>
          <w:szCs w:val="32"/>
          <w:lang w:eastAsia="zh-CN"/>
        </w:rPr>
        <w:t>下发的</w:t>
      </w:r>
      <w:r>
        <w:rPr>
          <w:rFonts w:hint="eastAsia" w:ascii="仿宋" w:hAnsi="仿宋" w:eastAsia="仿宋" w:cs="宋体"/>
          <w:color w:val="515151"/>
          <w:kern w:val="0"/>
          <w:sz w:val="32"/>
          <w:szCs w:val="32"/>
        </w:rPr>
        <w:t>各</w:t>
      </w:r>
      <w:r>
        <w:rPr>
          <w:rFonts w:hint="eastAsia" w:ascii="仿宋" w:hAnsi="仿宋" w:eastAsia="仿宋" w:cs="宋体"/>
          <w:color w:val="515151"/>
          <w:kern w:val="0"/>
          <w:sz w:val="32"/>
          <w:szCs w:val="32"/>
          <w:lang w:eastAsia="zh-CN"/>
        </w:rPr>
        <w:t>类</w:t>
      </w:r>
      <w:r>
        <w:rPr>
          <w:rFonts w:hint="eastAsia" w:ascii="仿宋" w:hAnsi="仿宋" w:eastAsia="仿宋" w:cs="宋体"/>
          <w:color w:val="515151"/>
          <w:kern w:val="0"/>
          <w:sz w:val="32"/>
          <w:szCs w:val="32"/>
        </w:rPr>
        <w:t>文件</w:t>
      </w:r>
      <w:r>
        <w:rPr>
          <w:rFonts w:hint="eastAsia" w:ascii="仿宋" w:hAnsi="仿宋" w:eastAsia="仿宋" w:cs="宋体"/>
          <w:color w:val="515151"/>
          <w:kern w:val="0"/>
          <w:sz w:val="32"/>
          <w:szCs w:val="32"/>
          <w:lang w:eastAsia="zh-CN"/>
        </w:rPr>
        <w:t>做到了</w:t>
      </w:r>
      <w:r>
        <w:rPr>
          <w:rFonts w:hint="eastAsia" w:ascii="仿宋" w:hAnsi="仿宋" w:eastAsia="仿宋" w:cs="宋体"/>
          <w:color w:val="515151"/>
          <w:kern w:val="0"/>
          <w:sz w:val="32"/>
          <w:szCs w:val="32"/>
        </w:rPr>
        <w:t>及时有序地收发、传阅</w:t>
      </w:r>
      <w:r>
        <w:rPr>
          <w:rFonts w:hint="eastAsia" w:ascii="仿宋" w:hAnsi="仿宋" w:eastAsia="仿宋" w:cs="宋体"/>
          <w:color w:val="515151"/>
          <w:kern w:val="0"/>
          <w:sz w:val="32"/>
          <w:szCs w:val="32"/>
          <w:lang w:eastAsia="zh-CN"/>
        </w:rPr>
        <w:t>、</w:t>
      </w:r>
      <w:r>
        <w:rPr>
          <w:rFonts w:hint="eastAsia" w:ascii="仿宋" w:hAnsi="仿宋" w:eastAsia="仿宋" w:cs="宋体"/>
          <w:color w:val="515151"/>
          <w:kern w:val="0"/>
          <w:sz w:val="32"/>
          <w:szCs w:val="32"/>
        </w:rPr>
        <w:t>分类归档整理，</w:t>
      </w:r>
      <w:r>
        <w:rPr>
          <w:rFonts w:hint="eastAsia" w:ascii="仿宋" w:hAnsi="仿宋" w:eastAsia="仿宋" w:cs="宋体"/>
          <w:color w:val="515151"/>
          <w:kern w:val="0"/>
          <w:sz w:val="32"/>
          <w:szCs w:val="32"/>
          <w:lang w:eastAsia="zh-CN"/>
        </w:rPr>
        <w:t>对保密文件专门进行管理，全年无文件丢失、泄密事件发生。对上级要求上报的数据信息做到了及时填报。全年共报送宣传简报</w:t>
      </w:r>
      <w:r>
        <w:rPr>
          <w:rFonts w:hint="eastAsia" w:ascii="仿宋" w:hAnsi="仿宋" w:eastAsia="仿宋" w:cs="宋体"/>
          <w:color w:val="515151"/>
          <w:kern w:val="0"/>
          <w:sz w:val="32"/>
          <w:szCs w:val="32"/>
          <w:lang w:val="en-US" w:eastAsia="zh-CN"/>
        </w:rPr>
        <w:t>24篇，按质按量完成了目标任务。</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eastAsia="zh-CN"/>
        </w:rPr>
      </w:pPr>
      <w:r>
        <w:rPr>
          <w:rFonts w:hint="eastAsia" w:ascii="仿宋" w:hAnsi="仿宋" w:eastAsia="仿宋" w:cs="宋体"/>
          <w:color w:val="515151"/>
          <w:kern w:val="0"/>
          <w:sz w:val="32"/>
          <w:szCs w:val="32"/>
          <w:lang w:eastAsia="zh-CN"/>
        </w:rPr>
        <w:t>（十二）严格做好财务管理工作。</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eastAsia="zh-CN"/>
        </w:rPr>
      </w:pPr>
      <w:r>
        <w:rPr>
          <w:rFonts w:hint="eastAsia" w:ascii="仿宋" w:hAnsi="仿宋" w:eastAsia="仿宋" w:cs="宋体"/>
          <w:color w:val="515151"/>
          <w:kern w:val="0"/>
          <w:sz w:val="32"/>
          <w:szCs w:val="32"/>
          <w:lang w:eastAsia="zh-CN"/>
        </w:rPr>
        <w:t>我校严格执行政府会计制度、国家有关财税法规。</w:t>
      </w:r>
      <w:r>
        <w:rPr>
          <w:rFonts w:hint="eastAsia" w:ascii="仿宋" w:hAnsi="仿宋" w:eastAsia="仿宋" w:cs="宋体"/>
          <w:color w:val="515151"/>
          <w:kern w:val="0"/>
          <w:sz w:val="32"/>
          <w:szCs w:val="32"/>
          <w:lang w:val="en-US" w:eastAsia="zh-CN"/>
        </w:rPr>
        <w:t>2022年财务管理各项工作依法依规有序开展：</w:t>
      </w:r>
      <w:r>
        <w:rPr>
          <w:rFonts w:hint="eastAsia" w:ascii="仿宋" w:hAnsi="仿宋" w:eastAsia="仿宋" w:cs="宋体"/>
          <w:color w:val="515151"/>
          <w:kern w:val="0"/>
          <w:sz w:val="32"/>
          <w:szCs w:val="32"/>
          <w:lang w:eastAsia="zh-CN"/>
        </w:rPr>
        <w:t>一是按时按要求完成了年度预决算，并在主管局网站上进行公开。日常财务管理中严格执行《衡阳市建设学校财务管理制度》，严格支付审批手续；二是按时按要求上报了各类财务、资产、信息统计报表。为上级主管部门、财政、税务、审计、纪检、学校各科室提供及时、真实、完整的财务信息；三是接受了市审计局各项审计工作，按要求提供各项审计资料；四是完成了闲置国有资产清查和资产报废处置工作；五是完成了全年各项税费申报工作、学校2022年各项收费报备、公示工作；六是与市财政局业务主管科室衔接，完成了2022年专项资金拨付使用工作，并完成了2022年度绩效目标申报及2021年度绩效自评工作。　　</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eastAsia="zh-CN"/>
        </w:rPr>
      </w:pPr>
      <w:r>
        <w:rPr>
          <w:rFonts w:hint="eastAsia" w:ascii="仿宋" w:hAnsi="仿宋" w:eastAsia="仿宋" w:cs="宋体"/>
          <w:color w:val="515151"/>
          <w:kern w:val="0"/>
          <w:sz w:val="32"/>
          <w:szCs w:val="32"/>
          <w:lang w:eastAsia="zh-CN"/>
        </w:rPr>
        <w:t>（十三）平安校园建设。</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eastAsia="zh-CN"/>
        </w:rPr>
      </w:pPr>
      <w:r>
        <w:rPr>
          <w:rFonts w:hint="eastAsia" w:ascii="仿宋" w:hAnsi="仿宋" w:eastAsia="仿宋" w:cs="宋体"/>
          <w:color w:val="515151"/>
          <w:kern w:val="0"/>
          <w:sz w:val="32"/>
          <w:szCs w:val="32"/>
          <w:lang w:val="en-US" w:eastAsia="zh-CN"/>
        </w:rPr>
        <w:t>2022年</w:t>
      </w:r>
      <w:r>
        <w:rPr>
          <w:rFonts w:hint="eastAsia" w:ascii="仿宋" w:hAnsi="仿宋" w:eastAsia="仿宋" w:cs="宋体"/>
          <w:color w:val="515151"/>
          <w:kern w:val="0"/>
          <w:sz w:val="32"/>
          <w:szCs w:val="32"/>
        </w:rPr>
        <w:t>我校在市住建局</w:t>
      </w:r>
      <w:r>
        <w:rPr>
          <w:rFonts w:hint="eastAsia" w:ascii="仿宋" w:hAnsi="仿宋" w:eastAsia="仿宋" w:cs="宋体"/>
          <w:color w:val="515151"/>
          <w:kern w:val="0"/>
          <w:sz w:val="32"/>
          <w:szCs w:val="32"/>
          <w:lang w:eastAsia="zh-CN"/>
        </w:rPr>
        <w:t>、</w:t>
      </w:r>
      <w:r>
        <w:rPr>
          <w:rFonts w:hint="eastAsia" w:ascii="仿宋" w:hAnsi="仿宋" w:eastAsia="仿宋" w:cs="宋体"/>
          <w:color w:val="515151"/>
          <w:kern w:val="0"/>
          <w:sz w:val="32"/>
          <w:szCs w:val="32"/>
        </w:rPr>
        <w:t>教育局</w:t>
      </w:r>
      <w:r>
        <w:rPr>
          <w:rFonts w:hint="eastAsia" w:ascii="仿宋" w:hAnsi="仿宋" w:eastAsia="仿宋" w:cs="宋体"/>
          <w:color w:val="515151"/>
          <w:kern w:val="0"/>
          <w:sz w:val="32"/>
          <w:szCs w:val="32"/>
          <w:lang w:eastAsia="zh-CN"/>
        </w:rPr>
        <w:t>及上级部门</w:t>
      </w:r>
      <w:r>
        <w:rPr>
          <w:rFonts w:hint="eastAsia" w:ascii="仿宋" w:hAnsi="仿宋" w:eastAsia="仿宋" w:cs="宋体"/>
          <w:color w:val="515151"/>
          <w:kern w:val="0"/>
          <w:sz w:val="32"/>
          <w:szCs w:val="32"/>
        </w:rPr>
        <w:t>的正确领导下，坚持“安全第一，预防为主“的方针，</w:t>
      </w:r>
      <w:r>
        <w:rPr>
          <w:rFonts w:hint="eastAsia" w:ascii="仿宋" w:hAnsi="仿宋" w:eastAsia="仿宋" w:cs="宋体"/>
          <w:color w:val="515151"/>
          <w:kern w:val="0"/>
          <w:sz w:val="32"/>
          <w:szCs w:val="32"/>
          <w:lang w:eastAsia="zh-CN"/>
        </w:rPr>
        <w:t>扎实开展平安建设工作，制定了学校《</w:t>
      </w:r>
      <w:r>
        <w:rPr>
          <w:rFonts w:hint="eastAsia" w:ascii="仿宋" w:hAnsi="仿宋" w:eastAsia="仿宋" w:cs="宋体"/>
          <w:color w:val="515151"/>
          <w:kern w:val="0"/>
          <w:sz w:val="32"/>
          <w:szCs w:val="32"/>
          <w:lang w:val="en-US" w:eastAsia="zh-CN"/>
        </w:rPr>
        <w:t>2022年平安校园建设工作实施方案</w:t>
      </w:r>
      <w:r>
        <w:rPr>
          <w:rFonts w:hint="eastAsia" w:ascii="仿宋" w:hAnsi="仿宋" w:eastAsia="仿宋" w:cs="宋体"/>
          <w:color w:val="515151"/>
          <w:kern w:val="0"/>
          <w:sz w:val="32"/>
          <w:szCs w:val="32"/>
          <w:lang w:eastAsia="zh-CN"/>
        </w:rPr>
        <w:t>》，以加强责任意识，深化法制教育和安全教育为抓手，认真开展平安建设预防与整治工作，全年未发生重大</w:t>
      </w:r>
      <w:r>
        <w:rPr>
          <w:rFonts w:hint="eastAsia" w:ascii="仿宋" w:hAnsi="仿宋" w:eastAsia="仿宋" w:cs="宋体"/>
          <w:color w:val="515151"/>
          <w:kern w:val="0"/>
          <w:sz w:val="32"/>
          <w:szCs w:val="32"/>
        </w:rPr>
        <w:t>安全事故。</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eastAsia="zh-CN"/>
        </w:rPr>
      </w:pPr>
      <w:r>
        <w:rPr>
          <w:rFonts w:hint="eastAsia" w:ascii="仿宋" w:hAnsi="仿宋" w:eastAsia="仿宋" w:cs="宋体"/>
          <w:color w:val="515151"/>
          <w:kern w:val="0"/>
          <w:sz w:val="32"/>
          <w:szCs w:val="32"/>
          <w:lang w:eastAsia="zh-CN"/>
        </w:rPr>
        <w:t>（十四）法治建设工作。</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default" w:ascii="仿宋" w:hAnsi="仿宋" w:eastAsia="仿宋" w:cs="宋体"/>
          <w:color w:val="515151"/>
          <w:kern w:val="0"/>
          <w:sz w:val="32"/>
          <w:szCs w:val="32"/>
          <w:lang w:val="en-US" w:eastAsia="zh-CN"/>
        </w:rPr>
      </w:pPr>
      <w:r>
        <w:rPr>
          <w:rFonts w:hint="eastAsia" w:ascii="仿宋" w:hAnsi="仿宋" w:eastAsia="仿宋" w:cs="宋体"/>
          <w:color w:val="515151"/>
          <w:kern w:val="0"/>
          <w:sz w:val="32"/>
          <w:szCs w:val="32"/>
          <w:lang w:eastAsia="zh-CN"/>
        </w:rPr>
        <w:t>我校以上级部门普法规划为指导，以进一步推进依法治校、依法治教为中心，密切联系学校实际，紧紧围绕学校平安法治建设确定的目标和任务，不断加强制度建设，强化组织领导，广泛开展各种形式的法治教育活动。今年，组织开展了“民法典”、反电信诈骗宣传教育，组织公职人员参观了禁毒教育基地，</w:t>
      </w:r>
      <w:r>
        <w:rPr>
          <w:rFonts w:hint="eastAsia" w:ascii="仿宋" w:hAnsi="仿宋" w:eastAsia="仿宋" w:cs="宋体"/>
          <w:color w:val="515151"/>
          <w:kern w:val="0"/>
          <w:sz w:val="32"/>
          <w:szCs w:val="32"/>
          <w:lang w:val="en-US" w:eastAsia="zh-CN"/>
        </w:rPr>
        <w:t>2022年学校在职人员学法考法参学率、考试通过率均为100%。</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eastAsia="zh-CN"/>
        </w:rPr>
      </w:pPr>
      <w:r>
        <w:rPr>
          <w:rFonts w:hint="eastAsia" w:ascii="仿宋" w:hAnsi="仿宋" w:eastAsia="仿宋" w:cs="宋体"/>
          <w:color w:val="515151"/>
          <w:kern w:val="0"/>
          <w:sz w:val="32"/>
          <w:szCs w:val="32"/>
          <w:lang w:eastAsia="zh-CN"/>
        </w:rPr>
        <w:t>（十五）积极开展文明创建工作。</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val="en-US" w:eastAsia="zh-CN"/>
        </w:rPr>
      </w:pPr>
      <w:r>
        <w:rPr>
          <w:rFonts w:hint="eastAsia" w:ascii="仿宋" w:hAnsi="仿宋" w:eastAsia="仿宋" w:cs="宋体"/>
          <w:color w:val="515151"/>
          <w:kern w:val="0"/>
          <w:sz w:val="32"/>
          <w:szCs w:val="32"/>
          <w:lang w:val="en-US" w:eastAsia="zh-CN"/>
        </w:rPr>
        <w:t>我校按照市住建局下发的《2022年市住建局全国文明城市创建工作责任清单分解表》制定了学校文明创建工作责任清单。全年积极开展了“衡阳群众”志愿者服务活动、交通文明劝导活动、在职党员进社区报到活动，并利用学校宣传栏、电子屏等媒介开展文明创建宣传工作。</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lang w:eastAsia="zh-CN"/>
        </w:rPr>
      </w:pPr>
      <w:r>
        <w:rPr>
          <w:rFonts w:hint="eastAsia" w:ascii="仿宋" w:hAnsi="仿宋" w:eastAsia="仿宋" w:cs="宋体"/>
          <w:color w:val="515151"/>
          <w:kern w:val="0"/>
          <w:sz w:val="32"/>
          <w:szCs w:val="32"/>
          <w:lang w:eastAsia="zh-CN"/>
        </w:rPr>
        <w:t>（十六）开展丰富多彩的工会活动。</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仿宋" w:hAnsi="仿宋" w:eastAsia="仿宋" w:cs="宋体"/>
          <w:color w:val="515151"/>
          <w:kern w:val="0"/>
          <w:sz w:val="32"/>
          <w:szCs w:val="32"/>
        </w:rPr>
      </w:pPr>
      <w:r>
        <w:rPr>
          <w:rFonts w:hint="eastAsia" w:ascii="仿宋" w:hAnsi="仿宋" w:eastAsia="仿宋" w:cs="宋体"/>
          <w:color w:val="515151"/>
          <w:kern w:val="0"/>
          <w:sz w:val="32"/>
          <w:szCs w:val="32"/>
          <w:lang w:val="en-US" w:eastAsia="zh-CN"/>
        </w:rPr>
        <w:t>2022年是新冠肺炎防疫工作任务最重最艰巨的一年，在今年的工作中，学校工会工作与时俱进，积极发挥能效，圆满完成上级下达的任务。今年，工会组织开展了女职工插花活动、义务植树活动、参加全国总工会线上运动会、组织女职工参加市住建局举办的《女工素质教育讲座》活动、组织工会会员参加衡阳市总工会发起的护牙活动、参加衡阳市第十期工会职工医疗互助活动、组织开展庆二十大胜利召开竞走比赛活动等，通过丰富多彩的活动组织，有效提高了教职工的工作热情，增强了凝聚力。</w:t>
      </w:r>
    </w:p>
    <w:p>
      <w:pPr>
        <w:keepNext w:val="0"/>
        <w:keepLines w:val="0"/>
        <w:pageBreakBefore w:val="0"/>
        <w:widowControl/>
        <w:kinsoku/>
        <w:wordWrap/>
        <w:overflowPunct/>
        <w:topLinePunct w:val="0"/>
        <w:autoSpaceDE/>
        <w:autoSpaceDN/>
        <w:bidi w:val="0"/>
        <w:spacing w:line="580" w:lineRule="exact"/>
        <w:ind w:firstLine="645"/>
        <w:jc w:val="left"/>
        <w:textAlignment w:val="auto"/>
        <w:rPr>
          <w:rFonts w:hint="eastAsia" w:ascii="微软雅黑" w:hAnsi="微软雅黑" w:eastAsia="微软雅黑" w:cs="宋体"/>
          <w:color w:val="515151"/>
          <w:kern w:val="0"/>
          <w:szCs w:val="21"/>
        </w:rPr>
      </w:pPr>
      <w:r>
        <w:rPr>
          <w:rFonts w:hint="eastAsia" w:ascii="仿宋" w:hAnsi="仿宋" w:eastAsia="仿宋" w:cs="宋体"/>
          <w:color w:val="515151"/>
          <w:kern w:val="0"/>
          <w:sz w:val="32"/>
          <w:szCs w:val="32"/>
        </w:rPr>
        <w:t>2、履职效益：</w:t>
      </w:r>
    </w:p>
    <w:p>
      <w:pPr>
        <w:keepNext w:val="0"/>
        <w:keepLines w:val="0"/>
        <w:pageBreakBefore w:val="0"/>
        <w:kinsoku/>
        <w:wordWrap/>
        <w:overflowPunct/>
        <w:topLinePunct w:val="0"/>
        <w:autoSpaceDE/>
        <w:autoSpaceDN/>
        <w:bidi w:val="0"/>
        <w:spacing w:line="580" w:lineRule="exact"/>
        <w:textAlignment w:val="auto"/>
        <w:rPr>
          <w:rFonts w:hint="eastAsia" w:ascii="仿宋" w:hAnsi="仿宋" w:eastAsia="仿宋" w:cs="宋体"/>
          <w:color w:val="515151"/>
          <w:kern w:val="0"/>
          <w:sz w:val="32"/>
          <w:szCs w:val="32"/>
        </w:rPr>
      </w:pPr>
      <w:r>
        <w:rPr>
          <w:rFonts w:hint="eastAsia" w:ascii="宋体" w:hAnsi="宋体" w:eastAsia="宋体" w:cs="宋体"/>
          <w:color w:val="515151"/>
          <w:kern w:val="0"/>
          <w:szCs w:val="21"/>
        </w:rPr>
        <w:t>  </w:t>
      </w:r>
      <w:r>
        <w:rPr>
          <w:rFonts w:hint="eastAsia" w:ascii="仿宋" w:hAnsi="仿宋" w:eastAsia="仿宋" w:cs="宋体"/>
          <w:color w:val="515151"/>
          <w:kern w:val="0"/>
          <w:sz w:val="32"/>
          <w:szCs w:val="32"/>
        </w:rPr>
        <w:t> 1）经济效益：通过厉行节约，努力减少各项支出，确保财政资金的正确使用。</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宋体"/>
          <w:color w:val="515151"/>
          <w:kern w:val="0"/>
          <w:sz w:val="32"/>
          <w:szCs w:val="32"/>
        </w:rPr>
      </w:pPr>
      <w:r>
        <w:rPr>
          <w:rFonts w:hint="eastAsia" w:ascii="仿宋" w:hAnsi="仿宋" w:eastAsia="仿宋" w:cs="宋体"/>
          <w:color w:val="515151"/>
          <w:kern w:val="0"/>
          <w:sz w:val="32"/>
          <w:szCs w:val="32"/>
        </w:rPr>
        <w:t>2）社会效益：通过项目实施，</w:t>
      </w:r>
      <w:r>
        <w:rPr>
          <w:rFonts w:hint="eastAsia" w:ascii="仿宋" w:hAnsi="仿宋" w:eastAsia="仿宋" w:cs="宋体"/>
          <w:color w:val="515151"/>
          <w:kern w:val="0"/>
          <w:sz w:val="32"/>
          <w:szCs w:val="32"/>
          <w:lang w:eastAsia="zh-CN"/>
        </w:rPr>
        <w:t>改善校园安全文明、环境质量，提高</w:t>
      </w:r>
      <w:r>
        <w:rPr>
          <w:rFonts w:hint="eastAsia" w:ascii="仿宋" w:hAnsi="仿宋" w:eastAsia="仿宋" w:cs="宋体"/>
          <w:color w:val="515151"/>
          <w:kern w:val="0"/>
          <w:sz w:val="32"/>
          <w:szCs w:val="32"/>
        </w:rPr>
        <w:t>建设领域专业技术人员专业素质及职业技能水平。</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宋体"/>
          <w:color w:val="515151"/>
          <w:kern w:val="0"/>
          <w:sz w:val="32"/>
          <w:szCs w:val="32"/>
        </w:rPr>
      </w:pPr>
      <w:r>
        <w:rPr>
          <w:rFonts w:hint="eastAsia" w:ascii="仿宋" w:hAnsi="仿宋" w:eastAsia="仿宋" w:cs="宋体"/>
          <w:color w:val="515151"/>
          <w:kern w:val="0"/>
          <w:sz w:val="32"/>
          <w:szCs w:val="32"/>
        </w:rPr>
        <w:t>3）可持续影响：</w:t>
      </w:r>
      <w:r>
        <w:rPr>
          <w:rFonts w:hint="eastAsia" w:ascii="仿宋" w:hAnsi="仿宋" w:eastAsia="仿宋" w:cs="宋体"/>
          <w:color w:val="515151"/>
          <w:kern w:val="0"/>
          <w:sz w:val="32"/>
          <w:szCs w:val="32"/>
          <w:lang w:eastAsia="zh-CN"/>
        </w:rPr>
        <w:t>长期稳定地为社会提供建筑方面后备力量。</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宋体"/>
          <w:color w:val="515151"/>
          <w:kern w:val="0"/>
          <w:sz w:val="32"/>
          <w:szCs w:val="32"/>
          <w:lang w:eastAsia="zh-CN"/>
        </w:rPr>
      </w:pPr>
      <w:r>
        <w:rPr>
          <w:rFonts w:hint="eastAsia" w:ascii="仿宋" w:hAnsi="仿宋" w:eastAsia="仿宋" w:cs="宋体"/>
          <w:color w:val="515151"/>
          <w:kern w:val="0"/>
          <w:sz w:val="32"/>
          <w:szCs w:val="32"/>
        </w:rPr>
        <w:t>4）服务对象满意度：通过项目实施，</w:t>
      </w:r>
      <w:r>
        <w:rPr>
          <w:rFonts w:hint="eastAsia" w:ascii="仿宋" w:hAnsi="仿宋" w:eastAsia="仿宋" w:cs="宋体"/>
          <w:color w:val="515151"/>
          <w:kern w:val="0"/>
          <w:sz w:val="32"/>
          <w:szCs w:val="32"/>
          <w:lang w:eastAsia="zh-CN"/>
        </w:rPr>
        <w:t>努力</w:t>
      </w:r>
      <w:r>
        <w:rPr>
          <w:rFonts w:hint="eastAsia" w:ascii="仿宋" w:hAnsi="仿宋" w:eastAsia="仿宋" w:cs="宋体"/>
          <w:color w:val="515151"/>
          <w:kern w:val="0"/>
          <w:sz w:val="32"/>
          <w:szCs w:val="32"/>
        </w:rPr>
        <w:t>办好人民满意的教育</w:t>
      </w:r>
      <w:r>
        <w:rPr>
          <w:rFonts w:hint="eastAsia" w:ascii="仿宋" w:hAnsi="仿宋" w:eastAsia="仿宋" w:cs="宋体"/>
          <w:color w:val="515151"/>
          <w:kern w:val="0"/>
          <w:sz w:val="32"/>
          <w:szCs w:val="32"/>
          <w:lang w:eastAsia="zh-CN"/>
        </w:rPr>
        <w:t>，</w:t>
      </w:r>
      <w:r>
        <w:rPr>
          <w:rFonts w:hint="eastAsia" w:ascii="仿宋" w:hAnsi="仿宋" w:eastAsia="仿宋" w:cs="宋体"/>
          <w:color w:val="515151"/>
          <w:kern w:val="0"/>
          <w:sz w:val="32"/>
          <w:szCs w:val="32"/>
        </w:rPr>
        <w:t>力争社会、企业、从业人员满意度达95%以上</w:t>
      </w:r>
      <w:r>
        <w:rPr>
          <w:rFonts w:hint="eastAsia" w:ascii="仿宋" w:hAnsi="仿宋" w:eastAsia="仿宋" w:cs="宋体"/>
          <w:color w:val="515151"/>
          <w:kern w:val="0"/>
          <w:sz w:val="32"/>
          <w:szCs w:val="32"/>
          <w:lang w:eastAsia="zh-CN"/>
        </w:rPr>
        <w:t>。</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七、存在的问题及原因分析</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宋体"/>
          <w:color w:val="515151"/>
          <w:kern w:val="0"/>
          <w:sz w:val="32"/>
          <w:szCs w:val="32"/>
        </w:rPr>
      </w:pPr>
      <w:r>
        <w:rPr>
          <w:rFonts w:hint="eastAsia" w:ascii="仿宋" w:hAnsi="仿宋" w:eastAsia="仿宋" w:cs="宋体"/>
          <w:color w:val="515151"/>
          <w:kern w:val="0"/>
          <w:sz w:val="32"/>
          <w:szCs w:val="32"/>
        </w:rPr>
        <w:t>主要反映各种预算支出执行偏离绩效目标的情况，并分析其原因。</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宋体"/>
          <w:color w:val="515151"/>
          <w:kern w:val="0"/>
          <w:sz w:val="32"/>
          <w:szCs w:val="32"/>
        </w:rPr>
      </w:pPr>
      <w:r>
        <w:rPr>
          <w:rFonts w:hint="eastAsia" w:ascii="仿宋" w:hAnsi="仿宋" w:eastAsia="仿宋" w:cs="宋体"/>
          <w:color w:val="515151"/>
          <w:kern w:val="0"/>
          <w:sz w:val="32"/>
          <w:szCs w:val="32"/>
        </w:rPr>
        <w:t>1.预算编制的口径与实际执行出现误差。按照现行的预算编制原则，人员经费和日常公用经费都是按照上年度九月份的工资表反映的人数安排，而实际执行中单位工作人员往往有变动或流动。</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宋体"/>
          <w:color w:val="515151"/>
          <w:kern w:val="0"/>
          <w:sz w:val="32"/>
          <w:szCs w:val="32"/>
        </w:rPr>
      </w:pPr>
      <w:r>
        <w:rPr>
          <w:rFonts w:hint="eastAsia" w:ascii="仿宋" w:hAnsi="仿宋" w:eastAsia="仿宋" w:cs="宋体"/>
          <w:color w:val="515151"/>
          <w:kern w:val="0"/>
          <w:sz w:val="32"/>
          <w:szCs w:val="32"/>
        </w:rPr>
        <w:t>2.预算编制的分类和实行执行出现脱节。预算编制的功能分类与经济分类不够细化，而实际支出中的情况更加多元化和明细化，出现了分类不一致的情况。</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宋体"/>
          <w:color w:val="515151"/>
          <w:kern w:val="0"/>
          <w:sz w:val="32"/>
          <w:szCs w:val="32"/>
        </w:rPr>
      </w:pPr>
      <w:r>
        <w:rPr>
          <w:rFonts w:hint="eastAsia" w:ascii="仿宋" w:hAnsi="仿宋" w:eastAsia="仿宋" w:cs="宋体"/>
          <w:color w:val="515151"/>
          <w:kern w:val="0"/>
          <w:sz w:val="32"/>
          <w:szCs w:val="32"/>
        </w:rPr>
        <w:t>3.部门整体支出不能很好的对比支出与成果，投入与产出效果，进而很难有针对性的发现问题，分析问题，提出解决方案。</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宋体"/>
          <w:color w:val="515151"/>
          <w:kern w:val="0"/>
          <w:sz w:val="32"/>
          <w:szCs w:val="32"/>
          <w:lang w:val="en-US" w:eastAsia="zh-CN"/>
        </w:rPr>
      </w:pPr>
      <w:r>
        <w:rPr>
          <w:rFonts w:hint="eastAsia" w:ascii="仿宋" w:hAnsi="仿宋" w:eastAsia="仿宋" w:cs="宋体"/>
          <w:color w:val="515151"/>
          <w:kern w:val="0"/>
          <w:sz w:val="32"/>
          <w:szCs w:val="32"/>
          <w:lang w:val="en-US" w:eastAsia="zh-CN"/>
        </w:rPr>
        <w:t>2022年基本上按照预算目标合理有效的安排使用资金，确保单位工资及时发放和单位日常运转。</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宋体"/>
          <w:color w:val="515151"/>
          <w:kern w:val="0"/>
          <w:sz w:val="32"/>
          <w:szCs w:val="32"/>
        </w:rPr>
      </w:pPr>
      <w:r>
        <w:rPr>
          <w:rFonts w:hint="eastAsia" w:ascii="仿宋" w:hAnsi="仿宋" w:eastAsia="仿宋" w:cs="宋体"/>
          <w:color w:val="515151"/>
          <w:kern w:val="0"/>
          <w:sz w:val="32"/>
          <w:szCs w:val="32"/>
          <w:lang w:val="en-US" w:eastAsia="zh-CN"/>
        </w:rPr>
        <w:t>同时也存在一些不足：单位因人员和经费不足问题，只能维持现状，不能进一步发展。</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八</w:t>
      </w:r>
      <w:r>
        <w:rPr>
          <w:rFonts w:hint="eastAsia" w:ascii="Times New Roman" w:hAnsi="Times New Roman" w:eastAsia="黑体" w:cs="Times New Roman"/>
          <w:sz w:val="32"/>
          <w:szCs w:val="32"/>
          <w:lang w:eastAsia="zh-CN"/>
        </w:rPr>
        <w:t>、</w:t>
      </w:r>
      <w:r>
        <w:rPr>
          <w:rFonts w:hint="eastAsia" w:ascii="Times New Roman" w:hAnsi="Times New Roman" w:eastAsia="黑体" w:cs="Times New Roman"/>
          <w:sz w:val="32"/>
          <w:szCs w:val="32"/>
        </w:rPr>
        <w:t>下一步改进措施</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宋体"/>
          <w:color w:val="515151"/>
          <w:kern w:val="0"/>
          <w:sz w:val="32"/>
          <w:szCs w:val="32"/>
          <w:lang w:val="en-US" w:eastAsia="zh-CN"/>
        </w:rPr>
      </w:pPr>
      <w:r>
        <w:rPr>
          <w:rFonts w:hint="eastAsia" w:ascii="仿宋" w:hAnsi="仿宋" w:eastAsia="仿宋" w:cs="宋体"/>
          <w:color w:val="515151"/>
          <w:kern w:val="0"/>
          <w:sz w:val="32"/>
          <w:szCs w:val="32"/>
          <w:lang w:val="en-US" w:eastAsia="zh-CN"/>
        </w:rPr>
        <w:t>1.严格执行相关财经法律法规，是抓好项目实施和绩效评价的前提；领导重视是抓好项目实施和绩效评价的核心；工作人员细心负责是抓好项目实施的绩效评价的关键。</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宋体"/>
          <w:color w:val="515151"/>
          <w:kern w:val="0"/>
          <w:sz w:val="32"/>
          <w:szCs w:val="32"/>
        </w:rPr>
      </w:pPr>
      <w:r>
        <w:rPr>
          <w:rFonts w:hint="eastAsia" w:ascii="仿宋" w:hAnsi="仿宋" w:eastAsia="仿宋" w:cs="宋体"/>
          <w:color w:val="515151"/>
          <w:kern w:val="0"/>
          <w:sz w:val="32"/>
          <w:szCs w:val="32"/>
        </w:rPr>
        <w:t>2.进一步强化预算管理意识，预算编制前多与有关各方做好沟通衔接，提高预算编制的科学性、合理性、准确性和可控性。</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宋体"/>
          <w:color w:val="515151"/>
          <w:kern w:val="0"/>
          <w:sz w:val="32"/>
          <w:szCs w:val="32"/>
        </w:rPr>
      </w:pPr>
      <w:r>
        <w:rPr>
          <w:rFonts w:hint="eastAsia" w:ascii="仿宋" w:hAnsi="仿宋" w:eastAsia="仿宋" w:cs="宋体"/>
          <w:color w:val="515151"/>
          <w:kern w:val="0"/>
          <w:sz w:val="32"/>
          <w:szCs w:val="32"/>
        </w:rPr>
        <w:t>3.完善绩效管理相关制度，提高可操作性。</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宋体"/>
          <w:color w:val="515151"/>
          <w:kern w:val="0"/>
          <w:sz w:val="32"/>
          <w:szCs w:val="32"/>
        </w:rPr>
      </w:pPr>
      <w:r>
        <w:rPr>
          <w:rFonts w:hint="eastAsia" w:ascii="仿宋" w:hAnsi="仿宋" w:eastAsia="仿宋" w:cs="宋体"/>
          <w:color w:val="515151"/>
          <w:kern w:val="0"/>
          <w:sz w:val="32"/>
          <w:szCs w:val="32"/>
        </w:rPr>
        <w:t>4.构建单位财务部门和业务部门共同参与、协调配合的绩效评价工作机制，落实 “谁干事谁花钱、谁花钱谁担责”的权责机制，提高财政资金使用效益。</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九、其他需要说明的情况</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宋体"/>
          <w:color w:val="515151"/>
          <w:kern w:val="0"/>
          <w:sz w:val="32"/>
          <w:szCs w:val="32"/>
          <w:lang w:eastAsia="zh-CN"/>
        </w:rPr>
      </w:pPr>
      <w:r>
        <w:rPr>
          <w:rFonts w:hint="eastAsia" w:ascii="仿宋" w:hAnsi="仿宋" w:eastAsia="仿宋" w:cs="宋体"/>
          <w:color w:val="515151"/>
          <w:kern w:val="0"/>
          <w:sz w:val="32"/>
          <w:szCs w:val="32"/>
          <w:lang w:eastAsia="zh-CN"/>
        </w:rPr>
        <w:t>无其他情况说明。</w:t>
      </w: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hint="eastAsia" w:ascii="Times New Roman" w:hAnsi="Times New Roman"/>
          <w:sz w:val="32"/>
          <w:szCs w:val="32"/>
          <w:lang w:eastAsia="zh-CN"/>
        </w:rPr>
      </w:pP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hint="eastAsia" w:ascii="Times New Roman" w:hAnsi="Times New Roman"/>
          <w:sz w:val="32"/>
          <w:szCs w:val="32"/>
          <w:lang w:eastAsia="zh-CN"/>
        </w:rPr>
      </w:pP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ascii="Times New Roman" w:hAnsi="Times New Roman" w:eastAsia="仿宋"/>
          <w:sz w:val="32"/>
          <w:szCs w:val="32"/>
        </w:rPr>
      </w:pP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ascii="Times New Roman" w:hAnsi="Times New Roman" w:eastAsia="仿宋"/>
          <w:sz w:val="32"/>
          <w:szCs w:val="32"/>
        </w:rPr>
      </w:pP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ascii="Times New Roman" w:hAnsi="Times New Roman" w:eastAsia="仿宋"/>
          <w:sz w:val="32"/>
          <w:szCs w:val="32"/>
        </w:rPr>
      </w:pP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ascii="Times New Roman" w:hAnsi="Times New Roman" w:eastAsia="仿宋"/>
          <w:sz w:val="32"/>
          <w:szCs w:val="32"/>
        </w:rPr>
      </w:pPr>
    </w:p>
    <w:p>
      <w:pPr>
        <w:keepNext w:val="0"/>
        <w:keepLines w:val="0"/>
        <w:pageBreakBefore w:val="0"/>
        <w:widowControl/>
        <w:kinsoku/>
        <w:wordWrap/>
        <w:overflowPunct/>
        <w:topLinePunct w:val="0"/>
        <w:autoSpaceDE/>
        <w:autoSpaceDN/>
        <w:bidi w:val="0"/>
        <w:spacing w:line="580" w:lineRule="exact"/>
        <w:ind w:firstLine="640" w:firstLineChars="200"/>
        <w:textAlignment w:val="auto"/>
        <w:rPr>
          <w:rFonts w:ascii="Times New Roman" w:hAnsi="Times New Roman" w:eastAsia="仿宋"/>
          <w:sz w:val="32"/>
          <w:szCs w:val="32"/>
        </w:rPr>
      </w:pPr>
      <w:r>
        <w:rPr>
          <w:rFonts w:ascii="Times New Roman" w:hAnsi="Times New Roman" w:eastAsia="仿宋"/>
          <w:sz w:val="32"/>
          <w:szCs w:val="32"/>
        </w:rPr>
        <w:t>附件：</w:t>
      </w:r>
    </w:p>
    <w:p>
      <w:pPr>
        <w:keepNext w:val="0"/>
        <w:keepLines w:val="0"/>
        <w:pageBreakBefore w:val="0"/>
        <w:kinsoku/>
        <w:wordWrap/>
        <w:overflowPunct/>
        <w:topLinePunct w:val="0"/>
        <w:autoSpaceDE/>
        <w:autoSpaceDN/>
        <w:bidi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1.部门整体支出绩效评价基础数据表</w:t>
      </w:r>
    </w:p>
    <w:p>
      <w:pPr>
        <w:keepNext w:val="0"/>
        <w:keepLines w:val="0"/>
        <w:pageBreakBefore w:val="0"/>
        <w:kinsoku/>
        <w:wordWrap/>
        <w:overflowPunct/>
        <w:topLinePunct w:val="0"/>
        <w:autoSpaceDE/>
        <w:autoSpaceDN/>
        <w:bidi w:val="0"/>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2.部门整体支出绩效自评表</w:t>
      </w:r>
    </w:p>
    <w:p>
      <w:pPr>
        <w:keepNext w:val="0"/>
        <w:keepLines w:val="0"/>
        <w:pageBreakBefore w:val="0"/>
        <w:kinsoku/>
        <w:wordWrap/>
        <w:overflowPunct/>
        <w:topLinePunct w:val="0"/>
        <w:autoSpaceDE/>
        <w:autoSpaceDN/>
        <w:bidi w:val="0"/>
        <w:spacing w:line="580" w:lineRule="exact"/>
        <w:ind w:firstLine="640" w:firstLineChars="200"/>
        <w:textAlignment w:val="auto"/>
        <w:rPr>
          <w:rFonts w:ascii="Times New Roman" w:hAnsi="Times New Roman" w:eastAsia="仿宋"/>
          <w:sz w:val="32"/>
          <w:szCs w:val="32"/>
        </w:rPr>
      </w:pPr>
      <w:r>
        <w:rPr>
          <w:rFonts w:ascii="Times New Roman" w:hAnsi="Times New Roman" w:eastAsia="仿宋_GB2312"/>
          <w:sz w:val="32"/>
          <w:szCs w:val="32"/>
        </w:rPr>
        <w:t>3.项目支出绩效自评表</w:t>
      </w:r>
      <w:r>
        <w:rPr>
          <w:rFonts w:ascii="Times New Roman" w:hAnsi="Times New Roman" w:eastAsia="仿宋"/>
          <w:sz w:val="32"/>
          <w:szCs w:val="32"/>
        </w:rPr>
        <w:t>（每个一级项目支出一张表）</w:t>
      </w:r>
    </w:p>
    <w:p>
      <w:pPr>
        <w:ind w:right="640"/>
        <w:rPr>
          <w:rFonts w:hint="eastAsia" w:ascii="黑体" w:hAnsi="黑体" w:eastAsia="黑体" w:cs="黑体"/>
          <w:kern w:val="0"/>
          <w:sz w:val="32"/>
          <w:szCs w:val="32"/>
        </w:rPr>
      </w:pPr>
    </w:p>
    <w:p>
      <w:pPr>
        <w:ind w:right="640"/>
        <w:rPr>
          <w:rFonts w:hint="eastAsia" w:ascii="黑体" w:hAnsi="黑体" w:eastAsia="黑体" w:cs="黑体"/>
          <w:kern w:val="0"/>
          <w:sz w:val="32"/>
          <w:szCs w:val="32"/>
        </w:rPr>
      </w:pPr>
    </w:p>
    <w:p>
      <w:pPr>
        <w:ind w:right="640"/>
        <w:rPr>
          <w:rFonts w:hint="eastAsia" w:ascii="黑体" w:hAnsi="黑体" w:eastAsia="黑体" w:cs="黑体"/>
          <w:kern w:val="0"/>
          <w:sz w:val="32"/>
          <w:szCs w:val="32"/>
        </w:rPr>
      </w:pPr>
    </w:p>
    <w:p>
      <w:pPr>
        <w:ind w:right="640"/>
        <w:rPr>
          <w:rFonts w:hint="eastAsia" w:ascii="黑体" w:hAnsi="黑体" w:eastAsia="黑体" w:cs="黑体"/>
          <w:kern w:val="0"/>
          <w:sz w:val="32"/>
          <w:szCs w:val="32"/>
        </w:rPr>
      </w:pPr>
    </w:p>
    <w:p>
      <w:pPr>
        <w:ind w:right="640"/>
        <w:rPr>
          <w:rFonts w:hint="eastAsia" w:ascii="黑体" w:hAnsi="黑体" w:eastAsia="黑体" w:cs="黑体"/>
          <w:kern w:val="0"/>
          <w:sz w:val="32"/>
          <w:szCs w:val="32"/>
        </w:rPr>
      </w:pPr>
    </w:p>
    <w:p>
      <w:pPr>
        <w:ind w:right="640"/>
        <w:rPr>
          <w:rFonts w:hint="eastAsia" w:ascii="黑体" w:hAnsi="黑体" w:eastAsia="黑体" w:cs="黑体"/>
          <w:kern w:val="0"/>
          <w:sz w:val="32"/>
          <w:szCs w:val="32"/>
        </w:rPr>
      </w:pPr>
    </w:p>
    <w:p>
      <w:pPr>
        <w:ind w:right="640"/>
        <w:rPr>
          <w:rFonts w:hint="eastAsia" w:ascii="Times New Roman" w:hAnsi="Times New Roman" w:eastAsia="仿宋_GB2312"/>
          <w:kern w:val="0"/>
          <w:sz w:val="36"/>
          <w:szCs w:val="36"/>
          <w:lang w:val="en-US" w:eastAsia="zh-CN"/>
        </w:rPr>
      </w:pPr>
      <w:r>
        <w:rPr>
          <w:rFonts w:hint="eastAsia" w:ascii="黑体" w:hAnsi="黑体" w:eastAsia="黑体" w:cs="黑体"/>
          <w:kern w:val="0"/>
          <w:sz w:val="32"/>
          <w:szCs w:val="32"/>
        </w:rPr>
        <w:t>附件</w:t>
      </w:r>
      <w:r>
        <w:rPr>
          <w:rFonts w:hint="eastAsia" w:ascii="Times New Roman" w:hAnsi="Times New Roman" w:eastAsia="仿宋_GB2312"/>
          <w:kern w:val="0"/>
          <w:sz w:val="32"/>
          <w:szCs w:val="32"/>
          <w:lang w:val="en-US" w:eastAsia="zh-CN"/>
        </w:rPr>
        <w:t>2</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lang w:val="en-US" w:eastAsia="zh-CN"/>
        </w:rPr>
        <w:t xml:space="preserve">    </w:t>
      </w:r>
      <w:r>
        <w:rPr>
          <w:rFonts w:hint="eastAsia" w:ascii="Times New Roman" w:hAnsi="Times New Roman" w:eastAsia="仿宋_GB2312"/>
          <w:kern w:val="0"/>
          <w:sz w:val="36"/>
          <w:szCs w:val="36"/>
          <w:lang w:val="en-US" w:eastAsia="zh-CN"/>
        </w:rPr>
        <w:t xml:space="preserve"> </w:t>
      </w:r>
    </w:p>
    <w:p>
      <w:pPr>
        <w:ind w:left="359" w:leftChars="171" w:right="640" w:firstLine="1440" w:firstLineChars="400"/>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部门整体支出绩效评价基础数据表</w:t>
      </w:r>
      <w:r>
        <w:rPr>
          <w:rFonts w:hint="eastAsia" w:ascii="方正小标宋简体" w:hAnsi="方正小标宋简体" w:eastAsia="方正小标宋简体" w:cs="方正小标宋简体"/>
          <w:sz w:val="36"/>
          <w:szCs w:val="36"/>
          <w:lang w:val="en-US" w:eastAsia="zh-CN"/>
        </w:rPr>
        <w:t xml:space="preserve">  </w:t>
      </w:r>
    </w:p>
    <w:p>
      <w:pPr>
        <w:ind w:right="640"/>
        <w:jc w:val="both"/>
        <w:rPr>
          <w:rFonts w:ascii="Times New Roman" w:hAnsi="Times New Roman" w:eastAsia="Times New Roman"/>
          <w:kern w:val="0"/>
          <w:sz w:val="24"/>
        </w:rPr>
      </w:pPr>
      <w:r>
        <w:rPr>
          <w:rFonts w:ascii="Times New Roman" w:hAnsi="Times New Roman"/>
          <w:kern w:val="0"/>
          <w:sz w:val="24"/>
        </w:rPr>
        <w:t>填报单位：</w:t>
      </w:r>
      <w:r>
        <w:rPr>
          <w:rFonts w:hint="eastAsia" w:ascii="Times New Roman" w:hAnsi="Times New Roman"/>
          <w:kern w:val="0"/>
          <w:sz w:val="24"/>
          <w:lang w:eastAsia="zh-CN"/>
        </w:rPr>
        <w:t>衡阳市建设学校</w:t>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p>
    <w:tbl>
      <w:tblPr>
        <w:tblStyle w:val="8"/>
        <w:tblW w:w="9464" w:type="dxa"/>
        <w:jc w:val="center"/>
        <w:tblLayout w:type="fixed"/>
        <w:tblCellMar>
          <w:top w:w="0" w:type="dxa"/>
          <w:left w:w="108" w:type="dxa"/>
          <w:bottom w:w="0" w:type="dxa"/>
          <w:right w:w="108" w:type="dxa"/>
        </w:tblCellMar>
      </w:tblPr>
      <w:tblGrid>
        <w:gridCol w:w="3510"/>
        <w:gridCol w:w="1882"/>
        <w:gridCol w:w="2240"/>
        <w:gridCol w:w="1832"/>
      </w:tblGrid>
      <w:tr>
        <w:tblPrEx>
          <w:tblCellMar>
            <w:top w:w="0" w:type="dxa"/>
            <w:left w:w="108" w:type="dxa"/>
            <w:bottom w:w="0" w:type="dxa"/>
            <w:right w:w="108" w:type="dxa"/>
          </w:tblCellMar>
        </w:tblPrEx>
        <w:trPr>
          <w:trHeight w:val="257" w:hRule="atLeast"/>
          <w:jc w:val="center"/>
        </w:trPr>
        <w:tc>
          <w:tcPr>
            <w:tcW w:w="351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财政供养人员情况</w:t>
            </w:r>
          </w:p>
        </w:tc>
        <w:tc>
          <w:tcPr>
            <w:tcW w:w="188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编制数</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w:t>
            </w:r>
            <w:r>
              <w:rPr>
                <w:rFonts w:hint="eastAsia" w:ascii="Times New Roman" w:hAnsi="Times New Roman"/>
                <w:b/>
                <w:bCs/>
                <w:kern w:val="0"/>
                <w:szCs w:val="21"/>
                <w:lang w:val="en-US" w:eastAsia="zh-CN"/>
              </w:rPr>
              <w:t>2</w:t>
            </w:r>
            <w:r>
              <w:rPr>
                <w:rFonts w:ascii="Times New Roman" w:hAnsi="Times New Roman"/>
                <w:b/>
                <w:bCs/>
                <w:kern w:val="0"/>
                <w:szCs w:val="21"/>
              </w:rPr>
              <w:t>年实际在职人数</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控制率</w:t>
            </w:r>
          </w:p>
        </w:tc>
      </w:tr>
      <w:tr>
        <w:tblPrEx>
          <w:tblCellMar>
            <w:top w:w="0" w:type="dxa"/>
            <w:left w:w="108" w:type="dxa"/>
            <w:bottom w:w="0" w:type="dxa"/>
            <w:right w:w="108" w:type="dxa"/>
          </w:tblCellMar>
        </w:tblPrEx>
        <w:trPr>
          <w:trHeight w:val="206" w:hRule="atLeast"/>
          <w:jc w:val="center"/>
        </w:trPr>
        <w:tc>
          <w:tcPr>
            <w:tcW w:w="35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p>
        </w:tc>
        <w:tc>
          <w:tcPr>
            <w:tcW w:w="188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19</w:t>
            </w:r>
            <w:r>
              <w:rPr>
                <w:rFonts w:ascii="Times New Roman" w:hAnsi="Times New Roman"/>
                <w:kern w:val="0"/>
                <w:szCs w:val="21"/>
              </w:rPr>
              <w:t>　</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17</w:t>
            </w:r>
            <w:r>
              <w:rPr>
                <w:rFonts w:ascii="Times New Roman" w:hAnsi="Times New Roman"/>
                <w:kern w:val="0"/>
                <w:szCs w:val="21"/>
              </w:rPr>
              <w:t>　</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89.47%</w:t>
            </w:r>
            <w:r>
              <w:rPr>
                <w:rFonts w:ascii="Times New Roman" w:hAnsi="Times New Roman"/>
                <w:kern w:val="0"/>
                <w:szCs w:val="21"/>
              </w:rPr>
              <w:t>　</w:t>
            </w:r>
          </w:p>
        </w:tc>
      </w:tr>
      <w:tr>
        <w:tblPrEx>
          <w:tblCellMar>
            <w:top w:w="0" w:type="dxa"/>
            <w:left w:w="108" w:type="dxa"/>
            <w:bottom w:w="0" w:type="dxa"/>
            <w:right w:w="108" w:type="dxa"/>
          </w:tblCellMar>
        </w:tblPrEx>
        <w:trPr>
          <w:trHeight w:val="465" w:hRule="atLeast"/>
          <w:jc w:val="center"/>
        </w:trPr>
        <w:tc>
          <w:tcPr>
            <w:tcW w:w="351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经费控制情况</w:t>
            </w:r>
          </w:p>
        </w:tc>
        <w:tc>
          <w:tcPr>
            <w:tcW w:w="188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w:t>
            </w:r>
            <w:r>
              <w:rPr>
                <w:rFonts w:hint="eastAsia" w:ascii="Times New Roman" w:hAnsi="Times New Roman"/>
                <w:b/>
                <w:bCs/>
                <w:kern w:val="0"/>
                <w:szCs w:val="21"/>
                <w:lang w:val="en-US" w:eastAsia="zh-CN"/>
              </w:rPr>
              <w:t>1</w:t>
            </w:r>
            <w:r>
              <w:rPr>
                <w:rFonts w:ascii="Times New Roman" w:hAnsi="Times New Roman"/>
                <w:b/>
                <w:bCs/>
                <w:kern w:val="0"/>
                <w:szCs w:val="21"/>
              </w:rPr>
              <w:t>年决算数</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w:t>
            </w:r>
            <w:r>
              <w:rPr>
                <w:rFonts w:hint="eastAsia" w:ascii="Times New Roman" w:hAnsi="Times New Roman"/>
                <w:b/>
                <w:bCs/>
                <w:kern w:val="0"/>
                <w:szCs w:val="21"/>
                <w:lang w:val="en-US" w:eastAsia="zh-CN"/>
              </w:rPr>
              <w:t>2</w:t>
            </w:r>
            <w:r>
              <w:rPr>
                <w:rFonts w:ascii="Times New Roman" w:hAnsi="Times New Roman"/>
                <w:b/>
                <w:bCs/>
                <w:kern w:val="0"/>
                <w:szCs w:val="21"/>
              </w:rPr>
              <w:t>年预算数</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w:t>
            </w:r>
            <w:r>
              <w:rPr>
                <w:rFonts w:hint="eastAsia" w:ascii="Times New Roman" w:hAnsi="Times New Roman"/>
                <w:b/>
                <w:bCs/>
                <w:kern w:val="0"/>
                <w:szCs w:val="21"/>
                <w:lang w:val="en-US" w:eastAsia="zh-CN"/>
              </w:rPr>
              <w:t>2</w:t>
            </w:r>
            <w:r>
              <w:rPr>
                <w:rFonts w:ascii="Times New Roman" w:hAnsi="Times New Roman"/>
                <w:b/>
                <w:bCs/>
                <w:kern w:val="0"/>
                <w:szCs w:val="21"/>
              </w:rPr>
              <w:t>年决算数</w:t>
            </w:r>
          </w:p>
        </w:tc>
      </w:tr>
      <w:tr>
        <w:tblPrEx>
          <w:tblCellMar>
            <w:top w:w="0" w:type="dxa"/>
            <w:left w:w="108" w:type="dxa"/>
            <w:bottom w:w="0" w:type="dxa"/>
            <w:right w:w="108" w:type="dxa"/>
          </w:tblCellMar>
        </w:tblPrEx>
        <w:trPr>
          <w:trHeight w:val="430" w:hRule="atLeast"/>
          <w:jc w:val="center"/>
        </w:trPr>
        <w:tc>
          <w:tcPr>
            <w:tcW w:w="351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一、部门基本支出</w:t>
            </w:r>
          </w:p>
        </w:tc>
        <w:tc>
          <w:tcPr>
            <w:tcW w:w="188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142596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135135.91</w:t>
            </w:r>
          </w:p>
        </w:tc>
      </w:tr>
      <w:tr>
        <w:tblPrEx>
          <w:tblCellMar>
            <w:top w:w="0" w:type="dxa"/>
            <w:left w:w="108" w:type="dxa"/>
            <w:bottom w:w="0" w:type="dxa"/>
            <w:right w:w="108" w:type="dxa"/>
          </w:tblCellMar>
        </w:tblPrEx>
        <w:trPr>
          <w:trHeight w:val="430" w:hRule="atLeast"/>
          <w:jc w:val="center"/>
        </w:trPr>
        <w:tc>
          <w:tcPr>
            <w:tcW w:w="351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其中：公用经费</w:t>
            </w:r>
          </w:p>
        </w:tc>
        <w:tc>
          <w:tcPr>
            <w:tcW w:w="188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120779.06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75590.93</w:t>
            </w:r>
          </w:p>
        </w:tc>
      </w:tr>
      <w:tr>
        <w:tblPrEx>
          <w:tblCellMar>
            <w:top w:w="0" w:type="dxa"/>
            <w:left w:w="108" w:type="dxa"/>
            <w:bottom w:w="0" w:type="dxa"/>
            <w:right w:w="108" w:type="dxa"/>
          </w:tblCellMar>
        </w:tblPrEx>
        <w:trPr>
          <w:trHeight w:val="475" w:hRule="atLeast"/>
          <w:jc w:val="center"/>
        </w:trPr>
        <w:tc>
          <w:tcPr>
            <w:tcW w:w="351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其中：办公经费</w:t>
            </w:r>
          </w:p>
        </w:tc>
        <w:tc>
          <w:tcPr>
            <w:tcW w:w="188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imes New Roman" w:cs="Times New Roman"/>
                <w:kern w:val="0"/>
                <w:sz w:val="21"/>
                <w:szCs w:val="21"/>
                <w:lang w:val="en-US" w:eastAsia="zh-CN" w:bidi="ar-SA"/>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5817.82</w:t>
            </w:r>
          </w:p>
        </w:tc>
      </w:tr>
      <w:tr>
        <w:tblPrEx>
          <w:tblCellMar>
            <w:top w:w="0" w:type="dxa"/>
            <w:left w:w="108" w:type="dxa"/>
            <w:bottom w:w="0" w:type="dxa"/>
            <w:right w:w="108" w:type="dxa"/>
          </w:tblCellMar>
        </w:tblPrEx>
        <w:trPr>
          <w:trHeight w:val="460" w:hRule="atLeast"/>
          <w:jc w:val="center"/>
        </w:trPr>
        <w:tc>
          <w:tcPr>
            <w:tcW w:w="351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水费、电费、差旅费</w:t>
            </w:r>
          </w:p>
        </w:tc>
        <w:tc>
          <w:tcPr>
            <w:tcW w:w="188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4877.44</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32360.76</w:t>
            </w:r>
          </w:p>
        </w:tc>
      </w:tr>
      <w:tr>
        <w:tblPrEx>
          <w:tblCellMar>
            <w:top w:w="0" w:type="dxa"/>
            <w:left w:w="108" w:type="dxa"/>
            <w:bottom w:w="0" w:type="dxa"/>
            <w:right w:w="108" w:type="dxa"/>
          </w:tblCellMar>
        </w:tblPrEx>
        <w:trPr>
          <w:trHeight w:val="475" w:hRule="atLeast"/>
          <w:jc w:val="center"/>
        </w:trPr>
        <w:tc>
          <w:tcPr>
            <w:tcW w:w="351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会议费、培训费</w:t>
            </w:r>
          </w:p>
        </w:tc>
        <w:tc>
          <w:tcPr>
            <w:tcW w:w="188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475" w:hRule="atLeast"/>
          <w:jc w:val="center"/>
        </w:trPr>
        <w:tc>
          <w:tcPr>
            <w:tcW w:w="3510" w:type="dxa"/>
            <w:tcBorders>
              <w:top w:val="nil"/>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印刷费、物业管理费、委托业务费</w:t>
            </w:r>
          </w:p>
        </w:tc>
        <w:tc>
          <w:tcPr>
            <w:tcW w:w="188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imes New Roman" w:cs="Times New Roman"/>
                <w:kern w:val="0"/>
                <w:sz w:val="21"/>
                <w:szCs w:val="21"/>
                <w:lang w:val="en-US" w:eastAsia="zh-CN" w:bidi="ar-SA"/>
              </w:rPr>
            </w:pPr>
            <w:r>
              <w:rPr>
                <w:rFonts w:hint="eastAsia" w:ascii="Times New Roman" w:hAnsi="Times New Roman" w:eastAsia="Times New Roman" w:cs="Times New Roman"/>
                <w:kern w:val="0"/>
                <w:sz w:val="21"/>
                <w:szCs w:val="21"/>
                <w:lang w:val="en-US" w:eastAsia="zh-CN" w:bidi="ar-SA"/>
              </w:rPr>
              <w:t>88646.1</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432" w:hRule="atLeast"/>
          <w:jc w:val="center"/>
        </w:trPr>
        <w:tc>
          <w:tcPr>
            <w:tcW w:w="3510" w:type="dxa"/>
            <w:tcBorders>
              <w:top w:val="nil"/>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维修（护）费、劳务费、交通费及其他</w:t>
            </w:r>
          </w:p>
        </w:tc>
        <w:tc>
          <w:tcPr>
            <w:tcW w:w="188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imes New Roman" w:cs="Times New Roman"/>
                <w:kern w:val="0"/>
                <w:sz w:val="21"/>
                <w:szCs w:val="21"/>
                <w:lang w:val="en-US" w:eastAsia="zh-CN" w:bidi="ar-SA"/>
              </w:rPr>
            </w:pPr>
            <w:r>
              <w:rPr>
                <w:rFonts w:hint="eastAsia" w:ascii="Times New Roman" w:hAnsi="Times New Roman" w:eastAsia="Times New Roman" w:cs="Times New Roman"/>
                <w:kern w:val="0"/>
                <w:sz w:val="21"/>
                <w:szCs w:val="21"/>
                <w:lang w:val="en-US" w:eastAsia="zh-CN" w:bidi="ar-SA"/>
              </w:rPr>
              <w:t>27255.52</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37412.35</w:t>
            </w:r>
          </w:p>
        </w:tc>
      </w:tr>
      <w:tr>
        <w:tblPrEx>
          <w:tblCellMar>
            <w:top w:w="0" w:type="dxa"/>
            <w:left w:w="108" w:type="dxa"/>
            <w:bottom w:w="0" w:type="dxa"/>
            <w:right w:w="108" w:type="dxa"/>
          </w:tblCellMar>
        </w:tblPrEx>
        <w:trPr>
          <w:trHeight w:val="430" w:hRule="atLeast"/>
          <w:jc w:val="center"/>
        </w:trPr>
        <w:tc>
          <w:tcPr>
            <w:tcW w:w="3510"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ascii="Times New Roman" w:hAnsi="Times New Roman" w:eastAsia="Times New Roman"/>
                <w:kern w:val="0"/>
                <w:szCs w:val="21"/>
              </w:rPr>
            </w:pPr>
            <w:r>
              <w:rPr>
                <w:rFonts w:ascii="Times New Roman" w:hAnsi="Times New Roman"/>
                <w:kern w:val="0"/>
                <w:szCs w:val="21"/>
              </w:rPr>
              <w:t>三公经费</w:t>
            </w:r>
          </w:p>
        </w:tc>
        <w:tc>
          <w:tcPr>
            <w:tcW w:w="188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409" w:hRule="atLeast"/>
          <w:jc w:val="center"/>
        </w:trPr>
        <w:tc>
          <w:tcPr>
            <w:tcW w:w="351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1、公务用车购置和维护经费</w:t>
            </w:r>
          </w:p>
        </w:tc>
        <w:tc>
          <w:tcPr>
            <w:tcW w:w="188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349" w:hRule="atLeast"/>
          <w:jc w:val="center"/>
        </w:trPr>
        <w:tc>
          <w:tcPr>
            <w:tcW w:w="351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其中：公交车购置</w:t>
            </w:r>
          </w:p>
        </w:tc>
        <w:tc>
          <w:tcPr>
            <w:tcW w:w="188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364" w:hRule="atLeast"/>
          <w:jc w:val="center"/>
        </w:trPr>
        <w:tc>
          <w:tcPr>
            <w:tcW w:w="351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公交车运行维护</w:t>
            </w:r>
          </w:p>
        </w:tc>
        <w:tc>
          <w:tcPr>
            <w:tcW w:w="188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319" w:hRule="atLeast"/>
          <w:jc w:val="center"/>
        </w:trPr>
        <w:tc>
          <w:tcPr>
            <w:tcW w:w="351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2、出国经费</w:t>
            </w:r>
          </w:p>
        </w:tc>
        <w:tc>
          <w:tcPr>
            <w:tcW w:w="188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349" w:hRule="atLeast"/>
          <w:jc w:val="center"/>
        </w:trPr>
        <w:tc>
          <w:tcPr>
            <w:tcW w:w="351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3、公务接待</w:t>
            </w:r>
          </w:p>
        </w:tc>
        <w:tc>
          <w:tcPr>
            <w:tcW w:w="188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51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二、部门项目支出</w:t>
            </w:r>
          </w:p>
        </w:tc>
        <w:tc>
          <w:tcPr>
            <w:tcW w:w="188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2923281.4</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2310000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2524010.97</w:t>
            </w:r>
          </w:p>
        </w:tc>
      </w:tr>
      <w:tr>
        <w:tblPrEx>
          <w:tblCellMar>
            <w:top w:w="0" w:type="dxa"/>
            <w:left w:w="108" w:type="dxa"/>
            <w:bottom w:w="0" w:type="dxa"/>
            <w:right w:w="108" w:type="dxa"/>
          </w:tblCellMar>
        </w:tblPrEx>
        <w:trPr>
          <w:trHeight w:val="469" w:hRule="atLeast"/>
          <w:jc w:val="center"/>
        </w:trPr>
        <w:tc>
          <w:tcPr>
            <w:tcW w:w="3510" w:type="dxa"/>
            <w:tcBorders>
              <w:top w:val="nil"/>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lang w:eastAsia="zh-CN"/>
              </w:rPr>
            </w:pPr>
            <w:r>
              <w:rPr>
                <w:rFonts w:ascii="Times New Roman" w:hAnsi="Times New Roman"/>
                <w:kern w:val="0"/>
                <w:szCs w:val="21"/>
              </w:rPr>
              <w:t>1、</w:t>
            </w:r>
            <w:r>
              <w:rPr>
                <w:rFonts w:hint="eastAsia" w:hAnsi="宋体"/>
                <w:kern w:val="0"/>
                <w:sz w:val="20"/>
                <w:szCs w:val="20"/>
              </w:rPr>
              <w:t>人员经费（城建）</w:t>
            </w:r>
          </w:p>
        </w:tc>
        <w:tc>
          <w:tcPr>
            <w:tcW w:w="188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1910000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1910000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1910000</w:t>
            </w:r>
          </w:p>
        </w:tc>
      </w:tr>
      <w:tr>
        <w:tblPrEx>
          <w:tblCellMar>
            <w:top w:w="0" w:type="dxa"/>
            <w:left w:w="108" w:type="dxa"/>
            <w:bottom w:w="0" w:type="dxa"/>
            <w:right w:w="108" w:type="dxa"/>
          </w:tblCellMar>
        </w:tblPrEx>
        <w:trPr>
          <w:trHeight w:val="469" w:hRule="atLeast"/>
          <w:jc w:val="center"/>
        </w:trPr>
        <w:tc>
          <w:tcPr>
            <w:tcW w:w="3510" w:type="dxa"/>
            <w:tcBorders>
              <w:top w:val="nil"/>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2、校园安全、环境改造</w:t>
            </w:r>
            <w:r>
              <w:rPr>
                <w:rFonts w:hint="eastAsia" w:hAnsi="宋体"/>
                <w:kern w:val="0"/>
                <w:sz w:val="20"/>
                <w:szCs w:val="20"/>
              </w:rPr>
              <w:t>（城建</w:t>
            </w:r>
            <w:r>
              <w:rPr>
                <w:rFonts w:ascii="Times New Roman" w:hAnsi="Times New Roman"/>
                <w:kern w:val="0"/>
                <w:szCs w:val="21"/>
              </w:rPr>
              <w:t>)</w:t>
            </w:r>
          </w:p>
        </w:tc>
        <w:tc>
          <w:tcPr>
            <w:tcW w:w="188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kern w:val="0"/>
                <w:szCs w:val="21"/>
                <w:lang w:val="en-US" w:eastAsia="zh-CN"/>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400000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389124.28</w:t>
            </w:r>
          </w:p>
        </w:tc>
      </w:tr>
      <w:tr>
        <w:tblPrEx>
          <w:tblCellMar>
            <w:top w:w="0" w:type="dxa"/>
            <w:left w:w="108" w:type="dxa"/>
            <w:bottom w:w="0" w:type="dxa"/>
            <w:right w:w="108" w:type="dxa"/>
          </w:tblCellMar>
        </w:tblPrEx>
        <w:trPr>
          <w:trHeight w:val="469" w:hRule="atLeast"/>
          <w:jc w:val="center"/>
        </w:trPr>
        <w:tc>
          <w:tcPr>
            <w:tcW w:w="351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lang w:val="en-US" w:eastAsia="zh-CN"/>
              </w:rPr>
              <w:t>2</w:t>
            </w:r>
            <w:r>
              <w:rPr>
                <w:rFonts w:ascii="Times New Roman" w:hAnsi="Times New Roman"/>
                <w:kern w:val="0"/>
                <w:szCs w:val="21"/>
              </w:rPr>
              <w:t>、</w:t>
            </w:r>
            <w:r>
              <w:rPr>
                <w:rFonts w:hint="eastAsia" w:hAnsi="宋体"/>
                <w:kern w:val="0"/>
                <w:sz w:val="20"/>
                <w:szCs w:val="20"/>
              </w:rPr>
              <w:t>培训专用阶梯教室改建（城建</w:t>
            </w:r>
            <w:r>
              <w:rPr>
                <w:rFonts w:ascii="Times New Roman" w:hAnsi="Times New Roman"/>
                <w:kern w:val="0"/>
                <w:szCs w:val="21"/>
              </w:rPr>
              <w:t>)</w:t>
            </w:r>
          </w:p>
        </w:tc>
        <w:tc>
          <w:tcPr>
            <w:tcW w:w="188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529800</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ind w:firstLine="630" w:firstLineChars="300"/>
              <w:jc w:val="both"/>
              <w:rPr>
                <w:rFonts w:hint="default" w:ascii="Times New Roman" w:hAnsi="Times New Roman" w:eastAsia="宋体"/>
                <w:kern w:val="0"/>
                <w:szCs w:val="21"/>
                <w:lang w:val="en-US" w:eastAsia="zh-CN"/>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199566.69 </w:t>
            </w:r>
          </w:p>
        </w:tc>
      </w:tr>
      <w:tr>
        <w:tblPrEx>
          <w:tblCellMar>
            <w:top w:w="0" w:type="dxa"/>
            <w:left w:w="108" w:type="dxa"/>
            <w:bottom w:w="0" w:type="dxa"/>
            <w:right w:w="108" w:type="dxa"/>
          </w:tblCellMar>
        </w:tblPrEx>
        <w:trPr>
          <w:trHeight w:val="409" w:hRule="atLeast"/>
          <w:jc w:val="center"/>
        </w:trPr>
        <w:tc>
          <w:tcPr>
            <w:tcW w:w="351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lang w:val="en-US" w:eastAsia="zh-CN"/>
              </w:rPr>
              <w:t>3</w:t>
            </w:r>
            <w:r>
              <w:rPr>
                <w:rFonts w:ascii="Times New Roman" w:hAnsi="Times New Roman"/>
                <w:kern w:val="0"/>
                <w:szCs w:val="21"/>
              </w:rPr>
              <w:t>、</w:t>
            </w:r>
            <w:r>
              <w:rPr>
                <w:rFonts w:hint="eastAsia" w:hAnsi="宋体"/>
                <w:kern w:val="0"/>
                <w:sz w:val="20"/>
                <w:szCs w:val="20"/>
              </w:rPr>
              <w:t>“住房和城乡建设领域施工现场专业人员职业培训”无纸化测试点搭建</w:t>
            </w:r>
          </w:p>
        </w:tc>
        <w:tc>
          <w:tcPr>
            <w:tcW w:w="188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483481.4</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25320</w:t>
            </w:r>
          </w:p>
        </w:tc>
      </w:tr>
      <w:tr>
        <w:tblPrEx>
          <w:tblCellMar>
            <w:top w:w="0" w:type="dxa"/>
            <w:left w:w="108" w:type="dxa"/>
            <w:bottom w:w="0" w:type="dxa"/>
            <w:right w:w="108" w:type="dxa"/>
          </w:tblCellMar>
        </w:tblPrEx>
        <w:trPr>
          <w:trHeight w:val="514" w:hRule="atLeast"/>
          <w:jc w:val="center"/>
        </w:trPr>
        <w:tc>
          <w:tcPr>
            <w:tcW w:w="351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政府采购金额</w:t>
            </w:r>
          </w:p>
        </w:tc>
        <w:tc>
          <w:tcPr>
            <w:tcW w:w="188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s="Times New Roman"/>
                <w:kern w:val="0"/>
                <w:sz w:val="21"/>
                <w:szCs w:val="21"/>
                <w:lang w:val="en-US" w:eastAsia="zh-CN" w:bidi="ar-SA"/>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585" w:hRule="atLeast"/>
          <w:jc w:val="center"/>
        </w:trPr>
        <w:tc>
          <w:tcPr>
            <w:tcW w:w="351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厉行节约保障措施</w:t>
            </w:r>
          </w:p>
        </w:tc>
        <w:tc>
          <w:tcPr>
            <w:tcW w:w="5954" w:type="dxa"/>
            <w:gridSpan w:val="3"/>
            <w:tcBorders>
              <w:top w:val="single" w:color="auto" w:sz="4" w:space="0"/>
              <w:left w:val="nil"/>
              <w:bottom w:val="single" w:color="auto" w:sz="4" w:space="0"/>
              <w:right w:val="single" w:color="000000" w:sz="4" w:space="0"/>
            </w:tcBorders>
            <w:vAlign w:val="center"/>
          </w:tcPr>
          <w:p>
            <w:pPr>
              <w:widowControl/>
              <w:jc w:val="both"/>
              <w:rPr>
                <w:rFonts w:ascii="Times New Roman" w:hAnsi="Times New Roman" w:eastAsia="Times New Roman"/>
                <w:kern w:val="0"/>
                <w:szCs w:val="21"/>
              </w:rPr>
            </w:pPr>
            <w:r>
              <w:rPr>
                <w:rFonts w:hint="eastAsia" w:ascii="Times New Roman" w:hAnsi="Times New Roman"/>
                <w:kern w:val="0"/>
                <w:szCs w:val="21"/>
                <w:lang w:eastAsia="zh-CN"/>
              </w:rPr>
              <w:t>内部控制制度</w:t>
            </w:r>
            <w:r>
              <w:rPr>
                <w:rFonts w:ascii="Times New Roman" w:hAnsi="Times New Roman"/>
                <w:kern w:val="0"/>
                <w:szCs w:val="21"/>
              </w:rPr>
              <w:t>　</w:t>
            </w:r>
          </w:p>
        </w:tc>
      </w:tr>
    </w:tbl>
    <w:p>
      <w:pPr>
        <w:rPr>
          <w:rFonts w:ascii="Times New Roman" w:hAnsi="Times New Roman"/>
          <w:kern w:val="0"/>
          <w:sz w:val="22"/>
        </w:rPr>
      </w:pPr>
      <w:r>
        <w:rPr>
          <w:rFonts w:ascii="Times New Roman" w:hAnsi="Times New Roman"/>
          <w:kern w:val="0"/>
          <w:sz w:val="22"/>
        </w:rPr>
        <w:t>说明：“项目支出”需要填报基本支出以外的所有项目支出情况，包括业务工作项目、运行维护项目和市级专项资金等；“公用经费”填报基本支出中的一般商品和服务支出。</w:t>
      </w:r>
    </w:p>
    <w:p>
      <w:pPr>
        <w:rPr>
          <w:rFonts w:ascii="Times New Roman" w:hAnsi="Times New Roman"/>
          <w:kern w:val="0"/>
          <w:sz w:val="22"/>
        </w:rPr>
      </w:pPr>
    </w:p>
    <w:p>
      <w:pPr>
        <w:rPr>
          <w:rFonts w:ascii="Times New Roman" w:hAnsi="Times New Roman"/>
          <w:kern w:val="0"/>
          <w:sz w:val="22"/>
        </w:rPr>
      </w:pPr>
    </w:p>
    <w:p>
      <w:pPr>
        <w:rPr>
          <w:rFonts w:ascii="Times New Roman" w:hAnsi="Times New Roman" w:eastAsia="黑体"/>
          <w:sz w:val="32"/>
          <w:szCs w:val="32"/>
        </w:rPr>
      </w:pPr>
      <w:r>
        <w:rPr>
          <w:rFonts w:ascii="Times New Roman" w:hAnsi="Times New Roman" w:eastAsia="仿宋_GB2312"/>
          <w:sz w:val="24"/>
        </w:rPr>
        <w:t>填表人：       填报日期：        联系电话：       单位负责人签字：</w:t>
      </w:r>
    </w:p>
    <w:p>
      <w:pPr>
        <w:rPr>
          <w:rFonts w:hint="eastAsia" w:ascii="Times New Roman" w:hAnsi="Times New Roman" w:eastAsia="黑体"/>
          <w:lang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3</w:t>
      </w:r>
    </w:p>
    <w:tbl>
      <w:tblPr>
        <w:tblStyle w:val="8"/>
        <w:tblW w:w="9999" w:type="dxa"/>
        <w:jc w:val="center"/>
        <w:tblLayout w:type="fixed"/>
        <w:tblCellMar>
          <w:top w:w="0" w:type="dxa"/>
          <w:left w:w="108" w:type="dxa"/>
          <w:bottom w:w="0" w:type="dxa"/>
          <w:right w:w="108" w:type="dxa"/>
        </w:tblCellMar>
      </w:tblPr>
      <w:tblGrid>
        <w:gridCol w:w="1123"/>
        <w:gridCol w:w="855"/>
        <w:gridCol w:w="735"/>
        <w:gridCol w:w="1185"/>
        <w:gridCol w:w="1680"/>
        <w:gridCol w:w="405"/>
        <w:gridCol w:w="870"/>
        <w:gridCol w:w="150"/>
        <w:gridCol w:w="960"/>
        <w:gridCol w:w="765"/>
        <w:gridCol w:w="300"/>
        <w:gridCol w:w="971"/>
      </w:tblGrid>
      <w:tr>
        <w:tblPrEx>
          <w:tblCellMar>
            <w:top w:w="0" w:type="dxa"/>
            <w:left w:w="108" w:type="dxa"/>
            <w:bottom w:w="0" w:type="dxa"/>
            <w:right w:w="108" w:type="dxa"/>
          </w:tblCellMar>
        </w:tblPrEx>
        <w:trPr>
          <w:trHeight w:val="549" w:hRule="atLeast"/>
          <w:jc w:val="center"/>
        </w:trPr>
        <w:tc>
          <w:tcPr>
            <w:tcW w:w="9999" w:type="dxa"/>
            <w:gridSpan w:val="12"/>
            <w:tcBorders>
              <w:top w:val="nil"/>
              <w:left w:val="nil"/>
              <w:bottom w:val="nil"/>
              <w:right w:val="nil"/>
            </w:tcBorders>
            <w:shd w:val="clear" w:color="auto" w:fill="auto"/>
            <w:noWrap/>
            <w:vAlign w:val="center"/>
          </w:tcPr>
          <w:p>
            <w:pPr>
              <w:ind w:firstLine="2880" w:firstLineChars="800"/>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部门整体支出绩效自评表</w:t>
            </w:r>
          </w:p>
        </w:tc>
      </w:tr>
      <w:tr>
        <w:tblPrEx>
          <w:tblCellMar>
            <w:top w:w="0" w:type="dxa"/>
            <w:left w:w="108" w:type="dxa"/>
            <w:bottom w:w="0" w:type="dxa"/>
            <w:right w:w="108" w:type="dxa"/>
          </w:tblCellMar>
        </w:tblPrEx>
        <w:trPr>
          <w:trHeight w:val="270" w:hRule="atLeast"/>
          <w:jc w:val="center"/>
        </w:trPr>
        <w:tc>
          <w:tcPr>
            <w:tcW w:w="9999" w:type="dxa"/>
            <w:gridSpan w:val="12"/>
            <w:tcBorders>
              <w:top w:val="nil"/>
              <w:left w:val="nil"/>
              <w:bottom w:val="single" w:color="auto" w:sz="4" w:space="0"/>
              <w:right w:val="nil"/>
            </w:tcBorders>
            <w:shd w:val="clear" w:color="auto" w:fill="auto"/>
            <w:noWrap/>
            <w:vAlign w:val="center"/>
          </w:tcPr>
          <w:p>
            <w:pPr>
              <w:widowControl/>
              <w:rPr>
                <w:rFonts w:hint="default" w:ascii="Times New Roman" w:hAnsi="Times New Roman" w:eastAsia="宋体"/>
                <w:color w:val="000000"/>
                <w:kern w:val="0"/>
                <w:sz w:val="22"/>
                <w:lang w:val="en-US" w:eastAsia="zh-CN"/>
              </w:rPr>
            </w:pPr>
            <w:r>
              <w:rPr>
                <w:rFonts w:ascii="Times New Roman" w:hAnsi="Times New Roman"/>
                <w:color w:val="000000"/>
                <w:kern w:val="0"/>
                <w:sz w:val="22"/>
              </w:rPr>
              <w:t>填报单位：</w:t>
            </w:r>
            <w:r>
              <w:rPr>
                <w:rFonts w:hint="eastAsia" w:ascii="Times New Roman" w:hAnsi="Times New Roman"/>
                <w:color w:val="000000"/>
                <w:kern w:val="0"/>
                <w:sz w:val="22"/>
                <w:lang w:eastAsia="zh-CN"/>
              </w:rPr>
              <w:t>衡阳市建设学校</w:t>
            </w:r>
            <w:r>
              <w:rPr>
                <w:rFonts w:hint="eastAsia" w:ascii="Times New Roman" w:hAnsi="Times New Roman"/>
                <w:color w:val="000000"/>
                <w:kern w:val="0"/>
                <w:sz w:val="22"/>
                <w:lang w:val="en-US" w:eastAsia="zh-CN"/>
              </w:rPr>
              <w:t xml:space="preserve">                 （2022年度）</w:t>
            </w:r>
          </w:p>
        </w:tc>
      </w:tr>
      <w:tr>
        <w:tblPrEx>
          <w:tblCellMar>
            <w:top w:w="0" w:type="dxa"/>
            <w:left w:w="108" w:type="dxa"/>
            <w:bottom w:w="0" w:type="dxa"/>
            <w:right w:w="108" w:type="dxa"/>
          </w:tblCellMar>
        </w:tblPrEx>
        <w:trPr>
          <w:trHeight w:val="90"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部门名称</w:t>
            </w:r>
          </w:p>
        </w:tc>
        <w:tc>
          <w:tcPr>
            <w:tcW w:w="486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衡阳市建设学校</w:t>
            </w:r>
            <w:r>
              <w:rPr>
                <w:rFonts w:ascii="Times New Roman" w:hAnsi="Times New Roman" w:eastAsia="仿宋_GB2312"/>
                <w:color w:val="000000"/>
                <w:kern w:val="0"/>
                <w:szCs w:val="21"/>
              </w:rPr>
              <w:t>　</w:t>
            </w:r>
          </w:p>
        </w:tc>
        <w:tc>
          <w:tcPr>
            <w:tcW w:w="102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执行数</w:t>
            </w:r>
          </w:p>
        </w:tc>
        <w:tc>
          <w:tcPr>
            <w:tcW w:w="960" w:type="dxa"/>
            <w:tcBorders>
              <w:top w:val="single" w:color="auto" w:sz="4" w:space="0"/>
              <w:left w:val="nil"/>
              <w:bottom w:val="single" w:color="auto"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ind w:left="0" w:leftChars="0"/>
              <w:jc w:val="center"/>
              <w:textAlignment w:val="auto"/>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资金执行率</w:t>
            </w:r>
          </w:p>
        </w:tc>
        <w:tc>
          <w:tcPr>
            <w:tcW w:w="106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分值</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得分</w:t>
            </w:r>
          </w:p>
        </w:tc>
      </w:tr>
      <w:tr>
        <w:tblPrEx>
          <w:tblCellMar>
            <w:top w:w="0" w:type="dxa"/>
            <w:left w:w="108" w:type="dxa"/>
            <w:bottom w:w="0" w:type="dxa"/>
            <w:right w:w="108" w:type="dxa"/>
          </w:tblCellMar>
        </w:tblPrEx>
        <w:trPr>
          <w:trHeight w:val="540" w:hRule="atLeast"/>
          <w:jc w:val="center"/>
        </w:trPr>
        <w:tc>
          <w:tcPr>
            <w:tcW w:w="1123" w:type="dxa"/>
            <w:vMerge w:val="restart"/>
            <w:tcBorders>
              <w:top w:val="nil"/>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年度预算</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申请（万元）</w:t>
            </w:r>
          </w:p>
        </w:tc>
        <w:tc>
          <w:tcPr>
            <w:tcW w:w="486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资金总额：</w:t>
            </w:r>
            <w:r>
              <w:rPr>
                <w:rFonts w:hint="eastAsia" w:ascii="宋体" w:hAnsi="宋体" w:cs="宋体"/>
                <w:kern w:val="0"/>
                <w:sz w:val="20"/>
                <w:szCs w:val="20"/>
              </w:rPr>
              <w:t xml:space="preserve">  </w:t>
            </w:r>
            <w:r>
              <w:rPr>
                <w:rFonts w:hint="eastAsia" w:ascii="宋体" w:hAnsi="宋体" w:cs="宋体"/>
                <w:kern w:val="0"/>
                <w:sz w:val="20"/>
                <w:szCs w:val="20"/>
                <w:lang w:val="en-US" w:eastAsia="zh-CN"/>
              </w:rPr>
              <w:t>267</w:t>
            </w:r>
            <w:r>
              <w:rPr>
                <w:rFonts w:hint="eastAsia" w:ascii="宋体" w:hAnsi="宋体" w:cs="宋体"/>
                <w:kern w:val="0"/>
                <w:sz w:val="20"/>
                <w:szCs w:val="20"/>
              </w:rPr>
              <w:t>万元</w:t>
            </w:r>
          </w:p>
        </w:tc>
        <w:tc>
          <w:tcPr>
            <w:tcW w:w="102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265.91</w:t>
            </w:r>
          </w:p>
        </w:tc>
        <w:tc>
          <w:tcPr>
            <w:tcW w:w="960" w:type="dxa"/>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99.59%</w:t>
            </w:r>
          </w:p>
        </w:tc>
        <w:tc>
          <w:tcPr>
            <w:tcW w:w="106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firstLine="420" w:firstLineChars="2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ind w:firstLine="210" w:firstLineChars="1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9.96</w:t>
            </w:r>
          </w:p>
        </w:tc>
      </w:tr>
      <w:tr>
        <w:tblPrEx>
          <w:tblCellMar>
            <w:top w:w="0" w:type="dxa"/>
            <w:left w:w="108" w:type="dxa"/>
            <w:bottom w:w="0" w:type="dxa"/>
            <w:right w:w="108" w:type="dxa"/>
          </w:tblCellMar>
        </w:tblPrEx>
        <w:trPr>
          <w:trHeight w:val="370" w:hRule="atLeast"/>
          <w:jc w:val="center"/>
        </w:trPr>
        <w:tc>
          <w:tcPr>
            <w:tcW w:w="112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86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eastAsia" w:ascii="宋体" w:hAnsi="宋体" w:cs="宋体"/>
                <w:kern w:val="0"/>
                <w:sz w:val="20"/>
                <w:szCs w:val="20"/>
              </w:rPr>
            </w:pPr>
            <w:r>
              <w:rPr>
                <w:rFonts w:ascii="Times New Roman" w:hAnsi="Times New Roman" w:eastAsia="仿宋_GB2312"/>
                <w:color w:val="000000"/>
                <w:kern w:val="0"/>
                <w:szCs w:val="21"/>
              </w:rPr>
              <w:t>按收入性质分：</w:t>
            </w:r>
          </w:p>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xml:space="preserve">                       </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按支出性质分：</w:t>
            </w:r>
          </w:p>
        </w:tc>
      </w:tr>
      <w:tr>
        <w:tblPrEx>
          <w:tblCellMar>
            <w:top w:w="0" w:type="dxa"/>
            <w:left w:w="108" w:type="dxa"/>
            <w:bottom w:w="0" w:type="dxa"/>
            <w:right w:w="108" w:type="dxa"/>
          </w:tblCellMar>
        </w:tblPrEx>
        <w:trPr>
          <w:trHeight w:val="500" w:hRule="atLeast"/>
          <w:jc w:val="center"/>
        </w:trPr>
        <w:tc>
          <w:tcPr>
            <w:tcW w:w="112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86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其中： 一般公共预算收入：</w:t>
            </w:r>
            <w:r>
              <w:rPr>
                <w:rFonts w:hint="eastAsia" w:ascii="Times New Roman" w:hAnsi="Times New Roman" w:eastAsia="仿宋_GB2312"/>
                <w:color w:val="000000"/>
                <w:kern w:val="0"/>
                <w:szCs w:val="21"/>
                <w:lang w:val="en-US" w:eastAsia="zh-CN"/>
              </w:rPr>
              <w:t>231</w:t>
            </w:r>
            <w:r>
              <w:rPr>
                <w:rFonts w:hint="eastAsia" w:ascii="宋体" w:hAnsi="宋体" w:cs="宋体"/>
                <w:kern w:val="0"/>
                <w:sz w:val="20"/>
                <w:szCs w:val="20"/>
              </w:rPr>
              <w:t>万元</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xml:space="preserve"> 其中：基本支出：13.51</w:t>
            </w:r>
            <w:r>
              <w:rPr>
                <w:rFonts w:hint="eastAsia" w:ascii="宋体" w:hAnsi="宋体" w:cs="宋体"/>
                <w:kern w:val="0"/>
                <w:sz w:val="20"/>
                <w:szCs w:val="20"/>
              </w:rPr>
              <w:t>万元</w:t>
            </w:r>
          </w:p>
        </w:tc>
      </w:tr>
      <w:tr>
        <w:tblPrEx>
          <w:tblCellMar>
            <w:top w:w="0" w:type="dxa"/>
            <w:left w:w="108" w:type="dxa"/>
            <w:bottom w:w="0" w:type="dxa"/>
            <w:right w:w="108" w:type="dxa"/>
          </w:tblCellMar>
        </w:tblPrEx>
        <w:trPr>
          <w:trHeight w:val="515" w:hRule="atLeast"/>
          <w:jc w:val="center"/>
        </w:trPr>
        <w:tc>
          <w:tcPr>
            <w:tcW w:w="112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86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ascii="Times New Roman" w:hAnsi="Times New Roman" w:eastAsia="仿宋_GB2312"/>
                <w:color w:val="000000"/>
                <w:kern w:val="0"/>
                <w:szCs w:val="21"/>
              </w:rPr>
            </w:pPr>
            <w:r>
              <w:rPr>
                <w:rFonts w:ascii="Times New Roman" w:hAnsi="Times New Roman" w:eastAsia="仿宋_GB2312"/>
                <w:color w:val="000000"/>
                <w:kern w:val="0"/>
                <w:szCs w:val="21"/>
              </w:rPr>
              <w:t>政府性基金拨款：</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项目支出： 252.4</w:t>
            </w:r>
            <w:r>
              <w:rPr>
                <w:rFonts w:hint="eastAsia" w:ascii="宋体" w:hAnsi="宋体" w:cs="宋体"/>
                <w:kern w:val="0"/>
                <w:sz w:val="20"/>
                <w:szCs w:val="20"/>
              </w:rPr>
              <w:t>万元</w:t>
            </w:r>
          </w:p>
        </w:tc>
      </w:tr>
      <w:tr>
        <w:tblPrEx>
          <w:tblCellMar>
            <w:top w:w="0" w:type="dxa"/>
            <w:left w:w="108" w:type="dxa"/>
            <w:bottom w:w="0" w:type="dxa"/>
            <w:right w:w="108" w:type="dxa"/>
          </w:tblCellMar>
        </w:tblPrEx>
        <w:trPr>
          <w:trHeight w:val="385" w:hRule="atLeast"/>
          <w:jc w:val="center"/>
        </w:trPr>
        <w:tc>
          <w:tcPr>
            <w:tcW w:w="112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86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纳入专户管理的非税收入拨款：</w:t>
            </w:r>
            <w:r>
              <w:rPr>
                <w:rFonts w:hint="eastAsia" w:ascii="Times New Roman" w:hAnsi="Times New Roman" w:eastAsia="仿宋_GB2312"/>
                <w:color w:val="000000"/>
                <w:kern w:val="0"/>
                <w:szCs w:val="21"/>
                <w:lang w:val="en-US" w:eastAsia="zh-CN"/>
              </w:rPr>
              <w:t>13.3</w:t>
            </w:r>
            <w:r>
              <w:rPr>
                <w:rFonts w:hint="eastAsia" w:ascii="宋体" w:hAnsi="宋体" w:cs="宋体"/>
                <w:kern w:val="0"/>
                <w:sz w:val="20"/>
                <w:szCs w:val="20"/>
              </w:rPr>
              <w:t>万元</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75" w:hRule="atLeast"/>
          <w:jc w:val="center"/>
        </w:trPr>
        <w:tc>
          <w:tcPr>
            <w:tcW w:w="1123"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86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其他资金：</w:t>
            </w:r>
            <w:r>
              <w:rPr>
                <w:rFonts w:hint="eastAsia" w:ascii="Times New Roman" w:hAnsi="Times New Roman" w:eastAsia="仿宋_GB2312"/>
                <w:color w:val="000000"/>
                <w:kern w:val="0"/>
                <w:szCs w:val="21"/>
                <w:lang w:val="en-US" w:eastAsia="zh-CN"/>
              </w:rPr>
              <w:t>22.7</w:t>
            </w:r>
            <w:r>
              <w:rPr>
                <w:rFonts w:hint="eastAsia" w:ascii="宋体" w:hAnsi="宋体" w:cs="宋体"/>
                <w:kern w:val="0"/>
                <w:sz w:val="20"/>
                <w:szCs w:val="20"/>
              </w:rPr>
              <w:t>万元</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1251"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部门职能职责概述</w:t>
            </w:r>
          </w:p>
        </w:tc>
        <w:tc>
          <w:tcPr>
            <w:tcW w:w="8876"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衡阳市建设学校主要担任中等职业教育、成人学历教育、建设职业技能培训。也是湖南省住房和城乡建设厅批准和认定的衡阳市建筑企业专业技术管理人员继续教育、岗位资格证考试唯一培训机构和考点。</w:t>
            </w:r>
          </w:p>
        </w:tc>
      </w:tr>
      <w:tr>
        <w:tblPrEx>
          <w:tblCellMar>
            <w:top w:w="0" w:type="dxa"/>
            <w:left w:w="108" w:type="dxa"/>
            <w:bottom w:w="0" w:type="dxa"/>
            <w:right w:w="108" w:type="dxa"/>
          </w:tblCellMar>
        </w:tblPrEx>
        <w:trPr>
          <w:trHeight w:val="2112" w:hRule="atLeast"/>
          <w:jc w:val="center"/>
        </w:trPr>
        <w:tc>
          <w:tcPr>
            <w:tcW w:w="112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整体绩效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目标</w:t>
            </w:r>
          </w:p>
        </w:tc>
        <w:tc>
          <w:tcPr>
            <w:tcW w:w="8876"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目标1：办好中职、成人学历教育。服务中等职业学历教育、成人学历教育，为社会、企业输送合格的专业人才。</w:t>
            </w:r>
          </w:p>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目标2：做好建设领域各类职业技能培训。结合省、市“指导精神，做好全市建设领域各类型职业技能培训考核服务工作，提高从业人员整体专业技能。</w:t>
            </w:r>
          </w:p>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目标3：做好建设领域施工现场专业人员职业培训。建立施工现场专业人员培训体系，满足企业和从业人员培训服务需求，促进建设行放管服”业职业培训质量提升，规范培训行为。</w:t>
            </w:r>
          </w:p>
        </w:tc>
      </w:tr>
      <w:tr>
        <w:tblPrEx>
          <w:tblCellMar>
            <w:top w:w="0" w:type="dxa"/>
            <w:left w:w="108" w:type="dxa"/>
            <w:bottom w:w="0" w:type="dxa"/>
            <w:right w:w="108" w:type="dxa"/>
          </w:tblCellMar>
        </w:tblPrEx>
        <w:trPr>
          <w:trHeight w:val="763" w:hRule="atLeast"/>
          <w:jc w:val="center"/>
        </w:trPr>
        <w:tc>
          <w:tcPr>
            <w:tcW w:w="1123"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部门整体支出年度绩效指标</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111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2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55"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lang w:val="en-US" w:eastAsia="zh-CN"/>
              </w:rPr>
              <w:t>50</w:t>
            </w:r>
            <w:r>
              <w:rPr>
                <w:rFonts w:ascii="Times New Roman" w:hAnsi="Times New Roman" w:eastAsia="仿宋_GB2312"/>
                <w:color w:val="000000"/>
                <w:kern w:val="0"/>
                <w:szCs w:val="21"/>
              </w:rPr>
              <w:t>分)</w:t>
            </w:r>
          </w:p>
        </w:tc>
        <w:tc>
          <w:tcPr>
            <w:tcW w:w="735"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全日制中职教育</w:t>
            </w:r>
          </w:p>
          <w:p>
            <w:pPr>
              <w:widowControl/>
              <w:jc w:val="left"/>
              <w:rPr>
                <w:rFonts w:hint="eastAsia" w:ascii="Times New Roman" w:hAnsi="Times New Roman" w:eastAsia="仿宋_GB2312"/>
                <w:color w:val="000000"/>
                <w:kern w:val="0"/>
                <w:szCs w:val="21"/>
                <w:lang w:val="en-US" w:eastAsia="zh-CN"/>
              </w:rPr>
            </w:pPr>
          </w:p>
        </w:tc>
        <w:tc>
          <w:tcPr>
            <w:tcW w:w="16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全日制中职117人</w:t>
            </w: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117人</w:t>
            </w:r>
          </w:p>
        </w:tc>
        <w:tc>
          <w:tcPr>
            <w:tcW w:w="111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2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55"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735"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成人学历教育</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成人教育138人</w:t>
            </w: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成人教育138人</w:t>
            </w:r>
          </w:p>
        </w:tc>
        <w:tc>
          <w:tcPr>
            <w:tcW w:w="111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604" w:hRule="atLeast"/>
          <w:jc w:val="center"/>
        </w:trPr>
        <w:tc>
          <w:tcPr>
            <w:tcW w:w="112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55"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735"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在职培训</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完成在职各类培训2000人</w:t>
            </w: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在职各类培训4900余人</w:t>
            </w:r>
          </w:p>
        </w:tc>
        <w:tc>
          <w:tcPr>
            <w:tcW w:w="111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p>
        </w:tc>
      </w:tr>
      <w:tr>
        <w:tblPrEx>
          <w:tblCellMar>
            <w:top w:w="0" w:type="dxa"/>
            <w:left w:w="108" w:type="dxa"/>
            <w:bottom w:w="0" w:type="dxa"/>
            <w:right w:w="108" w:type="dxa"/>
          </w:tblCellMar>
        </w:tblPrEx>
        <w:trPr>
          <w:trHeight w:val="889" w:hRule="atLeast"/>
          <w:jc w:val="center"/>
        </w:trPr>
        <w:tc>
          <w:tcPr>
            <w:tcW w:w="112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55"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735"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培训合格率</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合格率达95%以上</w:t>
            </w: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85%</w:t>
            </w:r>
          </w:p>
        </w:tc>
        <w:tc>
          <w:tcPr>
            <w:tcW w:w="111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4.25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1276" w:hRule="atLeast"/>
          <w:jc w:val="center"/>
        </w:trPr>
        <w:tc>
          <w:tcPr>
            <w:tcW w:w="112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55"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735"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完成教育教学任务</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2021年全日制、成人教育教学任务100%完成。</w:t>
            </w: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100%完成</w:t>
            </w:r>
          </w:p>
        </w:tc>
        <w:tc>
          <w:tcPr>
            <w:tcW w:w="111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0" w:hRule="atLeast"/>
          <w:jc w:val="center"/>
        </w:trPr>
        <w:tc>
          <w:tcPr>
            <w:tcW w:w="112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55"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执行时限</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在2022年度完成各项资金支出进度要求，保障学校各项工作顺利开展，工资薪金按时发放。</w:t>
            </w:r>
          </w:p>
          <w:p>
            <w:pPr>
              <w:widowControl/>
              <w:jc w:val="left"/>
              <w:rPr>
                <w:rFonts w:hint="eastAsia" w:ascii="Times New Roman" w:hAnsi="Times New Roman" w:eastAsia="仿宋_GB2312"/>
                <w:color w:val="000000"/>
                <w:kern w:val="0"/>
                <w:szCs w:val="21"/>
                <w:lang w:val="en-US" w:eastAsia="zh-CN"/>
              </w:rPr>
            </w:pP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100%完成</w:t>
            </w:r>
          </w:p>
        </w:tc>
        <w:tc>
          <w:tcPr>
            <w:tcW w:w="111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1291" w:hRule="atLeast"/>
          <w:jc w:val="center"/>
        </w:trPr>
        <w:tc>
          <w:tcPr>
            <w:tcW w:w="112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55"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p>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控制成本</w:t>
            </w:r>
          </w:p>
          <w:p>
            <w:pPr>
              <w:widowControl/>
              <w:jc w:val="left"/>
              <w:rPr>
                <w:rFonts w:hint="eastAsia" w:ascii="Times New Roman" w:hAnsi="Times New Roman" w:eastAsia="仿宋_GB2312"/>
                <w:color w:val="000000"/>
                <w:kern w:val="0"/>
                <w:szCs w:val="21"/>
                <w:lang w:val="en-US" w:eastAsia="zh-CN"/>
              </w:rPr>
            </w:pPr>
          </w:p>
        </w:tc>
        <w:tc>
          <w:tcPr>
            <w:tcW w:w="16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总成本控制在267万元。</w:t>
            </w: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265.91万元</w:t>
            </w:r>
          </w:p>
        </w:tc>
        <w:tc>
          <w:tcPr>
            <w:tcW w:w="111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15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15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2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55"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lang w:val="en-US" w:eastAsia="zh-CN"/>
              </w:rPr>
              <w:t>40</w:t>
            </w:r>
            <w:r>
              <w:rPr>
                <w:rFonts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p>
          <w:p>
            <w:pPr>
              <w:widowControl/>
              <w:rPr>
                <w:rFonts w:ascii="Times New Roman" w:hAnsi="Times New Roman" w:eastAsia="仿宋_GB2312"/>
                <w:color w:val="000000"/>
                <w:kern w:val="0"/>
                <w:szCs w:val="21"/>
              </w:rPr>
            </w:pP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缩减开支，厉行节约</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通过厉行节约，努力减少各项支出，确保财政资金的正确使用。</w:t>
            </w:r>
          </w:p>
          <w:p>
            <w:pPr>
              <w:widowControl/>
              <w:jc w:val="left"/>
              <w:rPr>
                <w:rFonts w:hint="eastAsia" w:ascii="Times New Roman" w:hAnsi="Times New Roman" w:eastAsia="仿宋_GB2312"/>
                <w:color w:val="000000"/>
                <w:kern w:val="0"/>
                <w:szCs w:val="21"/>
                <w:lang w:val="en-US" w:eastAsia="zh-CN"/>
              </w:rPr>
            </w:pP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100%完成</w:t>
            </w:r>
          </w:p>
        </w:tc>
        <w:tc>
          <w:tcPr>
            <w:tcW w:w="111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1453" w:hRule="atLeast"/>
          <w:jc w:val="center"/>
        </w:trPr>
        <w:tc>
          <w:tcPr>
            <w:tcW w:w="112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55"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培养建设专业人才</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提高建设领域专业技术人员专业素质及职业技能水平。</w:t>
            </w: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100%完成</w:t>
            </w:r>
          </w:p>
        </w:tc>
        <w:tc>
          <w:tcPr>
            <w:tcW w:w="111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2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55"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w:t>
            </w: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w:t>
            </w:r>
          </w:p>
        </w:tc>
        <w:tc>
          <w:tcPr>
            <w:tcW w:w="11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2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855"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735"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eastAsia="仿宋_GB2312"/>
                <w:color w:val="000000"/>
                <w:kern w:val="0"/>
                <w:szCs w:val="21"/>
              </w:rPr>
            </w:pP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w:t>
            </w:r>
          </w:p>
        </w:tc>
        <w:tc>
          <w:tcPr>
            <w:tcW w:w="16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w:t>
            </w:r>
          </w:p>
        </w:tc>
        <w:tc>
          <w:tcPr>
            <w:tcW w:w="127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w:t>
            </w:r>
          </w:p>
        </w:tc>
        <w:tc>
          <w:tcPr>
            <w:tcW w:w="111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w:t>
            </w:r>
          </w:p>
        </w:tc>
        <w:tc>
          <w:tcPr>
            <w:tcW w:w="76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1360" w:hRule="atLeast"/>
          <w:jc w:val="center"/>
        </w:trPr>
        <w:tc>
          <w:tcPr>
            <w:tcW w:w="1123"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855" w:type="dxa"/>
            <w:vMerge w:val="continue"/>
            <w:tcBorders>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735" w:type="dxa"/>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提供后备力量</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长期稳定地为社会提供建筑方面后备力量。</w:t>
            </w: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w:t>
            </w:r>
          </w:p>
        </w:tc>
        <w:tc>
          <w:tcPr>
            <w:tcW w:w="11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10</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10</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23"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855"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735" w:type="dxa"/>
            <w:tcBorders>
              <w:top w:val="nil"/>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社会公众或服务对象满意度</w:t>
            </w:r>
          </w:p>
        </w:tc>
        <w:tc>
          <w:tcPr>
            <w:tcW w:w="118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满意度指标</w:t>
            </w:r>
          </w:p>
        </w:tc>
        <w:tc>
          <w:tcPr>
            <w:tcW w:w="168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1、办好人民满意的教育。</w:t>
            </w:r>
          </w:p>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2、力争社会、企业、从业人员满意度达95%以上。</w:t>
            </w:r>
          </w:p>
        </w:tc>
        <w:tc>
          <w:tcPr>
            <w:tcW w:w="1275"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w:t>
            </w:r>
          </w:p>
        </w:tc>
        <w:tc>
          <w:tcPr>
            <w:tcW w:w="111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10</w:t>
            </w:r>
          </w:p>
        </w:tc>
        <w:tc>
          <w:tcPr>
            <w:tcW w:w="76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10</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732" w:hRule="atLeast"/>
          <w:jc w:val="center"/>
        </w:trPr>
        <w:tc>
          <w:tcPr>
            <w:tcW w:w="6853"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xml:space="preserve">                          总分</w:t>
            </w:r>
          </w:p>
        </w:tc>
        <w:tc>
          <w:tcPr>
            <w:tcW w:w="11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99.21</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bl>
    <w:p>
      <w:pPr>
        <w:spacing w:beforeLines="50"/>
        <w:rPr>
          <w:rFonts w:ascii="Times New Roman" w:hAnsi="Times New Roman" w:eastAsia="仿宋_GB2312"/>
          <w:sz w:val="24"/>
        </w:rPr>
      </w:pPr>
      <w:r>
        <w:rPr>
          <w:rFonts w:ascii="Times New Roman" w:hAnsi="Times New Roman" w:eastAsia="仿宋_GB2312"/>
          <w:sz w:val="24"/>
        </w:rPr>
        <w:t xml:space="preserve">填表人：       填报日期：        联系电话：    </w:t>
      </w:r>
      <w:r>
        <w:rPr>
          <w:rFonts w:hint="eastAsia" w:ascii="Times New Roman" w:hAnsi="Times New Roman" w:eastAsia="仿宋_GB2312"/>
          <w:sz w:val="24"/>
          <w:lang w:val="en-US" w:eastAsia="zh-CN"/>
        </w:rPr>
        <w:t xml:space="preserve">   </w:t>
      </w:r>
      <w:r>
        <w:rPr>
          <w:rFonts w:ascii="Times New Roman" w:hAnsi="Times New Roman" w:eastAsia="仿宋_GB2312"/>
          <w:sz w:val="24"/>
        </w:rPr>
        <w:t xml:space="preserve">   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仿宋_GB2312"/>
          <w:sz w:val="24"/>
        </w:rPr>
      </w:pPr>
      <w:r>
        <w:rPr>
          <w:rFonts w:ascii="Times New Roman" w:hAnsi="Times New Roman" w:eastAsia="黑体"/>
          <w:sz w:val="32"/>
          <w:szCs w:val="32"/>
        </w:rPr>
        <w:t>附件4</w:t>
      </w:r>
    </w:p>
    <w:tbl>
      <w:tblPr>
        <w:tblStyle w:val="8"/>
        <w:tblW w:w="9999" w:type="dxa"/>
        <w:jc w:val="center"/>
        <w:tblLayout w:type="fixed"/>
        <w:tblCellMar>
          <w:top w:w="0" w:type="dxa"/>
          <w:left w:w="108" w:type="dxa"/>
          <w:bottom w:w="0" w:type="dxa"/>
          <w:right w:w="108" w:type="dxa"/>
        </w:tblCellMar>
      </w:tblPr>
      <w:tblGrid>
        <w:gridCol w:w="1135"/>
        <w:gridCol w:w="992"/>
        <w:gridCol w:w="1261"/>
        <w:gridCol w:w="1155"/>
        <w:gridCol w:w="1230"/>
        <w:gridCol w:w="1215"/>
        <w:gridCol w:w="885"/>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both"/>
              <w:rPr>
                <w:rFonts w:hint="eastAsia" w:ascii="方正小标宋简体" w:hAnsi="方正小标宋简体" w:eastAsia="方正小标宋简体" w:cs="方正小标宋简体"/>
                <w:color w:val="000000"/>
                <w:kern w:val="0"/>
                <w:sz w:val="36"/>
                <w:szCs w:val="36"/>
              </w:rPr>
            </w:pPr>
          </w:p>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jc w:val="both"/>
              <w:rPr>
                <w:rFonts w:ascii="Times New Roman" w:hAnsi="Times New Roman"/>
                <w:color w:val="000000"/>
                <w:kern w:val="0"/>
                <w:sz w:val="22"/>
              </w:rPr>
            </w:pPr>
            <w:r>
              <w:rPr>
                <w:rFonts w:ascii="Times New Roman" w:hAnsi="Times New Roman"/>
                <w:color w:val="000000"/>
                <w:kern w:val="0"/>
                <w:sz w:val="22"/>
              </w:rPr>
              <w:t xml:space="preserve"> 填报单位：</w:t>
            </w:r>
            <w:r>
              <w:rPr>
                <w:rFonts w:hint="eastAsia" w:ascii="Times New Roman" w:hAnsi="Times New Roman"/>
                <w:color w:val="000000"/>
                <w:kern w:val="0"/>
                <w:sz w:val="22"/>
                <w:lang w:eastAsia="zh-CN"/>
              </w:rPr>
              <w:t>衡阳市建设学校</w:t>
            </w:r>
            <w:r>
              <w:rPr>
                <w:rFonts w:hint="eastAsia" w:ascii="Times New Roman" w:hAnsi="Times New Roman"/>
                <w:color w:val="000000"/>
                <w:kern w:val="0"/>
                <w:sz w:val="22"/>
                <w:lang w:val="en-US" w:eastAsia="zh-CN"/>
              </w:rPr>
              <w:t xml:space="preserve">               </w:t>
            </w:r>
            <w:r>
              <w:rPr>
                <w:rFonts w:ascii="Times New Roman" w:hAnsi="Times New Roman"/>
                <w:color w:val="000000"/>
                <w:kern w:val="0"/>
                <w:sz w:val="22"/>
              </w:rPr>
              <w:t>（</w:t>
            </w:r>
            <w:r>
              <w:rPr>
                <w:rFonts w:hint="eastAsia" w:ascii="Times New Roman" w:hAnsi="Times New Roman"/>
                <w:color w:val="000000"/>
                <w:kern w:val="0"/>
                <w:sz w:val="22"/>
                <w:lang w:val="en-US" w:eastAsia="zh-CN"/>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人员经费（城建）</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衡阳市住房和城乡建设局</w:t>
            </w:r>
          </w:p>
        </w:tc>
        <w:tc>
          <w:tcPr>
            <w:tcW w:w="1215"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01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衡阳市建设学校</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1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88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191</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191</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191</w:t>
            </w:r>
          </w:p>
        </w:tc>
        <w:tc>
          <w:tcPr>
            <w:tcW w:w="88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191</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191</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191</w:t>
            </w:r>
          </w:p>
        </w:tc>
        <w:tc>
          <w:tcPr>
            <w:tcW w:w="88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10</w:t>
            </w:r>
          </w:p>
        </w:tc>
      </w:tr>
      <w:tr>
        <w:tblPrEx>
          <w:tblCellMar>
            <w:top w:w="0" w:type="dxa"/>
            <w:left w:w="108" w:type="dxa"/>
            <w:bottom w:w="0" w:type="dxa"/>
            <w:right w:w="108" w:type="dxa"/>
          </w:tblCellMar>
        </w:tblPrEx>
        <w:trPr>
          <w:trHeight w:val="355"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8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1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8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保障在职教职工、退休人员基本工资</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在职教职工、退休人员基本工资按时发放</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88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141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保障人员工资</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保障</w:t>
            </w:r>
            <w:r>
              <w:rPr>
                <w:rFonts w:hint="eastAsia" w:ascii="Times New Roman" w:hAnsi="Times New Roman" w:eastAsia="仿宋_GB2312"/>
                <w:color w:val="000000"/>
                <w:kern w:val="0"/>
                <w:szCs w:val="21"/>
              </w:rPr>
              <w:t>在职17人，退休8人</w:t>
            </w:r>
            <w:r>
              <w:rPr>
                <w:rFonts w:hint="eastAsia" w:ascii="Times New Roman" w:hAnsi="Times New Roman" w:eastAsia="仿宋_GB2312"/>
                <w:color w:val="000000"/>
                <w:kern w:val="0"/>
                <w:szCs w:val="21"/>
                <w:lang w:eastAsia="zh-CN"/>
              </w:rPr>
              <w:t>的基本工资</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100</w:t>
            </w:r>
            <w:r>
              <w:rPr>
                <w:rFonts w:hint="eastAsia" w:ascii="Times New Roman" w:hAnsi="Times New Roman" w:eastAsia="仿宋_GB2312"/>
                <w:color w:val="000000"/>
                <w:kern w:val="0"/>
                <w:szCs w:val="21"/>
                <w:lang w:val="en-US" w:eastAsia="zh-CN"/>
              </w:rPr>
              <w:t>%</w:t>
            </w:r>
            <w:r>
              <w:rPr>
                <w:rFonts w:hint="eastAsia" w:ascii="Times New Roman" w:hAnsi="Times New Roman" w:eastAsia="仿宋_GB2312"/>
                <w:color w:val="000000"/>
                <w:kern w:val="0"/>
                <w:szCs w:val="21"/>
                <w:lang w:eastAsia="zh-CN"/>
              </w:rPr>
              <w:t>完成</w:t>
            </w:r>
          </w:p>
        </w:tc>
        <w:tc>
          <w:tcPr>
            <w:tcW w:w="88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1595"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考核评级</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考核要达到合格</w:t>
            </w:r>
            <w:r>
              <w:rPr>
                <w:rFonts w:hint="eastAsia" w:ascii="Times New Roman" w:hAnsi="Times New Roman" w:eastAsia="仿宋_GB2312"/>
                <w:color w:val="000000"/>
                <w:kern w:val="0"/>
                <w:szCs w:val="21"/>
                <w:lang w:val="en-US" w:eastAsia="zh-CN"/>
              </w:rPr>
              <w:t>等级以上</w:t>
            </w:r>
          </w:p>
          <w:p>
            <w:pPr>
              <w:widowControl/>
              <w:jc w:val="left"/>
              <w:rPr>
                <w:rFonts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优秀</w:t>
            </w:r>
          </w:p>
        </w:tc>
        <w:tc>
          <w:tcPr>
            <w:tcW w:w="88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725"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完成时间</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202</w:t>
            </w:r>
            <w:r>
              <w:rPr>
                <w:rFonts w:hint="eastAsia" w:ascii="Times New Roman" w:hAnsi="Times New Roman" w:eastAsia="仿宋_GB2312"/>
                <w:color w:val="000000"/>
                <w:kern w:val="0"/>
                <w:szCs w:val="21"/>
                <w:lang w:val="en-US" w:eastAsia="zh-CN"/>
              </w:rPr>
              <w:t>2</w:t>
            </w:r>
            <w:r>
              <w:rPr>
                <w:rFonts w:hint="eastAsia" w:ascii="Times New Roman" w:hAnsi="Times New Roman" w:eastAsia="仿宋_GB2312"/>
                <w:color w:val="000000"/>
                <w:kern w:val="0"/>
                <w:szCs w:val="21"/>
              </w:rPr>
              <w:t>年</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r>
              <w:rPr>
                <w:rFonts w:hint="eastAsia" w:ascii="Times New Roman" w:hAnsi="Times New Roman" w:eastAsia="仿宋_GB2312"/>
                <w:color w:val="000000"/>
                <w:kern w:val="0"/>
                <w:szCs w:val="21"/>
                <w:lang w:val="en-US" w:eastAsia="zh-CN"/>
              </w:rPr>
              <w:t>%</w:t>
            </w:r>
            <w:r>
              <w:rPr>
                <w:rFonts w:hint="eastAsia" w:ascii="Times New Roman" w:hAnsi="Times New Roman" w:eastAsia="仿宋_GB2312"/>
                <w:color w:val="000000"/>
                <w:kern w:val="0"/>
                <w:szCs w:val="21"/>
              </w:rPr>
              <w:t>完成</w:t>
            </w:r>
          </w:p>
        </w:tc>
        <w:tc>
          <w:tcPr>
            <w:tcW w:w="88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7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教学人员基本经费</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191万元</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191</w:t>
            </w:r>
            <w:r>
              <w:rPr>
                <w:rFonts w:hint="eastAsia" w:ascii="Times New Roman" w:hAnsi="Times New Roman" w:eastAsia="仿宋_GB2312"/>
                <w:color w:val="000000"/>
                <w:kern w:val="0"/>
                <w:szCs w:val="21"/>
              </w:rPr>
              <w:t>万元</w:t>
            </w:r>
          </w:p>
        </w:tc>
        <w:tc>
          <w:tcPr>
            <w:tcW w:w="88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8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8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培养中等专业人才</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为社会、用人单位输送合格专业人才</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w:t>
            </w:r>
            <w:r>
              <w:rPr>
                <w:rFonts w:ascii="Times New Roman" w:hAnsi="Times New Roman" w:eastAsia="仿宋_GB2312"/>
                <w:color w:val="000000"/>
                <w:kern w:val="0"/>
                <w:szCs w:val="21"/>
              </w:rPr>
              <w:t>　</w:t>
            </w:r>
          </w:p>
        </w:tc>
        <w:tc>
          <w:tcPr>
            <w:tcW w:w="8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8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可持续性</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eastAsia="zh-CN"/>
              </w:rPr>
              <w:t>保持学校教职工总人数不减，各类教育人才资源充沛</w:t>
            </w:r>
          </w:p>
        </w:tc>
        <w:tc>
          <w:tcPr>
            <w:tcW w:w="12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完成</w:t>
            </w:r>
          </w:p>
        </w:tc>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15</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15</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1366"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2385"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办好人民满意的教育</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rPr>
              <w:t>力争社会、企业、从业人员满意度达95%以上</w:t>
            </w:r>
          </w:p>
        </w:tc>
        <w:tc>
          <w:tcPr>
            <w:tcW w:w="12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　完成</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1340" w:hRule="atLeast"/>
          <w:jc w:val="center"/>
        </w:trPr>
        <w:tc>
          <w:tcPr>
            <w:tcW w:w="6988"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rPr>
          <w:rFonts w:ascii="Times New Roman" w:hAnsi="Times New Roman" w:eastAsia="仿宋_GB2312"/>
          <w:sz w:val="24"/>
        </w:rPr>
      </w:pPr>
      <w:r>
        <w:rPr>
          <w:rFonts w:ascii="Times New Roman" w:hAnsi="Times New Roman" w:eastAsia="仿宋_GB2312"/>
          <w:sz w:val="24"/>
        </w:rPr>
        <w:t xml:space="preserve">填表人：        填报日期：        联系电话：   </w:t>
      </w:r>
      <w:r>
        <w:rPr>
          <w:rFonts w:hint="eastAsia" w:ascii="Times New Roman" w:hAnsi="Times New Roman" w:eastAsia="仿宋_GB2312"/>
          <w:sz w:val="24"/>
          <w:lang w:val="en-US" w:eastAsia="zh-CN"/>
        </w:rPr>
        <w:t xml:space="preserve">   </w:t>
      </w:r>
      <w:r>
        <w:rPr>
          <w:rFonts w:ascii="Times New Roman" w:hAnsi="Times New Roman" w:eastAsia="仿宋_GB2312"/>
          <w:sz w:val="24"/>
        </w:rPr>
        <w:t xml:space="preserve">  单位负责人签字：</w:t>
      </w: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rPr>
      </w:pPr>
      <w:r>
        <w:rPr>
          <w:rFonts w:ascii="Times New Roman" w:hAnsi="Times New Roman" w:eastAsia="黑体"/>
          <w:sz w:val="32"/>
          <w:szCs w:val="32"/>
        </w:rPr>
        <w:t>附件4</w:t>
      </w:r>
    </w:p>
    <w:tbl>
      <w:tblPr>
        <w:tblStyle w:val="8"/>
        <w:tblW w:w="10341" w:type="dxa"/>
        <w:jc w:val="center"/>
        <w:tblLayout w:type="fixed"/>
        <w:tblCellMar>
          <w:top w:w="0" w:type="dxa"/>
          <w:left w:w="108" w:type="dxa"/>
          <w:bottom w:w="0" w:type="dxa"/>
          <w:right w:w="108" w:type="dxa"/>
        </w:tblCellMar>
      </w:tblPr>
      <w:tblGrid>
        <w:gridCol w:w="1135"/>
        <w:gridCol w:w="992"/>
        <w:gridCol w:w="1261"/>
        <w:gridCol w:w="1256"/>
        <w:gridCol w:w="1462"/>
        <w:gridCol w:w="1308"/>
        <w:gridCol w:w="792"/>
        <w:gridCol w:w="864"/>
        <w:gridCol w:w="1271"/>
      </w:tblGrid>
      <w:tr>
        <w:tblPrEx>
          <w:tblCellMar>
            <w:top w:w="0" w:type="dxa"/>
            <w:left w:w="108" w:type="dxa"/>
            <w:bottom w:w="0" w:type="dxa"/>
            <w:right w:w="108" w:type="dxa"/>
          </w:tblCellMar>
        </w:tblPrEx>
        <w:trPr>
          <w:trHeight w:val="690" w:hRule="atLeast"/>
          <w:jc w:val="center"/>
        </w:trPr>
        <w:tc>
          <w:tcPr>
            <w:tcW w:w="10341"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10341" w:type="dxa"/>
            <w:gridSpan w:val="9"/>
            <w:tcBorders>
              <w:top w:val="nil"/>
              <w:left w:val="nil"/>
              <w:bottom w:val="single" w:color="auto" w:sz="4" w:space="0"/>
              <w:right w:val="nil"/>
            </w:tcBorders>
            <w:shd w:val="clear" w:color="auto" w:fill="auto"/>
            <w:noWrap/>
            <w:vAlign w:val="center"/>
          </w:tcPr>
          <w:p>
            <w:pPr>
              <w:widowControl/>
              <w:jc w:val="both"/>
              <w:rPr>
                <w:rFonts w:ascii="Times New Roman" w:hAnsi="Times New Roman"/>
                <w:color w:val="000000"/>
                <w:kern w:val="0"/>
                <w:sz w:val="22"/>
              </w:rPr>
            </w:pPr>
            <w:r>
              <w:rPr>
                <w:rFonts w:ascii="Times New Roman" w:hAnsi="Times New Roman"/>
                <w:color w:val="000000"/>
                <w:kern w:val="0"/>
                <w:sz w:val="22"/>
              </w:rPr>
              <w:t xml:space="preserve"> 填报单位：</w:t>
            </w:r>
            <w:r>
              <w:rPr>
                <w:rFonts w:hint="eastAsia" w:ascii="Times New Roman" w:hAnsi="Times New Roman"/>
                <w:color w:val="000000"/>
                <w:kern w:val="0"/>
                <w:sz w:val="22"/>
                <w:lang w:eastAsia="zh-CN"/>
              </w:rPr>
              <w:t>衡阳市建设学校</w:t>
            </w:r>
            <w:r>
              <w:rPr>
                <w:rFonts w:hint="eastAsia" w:ascii="Times New Roman" w:hAnsi="Times New Roman"/>
                <w:color w:val="000000"/>
                <w:kern w:val="0"/>
                <w:sz w:val="22"/>
                <w:lang w:val="en-US" w:eastAsia="zh-CN"/>
              </w:rPr>
              <w:t xml:space="preserve">                </w:t>
            </w:r>
            <w:r>
              <w:rPr>
                <w:rFonts w:ascii="Times New Roman" w:hAnsi="Times New Roman"/>
                <w:color w:val="000000"/>
                <w:kern w:val="0"/>
                <w:sz w:val="22"/>
              </w:rPr>
              <w:t>（</w:t>
            </w:r>
            <w:r>
              <w:rPr>
                <w:rFonts w:hint="eastAsia" w:ascii="Times New Roman" w:hAnsi="Times New Roman"/>
                <w:color w:val="000000"/>
                <w:kern w:val="0"/>
                <w:sz w:val="22"/>
                <w:lang w:val="en-US" w:eastAsia="zh-CN"/>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9206"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lang w:eastAsia="zh-CN"/>
              </w:rPr>
              <w:t>校园安全、环境改造</w:t>
            </w:r>
            <w:r>
              <w:rPr>
                <w:rFonts w:hint="eastAsia" w:hAnsi="宋体"/>
                <w:kern w:val="0"/>
                <w:sz w:val="20"/>
                <w:szCs w:val="20"/>
              </w:rPr>
              <w:t>（城建）</w:t>
            </w:r>
            <w:r>
              <w:rPr>
                <w:rFonts w:hAnsi="宋体"/>
                <w:kern w:val="0"/>
                <w:sz w:val="20"/>
                <w:szCs w:val="20"/>
              </w:rPr>
              <w:t>　</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971"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衡阳市住房和城乡建设局</w:t>
            </w:r>
          </w:p>
        </w:tc>
        <w:tc>
          <w:tcPr>
            <w:tcW w:w="130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292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衡阳市建设学校</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56"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308"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792"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64"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2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40</w:t>
            </w:r>
          </w:p>
        </w:tc>
        <w:tc>
          <w:tcPr>
            <w:tcW w:w="146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 xml:space="preserve"> 40</w:t>
            </w:r>
          </w:p>
        </w:tc>
        <w:tc>
          <w:tcPr>
            <w:tcW w:w="130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38.91</w:t>
            </w:r>
          </w:p>
        </w:tc>
        <w:tc>
          <w:tcPr>
            <w:tcW w:w="79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97.28%</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9.7</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2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40</w:t>
            </w:r>
          </w:p>
        </w:tc>
        <w:tc>
          <w:tcPr>
            <w:tcW w:w="146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 xml:space="preserve"> 40</w:t>
            </w:r>
          </w:p>
        </w:tc>
        <w:tc>
          <w:tcPr>
            <w:tcW w:w="130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38.91</w:t>
            </w:r>
          </w:p>
        </w:tc>
        <w:tc>
          <w:tcPr>
            <w:tcW w:w="79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10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97.28%</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9.7</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25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46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3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9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25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46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3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9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971"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2139"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971"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 w:val="21"/>
                <w:szCs w:val="21"/>
                <w:lang w:eastAsia="zh-CN"/>
              </w:rPr>
              <w:t>校园安装专用变压器，教学楼、学生宿舍楼屋面防水、墙面粉刷等设施改造。</w:t>
            </w:r>
            <w:r>
              <w:rPr>
                <w:rFonts w:ascii="Times New Roman" w:hAnsi="Times New Roman" w:eastAsia="仿宋_GB2312"/>
                <w:color w:val="000000"/>
                <w:kern w:val="0"/>
                <w:sz w:val="21"/>
                <w:szCs w:val="21"/>
              </w:rPr>
              <w:t>　</w:t>
            </w:r>
            <w:r>
              <w:rPr>
                <w:rFonts w:ascii="Times New Roman" w:hAnsi="Times New Roman" w:eastAsia="仿宋_GB2312"/>
                <w:color w:val="000000"/>
                <w:kern w:val="0"/>
                <w:szCs w:val="21"/>
              </w:rPr>
              <w:t>　</w:t>
            </w:r>
          </w:p>
        </w:tc>
        <w:tc>
          <w:tcPr>
            <w:tcW w:w="42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numPr>
                <w:ilvl w:val="0"/>
                <w:numId w:val="3"/>
              </w:numPr>
              <w:jc w:val="left"/>
              <w:rPr>
                <w:rFonts w:hint="eastAsia" w:ascii="Times New Roman" w:hAnsi="Times New Roman" w:eastAsia="仿宋_GB2312"/>
                <w:color w:val="000000"/>
                <w:kern w:val="0"/>
                <w:sz w:val="21"/>
                <w:szCs w:val="21"/>
                <w:lang w:val="en-US" w:eastAsia="zh-CN"/>
              </w:rPr>
            </w:pPr>
            <w:r>
              <w:rPr>
                <w:rFonts w:hint="eastAsia" w:ascii="Times New Roman" w:hAnsi="Times New Roman" w:eastAsia="仿宋_GB2312"/>
                <w:color w:val="000000"/>
                <w:kern w:val="0"/>
                <w:sz w:val="21"/>
                <w:szCs w:val="21"/>
                <w:lang w:val="en-US" w:eastAsia="zh-CN"/>
              </w:rPr>
              <w:t>安全改造：更换高压电缆进线，办公线路改造；教学楼、宿舍楼安装防护栏，更换窗户；钢制消防楼梯、教学楼、宿舍楼防护栏刷防锈漆。</w:t>
            </w:r>
          </w:p>
          <w:p>
            <w:pPr>
              <w:widowControl/>
              <w:numPr>
                <w:ilvl w:val="0"/>
                <w:numId w:val="3"/>
              </w:numPr>
              <w:jc w:val="left"/>
              <w:rPr>
                <w:rFonts w:ascii="Times New Roman" w:hAnsi="Times New Roman" w:eastAsia="仿宋_GB2312"/>
                <w:color w:val="000000"/>
                <w:kern w:val="0"/>
                <w:szCs w:val="21"/>
              </w:rPr>
            </w:pPr>
            <w:r>
              <w:rPr>
                <w:rFonts w:hint="eastAsia" w:ascii="Times New Roman" w:hAnsi="Times New Roman" w:eastAsia="仿宋_GB2312"/>
                <w:color w:val="000000"/>
                <w:kern w:val="0"/>
                <w:sz w:val="21"/>
                <w:szCs w:val="21"/>
                <w:lang w:val="en-US" w:eastAsia="zh-CN"/>
              </w:rPr>
              <w:t>环境改造：教学楼、宿舍楼屋面防水；破损墙面刮胶；教室、宿舍更换防盗门。</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46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30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7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center"/>
              <w:textAlignment w:val="auto"/>
              <w:rPr>
                <w:rFonts w:hint="eastAsia" w:ascii="Calibri" w:hAnsi="Calibri" w:eastAsia="宋体" w:cs="Times New Roman"/>
                <w:kern w:val="0"/>
                <w:sz w:val="20"/>
                <w:szCs w:val="20"/>
                <w:lang w:val="en-US" w:eastAsia="zh-CN" w:bidi="ar-SA"/>
              </w:rPr>
            </w:pPr>
            <w:r>
              <w:rPr>
                <w:rFonts w:hint="eastAsia" w:hAnsi="宋体"/>
                <w:kern w:val="0"/>
                <w:sz w:val="20"/>
                <w:szCs w:val="20"/>
                <w:lang w:eastAsia="zh-CN"/>
              </w:rPr>
              <w:t>改造内容</w:t>
            </w:r>
          </w:p>
        </w:tc>
        <w:tc>
          <w:tcPr>
            <w:tcW w:w="146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Calibri" w:hAnsi="Calibri" w:eastAsia="宋体" w:cs="Times New Roman"/>
                <w:kern w:val="0"/>
                <w:sz w:val="20"/>
                <w:szCs w:val="20"/>
                <w:lang w:val="en-US" w:eastAsia="zh-CN" w:bidi="ar-SA"/>
              </w:rPr>
            </w:pPr>
            <w:r>
              <w:rPr>
                <w:rFonts w:hint="eastAsia"/>
                <w:kern w:val="0"/>
                <w:sz w:val="20"/>
                <w:szCs w:val="20"/>
                <w:lang w:val="en-US" w:eastAsia="zh-CN"/>
              </w:rPr>
              <w:t>更换专用变压器，教学楼、宿舍楼情面防水、</w:t>
            </w:r>
            <w:r>
              <w:rPr>
                <w:rFonts w:hint="eastAsia" w:ascii="Times New Roman" w:hAnsi="Times New Roman" w:eastAsia="仿宋_GB2312"/>
                <w:color w:val="000000"/>
                <w:kern w:val="0"/>
                <w:sz w:val="21"/>
                <w:szCs w:val="21"/>
                <w:lang w:eastAsia="zh-CN"/>
              </w:rPr>
              <w:t>墙面粉刷等。</w:t>
            </w:r>
          </w:p>
        </w:tc>
        <w:tc>
          <w:tcPr>
            <w:tcW w:w="130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 w:val="21"/>
                <w:szCs w:val="21"/>
                <w:lang w:val="en-US" w:eastAsia="zh-CN"/>
              </w:rPr>
              <w:t>更换高压电缆进线；教学楼、宿舍楼安装防护栏，更换窗户，屋面防水，墙面刮胶，更换防盗门等。</w:t>
            </w:r>
          </w:p>
        </w:tc>
        <w:tc>
          <w:tcPr>
            <w:tcW w:w="7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15</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eastAsia="宋体" w:cs="Times New Roman"/>
                <w:kern w:val="0"/>
                <w:sz w:val="20"/>
                <w:szCs w:val="20"/>
                <w:lang w:val="en-US" w:eastAsia="zh-CN" w:bidi="ar-SA"/>
              </w:rPr>
            </w:pPr>
            <w:r>
              <w:rPr>
                <w:rFonts w:hint="eastAsia" w:hAnsi="宋体"/>
                <w:kern w:val="0"/>
                <w:sz w:val="20"/>
                <w:szCs w:val="20"/>
              </w:rPr>
              <w:t>工程质量</w:t>
            </w:r>
            <w:r>
              <w:rPr>
                <w:rFonts w:hint="eastAsia" w:hAnsi="宋体"/>
                <w:kern w:val="0"/>
                <w:sz w:val="20"/>
                <w:szCs w:val="20"/>
                <w:lang w:val="en-US" w:eastAsia="zh-CN"/>
              </w:rPr>
              <w:t xml:space="preserve"> </w:t>
            </w:r>
            <w:r>
              <w:rPr>
                <w:rFonts w:hint="eastAsia" w:hAnsi="宋体"/>
                <w:kern w:val="0"/>
                <w:sz w:val="20"/>
                <w:szCs w:val="20"/>
              </w:rPr>
              <w:t>等级</w:t>
            </w:r>
          </w:p>
        </w:tc>
        <w:tc>
          <w:tcPr>
            <w:tcW w:w="146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both"/>
              <w:textAlignment w:val="auto"/>
              <w:rPr>
                <w:rFonts w:ascii="Calibri" w:hAnsi="Calibri" w:eastAsia="宋体" w:cs="Times New Roman"/>
                <w:kern w:val="0"/>
                <w:sz w:val="20"/>
                <w:szCs w:val="20"/>
                <w:lang w:val="en-US" w:eastAsia="zh-CN" w:bidi="ar-SA"/>
              </w:rPr>
            </w:pPr>
            <w:r>
              <w:rPr>
                <w:rFonts w:hint="eastAsia" w:hAnsi="宋体"/>
                <w:kern w:val="0"/>
                <w:sz w:val="20"/>
                <w:szCs w:val="20"/>
                <w:lang w:eastAsia="zh-CN"/>
              </w:rPr>
              <w:t>验收</w:t>
            </w:r>
            <w:r>
              <w:rPr>
                <w:rFonts w:hint="eastAsia" w:hAnsi="宋体"/>
                <w:kern w:val="0"/>
                <w:sz w:val="20"/>
                <w:szCs w:val="20"/>
              </w:rPr>
              <w:t>合格</w:t>
            </w:r>
          </w:p>
        </w:tc>
        <w:tc>
          <w:tcPr>
            <w:tcW w:w="130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hAnsi="宋体"/>
                <w:kern w:val="0"/>
                <w:sz w:val="20"/>
                <w:szCs w:val="20"/>
                <w:lang w:eastAsia="zh-CN"/>
              </w:rPr>
              <w:t>验收</w:t>
            </w:r>
            <w:r>
              <w:rPr>
                <w:rFonts w:hint="eastAsia" w:hAnsi="宋体"/>
                <w:kern w:val="0"/>
                <w:sz w:val="20"/>
                <w:szCs w:val="20"/>
              </w:rPr>
              <w:t>合格</w:t>
            </w:r>
          </w:p>
        </w:tc>
        <w:tc>
          <w:tcPr>
            <w:tcW w:w="7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15</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both"/>
              <w:textAlignment w:val="auto"/>
              <w:rPr>
                <w:rFonts w:ascii="Calibri" w:hAnsi="Calibri" w:eastAsia="宋体" w:cs="Times New Roman"/>
                <w:kern w:val="0"/>
                <w:sz w:val="20"/>
                <w:szCs w:val="20"/>
                <w:lang w:val="en-US" w:eastAsia="zh-CN" w:bidi="ar-SA"/>
              </w:rPr>
            </w:pPr>
            <w:r>
              <w:rPr>
                <w:rFonts w:hint="eastAsia"/>
                <w:kern w:val="0"/>
                <w:sz w:val="20"/>
                <w:szCs w:val="20"/>
              </w:rPr>
              <w:t>完成时间</w:t>
            </w:r>
          </w:p>
        </w:tc>
        <w:tc>
          <w:tcPr>
            <w:tcW w:w="146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300" w:firstLineChars="150"/>
              <w:jc w:val="center"/>
              <w:textAlignment w:val="auto"/>
              <w:rPr>
                <w:rFonts w:hint="eastAsia" w:hAnsi="宋体"/>
                <w:kern w:val="0"/>
                <w:sz w:val="20"/>
                <w:szCs w:val="20"/>
              </w:rPr>
            </w:pPr>
          </w:p>
          <w:p>
            <w:pPr>
              <w:keepNext w:val="0"/>
              <w:keepLines w:val="0"/>
              <w:pageBreakBefore w:val="0"/>
              <w:widowControl/>
              <w:kinsoku/>
              <w:wordWrap/>
              <w:overflowPunct/>
              <w:topLinePunct w:val="0"/>
              <w:autoSpaceDE/>
              <w:autoSpaceDN/>
              <w:bidi w:val="0"/>
              <w:adjustRightInd/>
              <w:snapToGrid/>
              <w:spacing w:line="300" w:lineRule="exact"/>
              <w:ind w:firstLine="200" w:firstLineChars="100"/>
              <w:jc w:val="both"/>
              <w:textAlignment w:val="auto"/>
              <w:rPr>
                <w:rFonts w:hint="eastAsia" w:hAnsi="宋体"/>
                <w:kern w:val="0"/>
                <w:sz w:val="20"/>
                <w:szCs w:val="20"/>
              </w:rPr>
            </w:pPr>
            <w:r>
              <w:rPr>
                <w:rFonts w:hint="eastAsia" w:hAnsi="宋体"/>
                <w:kern w:val="0"/>
                <w:sz w:val="20"/>
                <w:szCs w:val="20"/>
              </w:rPr>
              <w:t>202</w:t>
            </w:r>
            <w:r>
              <w:rPr>
                <w:rFonts w:hint="eastAsia" w:hAnsi="宋体"/>
                <w:kern w:val="0"/>
                <w:sz w:val="20"/>
                <w:szCs w:val="20"/>
                <w:lang w:val="en-US" w:eastAsia="zh-CN"/>
              </w:rPr>
              <w:t>2</w:t>
            </w:r>
            <w:r>
              <w:rPr>
                <w:rFonts w:hint="eastAsia" w:hAnsi="宋体"/>
                <w:kern w:val="0"/>
                <w:sz w:val="20"/>
                <w:szCs w:val="20"/>
              </w:rPr>
              <w:t>年</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Calibri" w:hAnsi="宋体" w:eastAsia="宋体" w:cs="Times New Roman"/>
                <w:kern w:val="0"/>
                <w:sz w:val="20"/>
                <w:szCs w:val="20"/>
                <w:lang w:val="en-US" w:eastAsia="zh-CN" w:bidi="ar-SA"/>
              </w:rPr>
            </w:pPr>
          </w:p>
        </w:tc>
        <w:tc>
          <w:tcPr>
            <w:tcW w:w="13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10" w:firstLineChars="100"/>
              <w:jc w:val="both"/>
              <w:textAlignment w:val="auto"/>
              <w:rPr>
                <w:rFonts w:ascii="Times New Roman" w:hAnsi="Times New Roman" w:eastAsia="仿宋_GB2312"/>
                <w:color w:val="000000"/>
                <w:kern w:val="0"/>
                <w:szCs w:val="21"/>
              </w:rPr>
            </w:pPr>
            <w:r>
              <w:rPr>
                <w:rFonts w:ascii="Times New Roman" w:hAnsi="Times New Roman" w:eastAsia="仿宋_GB2312"/>
                <w:color w:val="000000"/>
                <w:kern w:val="0"/>
                <w:szCs w:val="21"/>
              </w:rPr>
              <w:t>　</w:t>
            </w:r>
          </w:p>
          <w:p>
            <w:pPr>
              <w:keepNext w:val="0"/>
              <w:keepLines w:val="0"/>
              <w:pageBreakBefore w:val="0"/>
              <w:widowControl/>
              <w:kinsoku/>
              <w:wordWrap/>
              <w:overflowPunct/>
              <w:topLinePunct w:val="0"/>
              <w:autoSpaceDE/>
              <w:autoSpaceDN/>
              <w:bidi w:val="0"/>
              <w:adjustRightInd/>
              <w:snapToGrid/>
              <w:spacing w:line="300" w:lineRule="exact"/>
              <w:ind w:firstLine="200" w:firstLineChars="100"/>
              <w:jc w:val="both"/>
              <w:textAlignment w:val="auto"/>
              <w:rPr>
                <w:rFonts w:hint="eastAsia" w:hAnsi="宋体"/>
                <w:kern w:val="0"/>
                <w:sz w:val="20"/>
                <w:szCs w:val="20"/>
              </w:rPr>
            </w:pPr>
            <w:r>
              <w:rPr>
                <w:rFonts w:hint="eastAsia" w:hAnsi="宋体"/>
                <w:kern w:val="0"/>
                <w:sz w:val="20"/>
                <w:szCs w:val="20"/>
              </w:rPr>
              <w:t>202</w:t>
            </w:r>
            <w:r>
              <w:rPr>
                <w:rFonts w:hint="eastAsia" w:hAnsi="宋体"/>
                <w:kern w:val="0"/>
                <w:sz w:val="20"/>
                <w:szCs w:val="20"/>
                <w:lang w:val="en-US" w:eastAsia="zh-CN"/>
              </w:rPr>
              <w:t>2</w:t>
            </w:r>
            <w:r>
              <w:rPr>
                <w:rFonts w:hint="eastAsia" w:hAnsi="宋体"/>
                <w:kern w:val="0"/>
                <w:sz w:val="20"/>
                <w:szCs w:val="20"/>
              </w:rPr>
              <w:t>年</w:t>
            </w:r>
          </w:p>
          <w:p>
            <w:pPr>
              <w:widowControl/>
              <w:jc w:val="left"/>
              <w:rPr>
                <w:rFonts w:ascii="Times New Roman" w:hAnsi="Times New Roman" w:eastAsia="仿宋_GB2312"/>
                <w:color w:val="000000"/>
                <w:kern w:val="0"/>
                <w:szCs w:val="21"/>
              </w:rPr>
            </w:pPr>
          </w:p>
        </w:tc>
        <w:tc>
          <w:tcPr>
            <w:tcW w:w="7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center"/>
              <w:textAlignment w:val="auto"/>
              <w:rPr>
                <w:rFonts w:ascii="Calibri" w:hAnsi="Calibri" w:eastAsia="宋体" w:cs="Times New Roman"/>
                <w:kern w:val="0"/>
                <w:sz w:val="20"/>
                <w:szCs w:val="20"/>
                <w:lang w:val="en-US" w:eastAsia="zh-CN" w:bidi="ar-SA"/>
              </w:rPr>
            </w:pPr>
            <w:r>
              <w:rPr>
                <w:rFonts w:hint="eastAsia" w:hAnsi="宋体"/>
                <w:kern w:val="0"/>
                <w:sz w:val="20"/>
                <w:szCs w:val="20"/>
              </w:rPr>
              <w:t>项目投资额</w:t>
            </w:r>
          </w:p>
        </w:tc>
        <w:tc>
          <w:tcPr>
            <w:tcW w:w="146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宋体" w:eastAsia="宋体" w:cs="Times New Roman"/>
                <w:kern w:val="0"/>
                <w:sz w:val="20"/>
                <w:szCs w:val="20"/>
                <w:lang w:val="en-US" w:eastAsia="zh-CN" w:bidi="ar-SA"/>
              </w:rPr>
            </w:pPr>
            <w:r>
              <w:rPr>
                <w:rFonts w:hint="eastAsia" w:hAnsi="宋体"/>
                <w:kern w:val="0"/>
                <w:sz w:val="20"/>
                <w:szCs w:val="20"/>
                <w:lang w:val="en-US" w:eastAsia="zh-CN"/>
              </w:rPr>
              <w:t>42.82</w:t>
            </w:r>
            <w:r>
              <w:rPr>
                <w:rFonts w:hint="eastAsia" w:hAnsi="宋体"/>
                <w:kern w:val="0"/>
                <w:sz w:val="20"/>
                <w:szCs w:val="20"/>
              </w:rPr>
              <w:t>万元</w:t>
            </w:r>
          </w:p>
        </w:tc>
        <w:tc>
          <w:tcPr>
            <w:tcW w:w="130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40.96</w:t>
            </w:r>
            <w:r>
              <w:rPr>
                <w:rFonts w:hint="eastAsia" w:hAnsi="宋体"/>
                <w:kern w:val="0"/>
                <w:sz w:val="20"/>
                <w:szCs w:val="20"/>
              </w:rPr>
              <w:t>万元</w:t>
            </w:r>
          </w:p>
        </w:tc>
        <w:tc>
          <w:tcPr>
            <w:tcW w:w="7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center"/>
              <w:textAlignment w:val="auto"/>
              <w:rPr>
                <w:rFonts w:hint="eastAsia" w:ascii="Calibri" w:hAnsi="Calibri" w:eastAsia="宋体" w:cs="Times New Roman"/>
                <w:kern w:val="0"/>
                <w:sz w:val="20"/>
                <w:szCs w:val="20"/>
                <w:lang w:val="en-US" w:eastAsia="zh-CN" w:bidi="ar-SA"/>
              </w:rPr>
            </w:pPr>
            <w:r>
              <w:rPr>
                <w:rFonts w:hint="eastAsia"/>
                <w:kern w:val="0"/>
                <w:sz w:val="20"/>
                <w:szCs w:val="20"/>
                <w:lang w:eastAsia="zh-CN"/>
              </w:rPr>
              <w:t>保障校园安全、</w:t>
            </w:r>
            <w:r>
              <w:rPr>
                <w:rFonts w:hint="eastAsia"/>
                <w:kern w:val="0"/>
                <w:sz w:val="20"/>
                <w:szCs w:val="20"/>
              </w:rPr>
              <w:t>改善</w:t>
            </w:r>
            <w:r>
              <w:rPr>
                <w:rFonts w:hint="eastAsia"/>
                <w:kern w:val="0"/>
                <w:sz w:val="20"/>
                <w:szCs w:val="20"/>
                <w:lang w:eastAsia="zh-CN"/>
              </w:rPr>
              <w:t>校园环境</w:t>
            </w:r>
          </w:p>
        </w:tc>
        <w:tc>
          <w:tcPr>
            <w:tcW w:w="146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Calibri" w:hAnsi="Calibri" w:eastAsia="宋体" w:cs="Times New Roman"/>
                <w:kern w:val="0"/>
                <w:sz w:val="20"/>
                <w:szCs w:val="20"/>
                <w:lang w:val="en-US" w:eastAsia="zh-CN" w:bidi="ar-SA"/>
              </w:rPr>
            </w:pPr>
            <w:r>
              <w:rPr>
                <w:rFonts w:hint="eastAsia"/>
                <w:kern w:val="0"/>
                <w:sz w:val="20"/>
                <w:szCs w:val="20"/>
                <w:lang w:eastAsia="zh-CN"/>
              </w:rPr>
              <w:t>保障用电安全，改善办学条件</w:t>
            </w:r>
          </w:p>
        </w:tc>
        <w:tc>
          <w:tcPr>
            <w:tcW w:w="130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完成</w:t>
            </w:r>
          </w:p>
        </w:tc>
        <w:tc>
          <w:tcPr>
            <w:tcW w:w="7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center"/>
              <w:textAlignment w:val="auto"/>
              <w:rPr>
                <w:rFonts w:ascii="Calibri" w:hAnsi="Calibri" w:eastAsia="宋体" w:cs="Times New Roman"/>
                <w:kern w:val="0"/>
                <w:sz w:val="20"/>
                <w:szCs w:val="20"/>
                <w:lang w:val="en-US" w:eastAsia="zh-CN" w:bidi="ar-SA"/>
              </w:rPr>
            </w:pPr>
            <w:r>
              <w:rPr>
                <w:rFonts w:hint="eastAsia"/>
                <w:kern w:val="0"/>
                <w:sz w:val="20"/>
                <w:szCs w:val="20"/>
                <w:lang w:eastAsia="zh-CN"/>
              </w:rPr>
              <w:t>保障校园安全、</w:t>
            </w:r>
            <w:r>
              <w:rPr>
                <w:rFonts w:hint="eastAsia"/>
                <w:kern w:val="0"/>
                <w:sz w:val="20"/>
                <w:szCs w:val="20"/>
              </w:rPr>
              <w:t>改善</w:t>
            </w:r>
            <w:r>
              <w:rPr>
                <w:rFonts w:hint="eastAsia"/>
                <w:kern w:val="0"/>
                <w:sz w:val="20"/>
                <w:szCs w:val="20"/>
                <w:lang w:eastAsia="zh-CN"/>
              </w:rPr>
              <w:t>校园环境</w:t>
            </w:r>
          </w:p>
        </w:tc>
        <w:tc>
          <w:tcPr>
            <w:tcW w:w="146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Calibri" w:hAnsi="Calibri" w:eastAsia="宋体" w:cs="Times New Roman"/>
                <w:kern w:val="0"/>
                <w:sz w:val="20"/>
                <w:szCs w:val="20"/>
                <w:lang w:val="en-US" w:eastAsia="zh-CN" w:bidi="ar-SA"/>
              </w:rPr>
            </w:pPr>
            <w:r>
              <w:rPr>
                <w:rFonts w:hint="eastAsia"/>
                <w:kern w:val="0"/>
                <w:sz w:val="20"/>
                <w:szCs w:val="20"/>
                <w:lang w:eastAsia="zh-CN"/>
              </w:rPr>
              <w:t>保障用电安全，改善办学条件</w:t>
            </w:r>
          </w:p>
        </w:tc>
        <w:tc>
          <w:tcPr>
            <w:tcW w:w="130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完成</w:t>
            </w:r>
          </w:p>
        </w:tc>
        <w:tc>
          <w:tcPr>
            <w:tcW w:w="7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2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center"/>
              <w:textAlignment w:val="auto"/>
              <w:rPr>
                <w:rFonts w:ascii="Calibri" w:hAnsi="Calibri" w:eastAsia="宋体" w:cs="Times New Roman"/>
                <w:kern w:val="0"/>
                <w:sz w:val="20"/>
                <w:szCs w:val="20"/>
                <w:lang w:val="en-US" w:eastAsia="zh-CN" w:bidi="ar-SA"/>
              </w:rPr>
            </w:pPr>
            <w:r>
              <w:rPr>
                <w:rFonts w:hint="eastAsia"/>
                <w:kern w:val="0"/>
                <w:sz w:val="20"/>
                <w:szCs w:val="20"/>
                <w:lang w:eastAsia="zh-CN"/>
              </w:rPr>
              <w:t>保障校园安全、</w:t>
            </w:r>
            <w:r>
              <w:rPr>
                <w:rFonts w:hint="eastAsia"/>
                <w:kern w:val="0"/>
                <w:sz w:val="20"/>
                <w:szCs w:val="20"/>
              </w:rPr>
              <w:t>改善</w:t>
            </w:r>
            <w:r>
              <w:rPr>
                <w:rFonts w:hint="eastAsia"/>
                <w:kern w:val="0"/>
                <w:sz w:val="20"/>
                <w:szCs w:val="20"/>
                <w:lang w:eastAsia="zh-CN"/>
              </w:rPr>
              <w:t>校园环境</w:t>
            </w:r>
          </w:p>
        </w:tc>
        <w:tc>
          <w:tcPr>
            <w:tcW w:w="14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Calibri" w:hAnsi="Calibri" w:eastAsia="宋体" w:cs="Times New Roman"/>
                <w:kern w:val="0"/>
                <w:sz w:val="20"/>
                <w:szCs w:val="20"/>
                <w:lang w:val="en-US" w:eastAsia="zh-CN" w:bidi="ar-SA"/>
              </w:rPr>
            </w:pPr>
            <w:r>
              <w:rPr>
                <w:rFonts w:hint="eastAsia"/>
                <w:kern w:val="0"/>
                <w:sz w:val="20"/>
                <w:szCs w:val="20"/>
                <w:lang w:eastAsia="zh-CN"/>
              </w:rPr>
              <w:t>确保校园用电安全，改善校园环境</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完成</w:t>
            </w: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27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kern w:val="0"/>
                <w:sz w:val="20"/>
                <w:szCs w:val="20"/>
              </w:rPr>
              <w:t>力争社会、企业、从业人员满意度达95%以上</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3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完成</w:t>
            </w:r>
          </w:p>
        </w:tc>
        <w:tc>
          <w:tcPr>
            <w:tcW w:w="79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7414"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79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99.7</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黑体"/>
          <w:sz w:val="32"/>
          <w:szCs w:val="32"/>
        </w:rPr>
      </w:pPr>
      <w:r>
        <w:rPr>
          <w:rFonts w:ascii="Times New Roman" w:hAnsi="Times New Roman" w:eastAsia="仿宋_GB2312"/>
          <w:sz w:val="24"/>
        </w:rPr>
        <w:t xml:space="preserve">填表人：        填报日期：        联系电话：    </w:t>
      </w:r>
      <w:r>
        <w:rPr>
          <w:rFonts w:hint="eastAsia" w:ascii="Times New Roman" w:hAnsi="Times New Roman" w:eastAsia="仿宋_GB2312"/>
          <w:sz w:val="24"/>
          <w:lang w:val="en-US" w:eastAsia="zh-CN"/>
        </w:rPr>
        <w:t xml:space="preserve">   </w:t>
      </w:r>
      <w:r>
        <w:rPr>
          <w:rFonts w:ascii="Times New Roman" w:hAnsi="Times New Roman" w:eastAsia="仿宋_GB2312"/>
          <w:sz w:val="24"/>
        </w:rPr>
        <w:t xml:space="preserve"> 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rPr>
      </w:pPr>
      <w:r>
        <w:rPr>
          <w:rFonts w:ascii="Times New Roman" w:hAnsi="Times New Roman" w:eastAsia="黑体"/>
          <w:sz w:val="32"/>
          <w:szCs w:val="32"/>
        </w:rPr>
        <w:t>附件4</w:t>
      </w:r>
    </w:p>
    <w:tbl>
      <w:tblPr>
        <w:tblStyle w:val="8"/>
        <w:tblW w:w="10341" w:type="dxa"/>
        <w:jc w:val="center"/>
        <w:tblLayout w:type="fixed"/>
        <w:tblCellMar>
          <w:top w:w="0" w:type="dxa"/>
          <w:left w:w="108" w:type="dxa"/>
          <w:bottom w:w="0" w:type="dxa"/>
          <w:right w:w="108" w:type="dxa"/>
        </w:tblCellMar>
      </w:tblPr>
      <w:tblGrid>
        <w:gridCol w:w="1135"/>
        <w:gridCol w:w="992"/>
        <w:gridCol w:w="1261"/>
        <w:gridCol w:w="1256"/>
        <w:gridCol w:w="1462"/>
        <w:gridCol w:w="1308"/>
        <w:gridCol w:w="792"/>
        <w:gridCol w:w="864"/>
        <w:gridCol w:w="1271"/>
      </w:tblGrid>
      <w:tr>
        <w:tblPrEx>
          <w:tblCellMar>
            <w:top w:w="0" w:type="dxa"/>
            <w:left w:w="108" w:type="dxa"/>
            <w:bottom w:w="0" w:type="dxa"/>
            <w:right w:w="108" w:type="dxa"/>
          </w:tblCellMar>
        </w:tblPrEx>
        <w:trPr>
          <w:trHeight w:val="690" w:hRule="atLeast"/>
          <w:jc w:val="center"/>
        </w:trPr>
        <w:tc>
          <w:tcPr>
            <w:tcW w:w="10341"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10341" w:type="dxa"/>
            <w:gridSpan w:val="9"/>
            <w:tcBorders>
              <w:top w:val="nil"/>
              <w:left w:val="nil"/>
              <w:bottom w:val="single" w:color="auto" w:sz="4" w:space="0"/>
              <w:right w:val="nil"/>
            </w:tcBorders>
            <w:shd w:val="clear" w:color="auto" w:fill="auto"/>
            <w:noWrap/>
            <w:vAlign w:val="center"/>
          </w:tcPr>
          <w:p>
            <w:pPr>
              <w:widowControl/>
              <w:jc w:val="both"/>
              <w:rPr>
                <w:rFonts w:ascii="Times New Roman" w:hAnsi="Times New Roman"/>
                <w:color w:val="000000"/>
                <w:kern w:val="0"/>
                <w:sz w:val="22"/>
              </w:rPr>
            </w:pPr>
            <w:r>
              <w:rPr>
                <w:rFonts w:ascii="Times New Roman" w:hAnsi="Times New Roman"/>
                <w:color w:val="000000"/>
                <w:kern w:val="0"/>
                <w:sz w:val="22"/>
              </w:rPr>
              <w:t xml:space="preserve"> 填报单位：</w:t>
            </w:r>
            <w:r>
              <w:rPr>
                <w:rFonts w:hint="eastAsia" w:ascii="Times New Roman" w:hAnsi="Times New Roman"/>
                <w:color w:val="000000"/>
                <w:kern w:val="0"/>
                <w:sz w:val="22"/>
                <w:lang w:eastAsia="zh-CN"/>
              </w:rPr>
              <w:t>衡阳市建设学校</w:t>
            </w:r>
            <w:r>
              <w:rPr>
                <w:rFonts w:hint="eastAsia" w:ascii="Times New Roman" w:hAnsi="Times New Roman"/>
                <w:color w:val="000000"/>
                <w:kern w:val="0"/>
                <w:sz w:val="22"/>
                <w:lang w:val="en-US" w:eastAsia="zh-CN"/>
              </w:rPr>
              <w:t xml:space="preserve">                </w:t>
            </w:r>
            <w:r>
              <w:rPr>
                <w:rFonts w:ascii="Times New Roman" w:hAnsi="Times New Roman"/>
                <w:color w:val="000000"/>
                <w:kern w:val="0"/>
                <w:sz w:val="22"/>
              </w:rPr>
              <w:t>（</w:t>
            </w:r>
            <w:r>
              <w:rPr>
                <w:rFonts w:hint="eastAsia" w:ascii="Times New Roman" w:hAnsi="Times New Roman"/>
                <w:color w:val="000000"/>
                <w:kern w:val="0"/>
                <w:sz w:val="22"/>
                <w:lang w:val="en-US" w:eastAsia="zh-CN"/>
              </w:rPr>
              <w:t>2022</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9206"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培训专用阶梯教室改建（城建）</w:t>
            </w:r>
            <w:r>
              <w:rPr>
                <w:rFonts w:hAnsi="宋体"/>
                <w:kern w:val="0"/>
                <w:sz w:val="20"/>
                <w:szCs w:val="20"/>
              </w:rPr>
              <w:t>　</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971"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衡阳市住房和城乡建设局</w:t>
            </w:r>
          </w:p>
        </w:tc>
        <w:tc>
          <w:tcPr>
            <w:tcW w:w="130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292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衡阳市建设学校</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项目资金</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56"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308"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792"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64"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2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20.81</w:t>
            </w:r>
          </w:p>
        </w:tc>
        <w:tc>
          <w:tcPr>
            <w:tcW w:w="146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20.81</w:t>
            </w:r>
          </w:p>
        </w:tc>
        <w:tc>
          <w:tcPr>
            <w:tcW w:w="130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19.96</w:t>
            </w:r>
          </w:p>
        </w:tc>
        <w:tc>
          <w:tcPr>
            <w:tcW w:w="79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95.92%</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9.59</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2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p>
        </w:tc>
        <w:tc>
          <w:tcPr>
            <w:tcW w:w="146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 xml:space="preserve"> </w:t>
            </w:r>
          </w:p>
        </w:tc>
        <w:tc>
          <w:tcPr>
            <w:tcW w:w="130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p>
        </w:tc>
        <w:tc>
          <w:tcPr>
            <w:tcW w:w="79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2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20.81</w:t>
            </w:r>
          </w:p>
        </w:tc>
        <w:tc>
          <w:tcPr>
            <w:tcW w:w="146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20.81</w:t>
            </w:r>
          </w:p>
        </w:tc>
        <w:tc>
          <w:tcPr>
            <w:tcW w:w="130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19.96</w:t>
            </w:r>
          </w:p>
        </w:tc>
        <w:tc>
          <w:tcPr>
            <w:tcW w:w="79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olor w:val="000000"/>
                <w:kern w:val="0"/>
                <w:szCs w:val="21"/>
                <w:lang w:val="en-US" w:eastAsia="zh-CN"/>
              </w:rPr>
              <w:t>95.92%</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9.59</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25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46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3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9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971"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971"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仿宋" w:hAnsi="仿宋" w:eastAsia="仿宋" w:cs="仿宋"/>
                <w:sz w:val="21"/>
                <w:szCs w:val="21"/>
                <w:lang w:val="en-US" w:eastAsia="zh-CN"/>
              </w:rPr>
              <w:t>在学校食堂楼顶改建一间300平方米以上，能容纳200人以上的现代化、信息化培训专用阶梯教室。</w:t>
            </w:r>
            <w:r>
              <w:rPr>
                <w:rFonts w:ascii="Times New Roman" w:hAnsi="Times New Roman" w:eastAsia="仿宋_GB2312"/>
                <w:color w:val="000000"/>
                <w:kern w:val="0"/>
                <w:sz w:val="21"/>
                <w:szCs w:val="21"/>
              </w:rPr>
              <w:t>　</w:t>
            </w:r>
            <w:r>
              <w:rPr>
                <w:rFonts w:ascii="Times New Roman" w:hAnsi="Times New Roman" w:eastAsia="仿宋_GB2312"/>
                <w:color w:val="000000"/>
                <w:kern w:val="0"/>
                <w:szCs w:val="21"/>
              </w:rPr>
              <w:t>　</w:t>
            </w:r>
          </w:p>
        </w:tc>
        <w:tc>
          <w:tcPr>
            <w:tcW w:w="42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仿宋" w:hAnsi="仿宋" w:eastAsia="仿宋" w:cs="仿宋"/>
                <w:sz w:val="21"/>
                <w:szCs w:val="21"/>
                <w:lang w:val="en-US" w:eastAsia="zh-CN"/>
              </w:rPr>
              <w:t>在学校食堂二楼原规划红线范围内复建了一间362平方米，能容纳209人的现代化、信息化培训专用阶梯教室。</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46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30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7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center"/>
              <w:textAlignment w:val="auto"/>
              <w:rPr>
                <w:rFonts w:hint="eastAsia" w:ascii="Calibri" w:hAnsi="Calibri" w:eastAsia="宋体" w:cs="Times New Roman"/>
                <w:kern w:val="0"/>
                <w:sz w:val="20"/>
                <w:szCs w:val="20"/>
                <w:lang w:val="en-US" w:eastAsia="zh-CN" w:bidi="ar-SA"/>
              </w:rPr>
            </w:pPr>
            <w:r>
              <w:rPr>
                <w:rFonts w:hint="eastAsia" w:hAnsi="宋体"/>
                <w:kern w:val="0"/>
                <w:sz w:val="20"/>
                <w:szCs w:val="20"/>
                <w:lang w:eastAsia="zh-CN"/>
              </w:rPr>
              <w:t>改建后容量</w:t>
            </w:r>
          </w:p>
        </w:tc>
        <w:tc>
          <w:tcPr>
            <w:tcW w:w="146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Calibri" w:hAnsi="Calibri" w:eastAsia="宋体" w:cs="Times New Roman"/>
                <w:kern w:val="0"/>
                <w:sz w:val="20"/>
                <w:szCs w:val="20"/>
                <w:lang w:val="en-US" w:eastAsia="zh-CN" w:bidi="ar-SA"/>
              </w:rPr>
            </w:pPr>
            <w:r>
              <w:rPr>
                <w:rFonts w:hint="eastAsia"/>
                <w:kern w:val="0"/>
                <w:sz w:val="20"/>
                <w:szCs w:val="20"/>
                <w:lang w:val="en-US" w:eastAsia="zh-CN"/>
              </w:rPr>
              <w:t>200人</w:t>
            </w:r>
          </w:p>
        </w:tc>
        <w:tc>
          <w:tcPr>
            <w:tcW w:w="130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209</w:t>
            </w:r>
          </w:p>
        </w:tc>
        <w:tc>
          <w:tcPr>
            <w:tcW w:w="7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2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center"/>
              <w:textAlignment w:val="auto"/>
              <w:rPr>
                <w:rFonts w:hint="eastAsia" w:ascii="Calibri" w:hAnsi="宋体" w:eastAsia="宋体" w:cs="Times New Roman"/>
                <w:kern w:val="0"/>
                <w:sz w:val="20"/>
                <w:szCs w:val="20"/>
                <w:lang w:val="en-US" w:eastAsia="zh-CN" w:bidi="ar-SA"/>
              </w:rPr>
            </w:pPr>
            <w:r>
              <w:rPr>
                <w:rFonts w:hint="eastAsia" w:hAnsi="宋体"/>
                <w:kern w:val="0"/>
                <w:sz w:val="20"/>
                <w:szCs w:val="20"/>
                <w:lang w:eastAsia="zh-CN"/>
              </w:rPr>
              <w:t>改建后面积</w:t>
            </w:r>
          </w:p>
        </w:tc>
        <w:tc>
          <w:tcPr>
            <w:tcW w:w="146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Calibri" w:hAnsi="宋体" w:eastAsia="宋体" w:cs="Times New Roman"/>
                <w:kern w:val="0"/>
                <w:sz w:val="20"/>
                <w:szCs w:val="20"/>
                <w:lang w:val="en-US" w:eastAsia="zh-CN" w:bidi="ar-SA"/>
              </w:rPr>
            </w:pPr>
            <w:r>
              <w:rPr>
                <w:rFonts w:hint="eastAsia" w:hAnsi="宋体"/>
                <w:kern w:val="0"/>
                <w:sz w:val="20"/>
                <w:szCs w:val="20"/>
                <w:lang w:val="en-US" w:eastAsia="zh-CN"/>
              </w:rPr>
              <w:t>380平方米</w:t>
            </w:r>
          </w:p>
        </w:tc>
        <w:tc>
          <w:tcPr>
            <w:tcW w:w="130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362</w:t>
            </w:r>
            <w:r>
              <w:rPr>
                <w:rFonts w:hint="eastAsia" w:hAnsi="宋体"/>
                <w:kern w:val="0"/>
                <w:sz w:val="20"/>
                <w:szCs w:val="20"/>
                <w:lang w:val="en-US" w:eastAsia="zh-CN"/>
              </w:rPr>
              <w:t>平方米</w:t>
            </w:r>
          </w:p>
        </w:tc>
        <w:tc>
          <w:tcPr>
            <w:tcW w:w="7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eastAsia="宋体" w:cs="Times New Roman"/>
                <w:kern w:val="0"/>
                <w:sz w:val="20"/>
                <w:szCs w:val="20"/>
                <w:lang w:val="en-US" w:eastAsia="zh-CN" w:bidi="ar-SA"/>
              </w:rPr>
            </w:pPr>
            <w:r>
              <w:rPr>
                <w:rFonts w:hint="eastAsia" w:hAnsi="宋体"/>
                <w:kern w:val="0"/>
                <w:sz w:val="20"/>
                <w:szCs w:val="20"/>
              </w:rPr>
              <w:t>工程质量</w:t>
            </w:r>
            <w:r>
              <w:rPr>
                <w:rFonts w:hint="eastAsia" w:hAnsi="宋体"/>
                <w:kern w:val="0"/>
                <w:sz w:val="20"/>
                <w:szCs w:val="20"/>
                <w:lang w:val="en-US" w:eastAsia="zh-CN"/>
              </w:rPr>
              <w:t xml:space="preserve"> </w:t>
            </w:r>
            <w:r>
              <w:rPr>
                <w:rFonts w:hint="eastAsia" w:hAnsi="宋体"/>
                <w:kern w:val="0"/>
                <w:sz w:val="20"/>
                <w:szCs w:val="20"/>
              </w:rPr>
              <w:t>等级</w:t>
            </w:r>
          </w:p>
        </w:tc>
        <w:tc>
          <w:tcPr>
            <w:tcW w:w="146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both"/>
              <w:textAlignment w:val="auto"/>
              <w:rPr>
                <w:rFonts w:ascii="Calibri" w:hAnsi="Calibri" w:eastAsia="宋体" w:cs="Times New Roman"/>
                <w:kern w:val="0"/>
                <w:sz w:val="20"/>
                <w:szCs w:val="20"/>
                <w:lang w:val="en-US" w:eastAsia="zh-CN" w:bidi="ar-SA"/>
              </w:rPr>
            </w:pPr>
            <w:r>
              <w:rPr>
                <w:rFonts w:hint="eastAsia" w:hAnsi="宋体"/>
                <w:kern w:val="0"/>
                <w:sz w:val="20"/>
                <w:szCs w:val="20"/>
                <w:lang w:eastAsia="zh-CN"/>
              </w:rPr>
              <w:t>验收</w:t>
            </w:r>
            <w:r>
              <w:rPr>
                <w:rFonts w:hint="eastAsia" w:hAnsi="宋体"/>
                <w:kern w:val="0"/>
                <w:sz w:val="20"/>
                <w:szCs w:val="20"/>
              </w:rPr>
              <w:t>合格</w:t>
            </w:r>
          </w:p>
        </w:tc>
        <w:tc>
          <w:tcPr>
            <w:tcW w:w="130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完成</w:t>
            </w:r>
          </w:p>
        </w:tc>
        <w:tc>
          <w:tcPr>
            <w:tcW w:w="7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both"/>
              <w:textAlignment w:val="auto"/>
              <w:rPr>
                <w:rFonts w:ascii="Calibri" w:hAnsi="Calibri" w:eastAsia="宋体" w:cs="Times New Roman"/>
                <w:kern w:val="0"/>
                <w:sz w:val="20"/>
                <w:szCs w:val="20"/>
                <w:lang w:val="en-US" w:eastAsia="zh-CN" w:bidi="ar-SA"/>
              </w:rPr>
            </w:pPr>
            <w:r>
              <w:rPr>
                <w:rFonts w:hint="eastAsia"/>
                <w:kern w:val="0"/>
                <w:sz w:val="20"/>
                <w:szCs w:val="20"/>
              </w:rPr>
              <w:t>完成时间</w:t>
            </w:r>
          </w:p>
        </w:tc>
        <w:tc>
          <w:tcPr>
            <w:tcW w:w="146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300" w:firstLineChars="150"/>
              <w:jc w:val="center"/>
              <w:textAlignment w:val="auto"/>
              <w:rPr>
                <w:rFonts w:hint="eastAsia" w:hAnsi="宋体"/>
                <w:kern w:val="0"/>
                <w:sz w:val="20"/>
                <w:szCs w:val="20"/>
              </w:rPr>
            </w:pPr>
          </w:p>
          <w:p>
            <w:pPr>
              <w:keepNext w:val="0"/>
              <w:keepLines w:val="0"/>
              <w:pageBreakBefore w:val="0"/>
              <w:widowControl/>
              <w:kinsoku/>
              <w:wordWrap/>
              <w:overflowPunct/>
              <w:topLinePunct w:val="0"/>
              <w:autoSpaceDE/>
              <w:autoSpaceDN/>
              <w:bidi w:val="0"/>
              <w:adjustRightInd/>
              <w:snapToGrid/>
              <w:spacing w:line="300" w:lineRule="exact"/>
              <w:ind w:firstLine="200" w:firstLineChars="100"/>
              <w:jc w:val="both"/>
              <w:textAlignment w:val="auto"/>
              <w:rPr>
                <w:rFonts w:hint="eastAsia" w:hAnsi="宋体"/>
                <w:kern w:val="0"/>
                <w:sz w:val="20"/>
                <w:szCs w:val="20"/>
              </w:rPr>
            </w:pPr>
            <w:r>
              <w:rPr>
                <w:rFonts w:hint="eastAsia" w:hAnsi="宋体"/>
                <w:kern w:val="0"/>
                <w:sz w:val="20"/>
                <w:szCs w:val="20"/>
              </w:rPr>
              <w:t>2021年</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Calibri" w:hAnsi="宋体" w:eastAsia="宋体" w:cs="Times New Roman"/>
                <w:kern w:val="0"/>
                <w:sz w:val="20"/>
                <w:szCs w:val="20"/>
                <w:lang w:val="en-US" w:eastAsia="zh-CN" w:bidi="ar-SA"/>
              </w:rPr>
            </w:pPr>
          </w:p>
        </w:tc>
        <w:tc>
          <w:tcPr>
            <w:tcW w:w="130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10" w:firstLineChars="100"/>
              <w:jc w:val="both"/>
              <w:textAlignment w:val="auto"/>
              <w:rPr>
                <w:rFonts w:ascii="Times New Roman" w:hAnsi="Times New Roman" w:eastAsia="仿宋_GB2312"/>
                <w:color w:val="000000"/>
                <w:kern w:val="0"/>
                <w:szCs w:val="21"/>
              </w:rPr>
            </w:pPr>
            <w:r>
              <w:rPr>
                <w:rFonts w:ascii="Times New Roman" w:hAnsi="Times New Roman" w:eastAsia="仿宋_GB2312"/>
                <w:color w:val="000000"/>
                <w:kern w:val="0"/>
                <w:szCs w:val="21"/>
              </w:rPr>
              <w:t>　</w:t>
            </w:r>
          </w:p>
          <w:p>
            <w:pPr>
              <w:keepNext w:val="0"/>
              <w:keepLines w:val="0"/>
              <w:pageBreakBefore w:val="0"/>
              <w:widowControl/>
              <w:kinsoku/>
              <w:wordWrap/>
              <w:overflowPunct/>
              <w:topLinePunct w:val="0"/>
              <w:autoSpaceDE/>
              <w:autoSpaceDN/>
              <w:bidi w:val="0"/>
              <w:adjustRightInd/>
              <w:snapToGrid/>
              <w:spacing w:line="300" w:lineRule="exact"/>
              <w:ind w:firstLine="200" w:firstLineChars="100"/>
              <w:jc w:val="both"/>
              <w:textAlignment w:val="auto"/>
              <w:rPr>
                <w:rFonts w:hint="eastAsia" w:hAnsi="宋体"/>
                <w:kern w:val="0"/>
                <w:sz w:val="20"/>
                <w:szCs w:val="20"/>
              </w:rPr>
            </w:pPr>
            <w:r>
              <w:rPr>
                <w:rFonts w:hint="eastAsia" w:hAnsi="宋体"/>
                <w:kern w:val="0"/>
                <w:sz w:val="20"/>
                <w:szCs w:val="20"/>
              </w:rPr>
              <w:t>2021年</w:t>
            </w:r>
          </w:p>
          <w:p>
            <w:pPr>
              <w:widowControl/>
              <w:jc w:val="left"/>
              <w:rPr>
                <w:rFonts w:ascii="Times New Roman" w:hAnsi="Times New Roman" w:eastAsia="仿宋_GB2312"/>
                <w:color w:val="000000"/>
                <w:kern w:val="0"/>
                <w:szCs w:val="21"/>
              </w:rPr>
            </w:pPr>
          </w:p>
        </w:tc>
        <w:tc>
          <w:tcPr>
            <w:tcW w:w="7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center"/>
              <w:textAlignment w:val="auto"/>
              <w:rPr>
                <w:rFonts w:ascii="Calibri" w:hAnsi="Calibri" w:eastAsia="宋体" w:cs="Times New Roman"/>
                <w:kern w:val="0"/>
                <w:sz w:val="20"/>
                <w:szCs w:val="20"/>
                <w:lang w:val="en-US" w:eastAsia="zh-CN" w:bidi="ar-SA"/>
              </w:rPr>
            </w:pPr>
            <w:r>
              <w:rPr>
                <w:rFonts w:hint="eastAsia" w:hAnsi="宋体"/>
                <w:kern w:val="0"/>
                <w:sz w:val="20"/>
                <w:szCs w:val="20"/>
              </w:rPr>
              <w:t>项目投资额</w:t>
            </w:r>
          </w:p>
        </w:tc>
        <w:tc>
          <w:tcPr>
            <w:tcW w:w="146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宋体" w:eastAsia="宋体" w:cs="Times New Roman"/>
                <w:kern w:val="0"/>
                <w:sz w:val="20"/>
                <w:szCs w:val="20"/>
                <w:lang w:val="en-US" w:eastAsia="zh-CN" w:bidi="ar-SA"/>
              </w:rPr>
            </w:pPr>
            <w:r>
              <w:rPr>
                <w:rFonts w:hint="eastAsia" w:hAnsi="宋体"/>
                <w:kern w:val="0"/>
                <w:sz w:val="20"/>
                <w:szCs w:val="20"/>
              </w:rPr>
              <w:t>80万元</w:t>
            </w:r>
          </w:p>
        </w:tc>
        <w:tc>
          <w:tcPr>
            <w:tcW w:w="130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73.8</w:t>
            </w:r>
            <w:r>
              <w:rPr>
                <w:rFonts w:hint="eastAsia" w:hAnsi="宋体"/>
                <w:kern w:val="0"/>
                <w:sz w:val="20"/>
                <w:szCs w:val="20"/>
              </w:rPr>
              <w:t>万元</w:t>
            </w:r>
          </w:p>
        </w:tc>
        <w:tc>
          <w:tcPr>
            <w:tcW w:w="7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9.2</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center"/>
              <w:textAlignment w:val="auto"/>
              <w:rPr>
                <w:rFonts w:ascii="Calibri" w:hAnsi="Calibri" w:eastAsia="宋体" w:cs="Times New Roman"/>
                <w:kern w:val="0"/>
                <w:sz w:val="20"/>
                <w:szCs w:val="20"/>
                <w:lang w:val="en-US" w:eastAsia="zh-CN" w:bidi="ar-SA"/>
              </w:rPr>
            </w:pPr>
            <w:r>
              <w:rPr>
                <w:rFonts w:hint="eastAsia"/>
                <w:kern w:val="0"/>
                <w:sz w:val="20"/>
                <w:szCs w:val="20"/>
              </w:rPr>
              <w:t>改善学校办学条件</w:t>
            </w:r>
          </w:p>
        </w:tc>
        <w:tc>
          <w:tcPr>
            <w:tcW w:w="146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kern w:val="0"/>
                <w:sz w:val="20"/>
                <w:szCs w:val="20"/>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Calibri" w:hAnsi="Calibri" w:eastAsia="宋体" w:cs="Times New Roman"/>
                <w:kern w:val="0"/>
                <w:sz w:val="20"/>
                <w:szCs w:val="20"/>
                <w:lang w:val="en-US" w:eastAsia="zh-CN" w:bidi="ar-SA"/>
              </w:rPr>
            </w:pPr>
            <w:r>
              <w:rPr>
                <w:rFonts w:hint="eastAsia" w:hAnsi="宋体"/>
                <w:kern w:val="0"/>
                <w:sz w:val="20"/>
                <w:szCs w:val="20"/>
                <w:lang w:eastAsia="zh-CN"/>
              </w:rPr>
              <w:t>提高培训吸引力，增加培训名额，为财政非税增收</w:t>
            </w:r>
          </w:p>
        </w:tc>
        <w:tc>
          <w:tcPr>
            <w:tcW w:w="130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完成</w:t>
            </w:r>
          </w:p>
        </w:tc>
        <w:tc>
          <w:tcPr>
            <w:tcW w:w="7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2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center"/>
              <w:textAlignment w:val="auto"/>
              <w:rPr>
                <w:rFonts w:ascii="Calibri" w:hAnsi="Calibri" w:eastAsia="宋体" w:cs="Times New Roman"/>
                <w:kern w:val="0"/>
                <w:sz w:val="20"/>
                <w:szCs w:val="20"/>
                <w:lang w:val="en-US" w:eastAsia="zh-CN" w:bidi="ar-SA"/>
              </w:rPr>
            </w:pPr>
            <w:r>
              <w:rPr>
                <w:rFonts w:hint="eastAsia"/>
                <w:kern w:val="0"/>
                <w:sz w:val="20"/>
                <w:szCs w:val="20"/>
              </w:rPr>
              <w:t>提高建设领域从业人员专业素质</w:t>
            </w:r>
          </w:p>
        </w:tc>
        <w:tc>
          <w:tcPr>
            <w:tcW w:w="146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eastAsia="宋体" w:cs="Times New Roman"/>
                <w:kern w:val="0"/>
                <w:sz w:val="20"/>
                <w:szCs w:val="20"/>
                <w:lang w:val="en-US" w:eastAsia="zh-CN" w:bidi="ar-SA"/>
              </w:rPr>
            </w:pPr>
            <w:r>
              <w:rPr>
                <w:rFonts w:hint="eastAsia"/>
                <w:kern w:val="0"/>
                <w:sz w:val="20"/>
                <w:szCs w:val="20"/>
              </w:rPr>
              <w:t>服务社会、服务企业、服务从业人员</w:t>
            </w:r>
          </w:p>
        </w:tc>
        <w:tc>
          <w:tcPr>
            <w:tcW w:w="130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完成</w:t>
            </w:r>
          </w:p>
        </w:tc>
        <w:tc>
          <w:tcPr>
            <w:tcW w:w="7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2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4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46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30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9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2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00" w:firstLineChars="100"/>
              <w:jc w:val="center"/>
              <w:textAlignment w:val="auto"/>
              <w:rPr>
                <w:rFonts w:hint="eastAsia" w:ascii="Calibri" w:hAnsi="Calibri" w:eastAsia="宋体" w:cs="Times New Roman"/>
                <w:kern w:val="0"/>
                <w:sz w:val="20"/>
                <w:szCs w:val="20"/>
                <w:lang w:val="en-US" w:eastAsia="zh-CN" w:bidi="ar-SA"/>
              </w:rPr>
            </w:pPr>
            <w:r>
              <w:rPr>
                <w:rFonts w:hint="eastAsia"/>
                <w:kern w:val="0"/>
                <w:sz w:val="20"/>
                <w:szCs w:val="20"/>
                <w:lang w:eastAsia="zh-CN"/>
              </w:rPr>
              <w:t>使用年限</w:t>
            </w:r>
          </w:p>
        </w:tc>
        <w:tc>
          <w:tcPr>
            <w:tcW w:w="14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Calibri" w:hAnsi="Calibri" w:eastAsia="宋体" w:cs="Times New Roman"/>
                <w:kern w:val="0"/>
                <w:sz w:val="20"/>
                <w:szCs w:val="20"/>
                <w:lang w:val="en-US" w:eastAsia="zh-CN" w:bidi="ar-SA"/>
              </w:rPr>
            </w:pPr>
            <w:r>
              <w:rPr>
                <w:rFonts w:hint="eastAsia"/>
                <w:kern w:val="0"/>
                <w:sz w:val="20"/>
                <w:szCs w:val="20"/>
                <w:lang w:eastAsia="zh-CN"/>
              </w:rPr>
              <w:t>改建的阶梯教室同原建筑物使用年限</w:t>
            </w:r>
            <w:r>
              <w:rPr>
                <w:rFonts w:hint="eastAsia"/>
                <w:kern w:val="0"/>
                <w:sz w:val="20"/>
                <w:szCs w:val="20"/>
                <w:lang w:val="en-US" w:eastAsia="zh-CN"/>
              </w:rPr>
              <w:t>。</w:t>
            </w:r>
          </w:p>
        </w:tc>
        <w:tc>
          <w:tcPr>
            <w:tcW w:w="13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完成</w:t>
            </w: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27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kern w:val="0"/>
                <w:sz w:val="20"/>
                <w:szCs w:val="20"/>
              </w:rPr>
              <w:t>力争社会、企业、从业人员满意度达95%以上</w:t>
            </w: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3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完成</w:t>
            </w:r>
          </w:p>
        </w:tc>
        <w:tc>
          <w:tcPr>
            <w:tcW w:w="79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515" w:hRule="atLeast"/>
          <w:jc w:val="center"/>
        </w:trPr>
        <w:tc>
          <w:tcPr>
            <w:tcW w:w="7414"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79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6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98.29</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rPr>
      </w:pPr>
      <w:r>
        <w:rPr>
          <w:rFonts w:ascii="Times New Roman" w:hAnsi="Times New Roman" w:eastAsia="仿宋_GB2312"/>
          <w:sz w:val="24"/>
        </w:rPr>
        <w:t xml:space="preserve">填表人：        填报日期：        联系电话： </w:t>
      </w:r>
      <w:r>
        <w:rPr>
          <w:rFonts w:hint="eastAsia" w:ascii="Times New Roman" w:hAnsi="Times New Roman" w:eastAsia="仿宋_GB2312"/>
          <w:sz w:val="24"/>
          <w:lang w:val="en-US" w:eastAsia="zh-CN"/>
        </w:rPr>
        <w:t xml:space="preserve">    </w:t>
      </w:r>
      <w:r>
        <w:rPr>
          <w:rFonts w:ascii="Times New Roman" w:hAnsi="Times New Roman" w:eastAsia="仿宋_GB2312"/>
          <w:sz w:val="24"/>
        </w:rPr>
        <w:t xml:space="preserve">    单位负责人签字：</w:t>
      </w: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r>
        <w:rPr>
          <w:rFonts w:ascii="Times New Roman" w:hAnsi="Times New Roman" w:eastAsia="黑体"/>
          <w:sz w:val="32"/>
          <w:szCs w:val="32"/>
        </w:rPr>
        <w:t>附件5</w:t>
      </w:r>
    </w:p>
    <w:p>
      <w:pPr>
        <w:jc w:val="center"/>
        <w:rPr>
          <w:rFonts w:hint="eastAsia" w:ascii="Times New Roman" w:hAnsi="Times New Roman" w:eastAsia="方正小标宋简体"/>
          <w:sz w:val="48"/>
          <w:szCs w:val="48"/>
          <w:lang w:val="en-US" w:eastAsia="zh-CN"/>
        </w:rPr>
      </w:pPr>
    </w:p>
    <w:p>
      <w:pPr>
        <w:jc w:val="center"/>
        <w:rPr>
          <w:rFonts w:hint="eastAsia" w:ascii="Times New Roman" w:hAnsi="Times New Roman" w:eastAsia="方正小标宋简体"/>
          <w:sz w:val="48"/>
          <w:szCs w:val="48"/>
          <w:lang w:val="en-US" w:eastAsia="zh-CN"/>
        </w:rPr>
      </w:pPr>
    </w:p>
    <w:p>
      <w:pPr>
        <w:jc w:val="center"/>
        <w:rPr>
          <w:rFonts w:ascii="Times New Roman" w:hAnsi="Times New Roman" w:eastAsia="方正小标宋简体"/>
          <w:sz w:val="48"/>
          <w:szCs w:val="48"/>
        </w:rPr>
      </w:pPr>
      <w:r>
        <w:rPr>
          <w:rFonts w:hint="eastAsia" w:ascii="Times New Roman" w:hAnsi="Times New Roman" w:eastAsia="方正小标宋简体"/>
          <w:sz w:val="48"/>
          <w:szCs w:val="48"/>
          <w:lang w:val="en-US" w:eastAsia="zh-CN"/>
        </w:rPr>
        <w:t>项目</w:t>
      </w:r>
      <w:r>
        <w:rPr>
          <w:rFonts w:ascii="Times New Roman" w:hAnsi="Times New Roman" w:eastAsia="方正小标宋简体"/>
          <w:sz w:val="48"/>
          <w:szCs w:val="48"/>
        </w:rPr>
        <w:t>支出绩效自评报告</w:t>
      </w:r>
    </w:p>
    <w:p>
      <w:pPr>
        <w:jc w:val="center"/>
        <w:rPr>
          <w:rFonts w:hint="eastAsia" w:ascii="Times New Roman" w:hAnsi="Times New Roman" w:eastAsia="方正小标宋简体"/>
          <w:sz w:val="36"/>
          <w:szCs w:val="36"/>
          <w:lang w:eastAsia="zh-CN"/>
        </w:rPr>
      </w:pPr>
      <w:r>
        <w:rPr>
          <w:rFonts w:hint="eastAsia" w:ascii="Times New Roman" w:hAnsi="Times New Roman" w:eastAsia="方正小标宋简体"/>
          <w:sz w:val="36"/>
          <w:szCs w:val="36"/>
          <w:lang w:eastAsia="zh-CN"/>
        </w:rPr>
        <w:t>（</w:t>
      </w:r>
      <w:r>
        <w:rPr>
          <w:rFonts w:ascii="Times New Roman" w:hAnsi="Times New Roman" w:eastAsia="方正小标宋简体"/>
          <w:sz w:val="36"/>
          <w:szCs w:val="36"/>
        </w:rPr>
        <w:t>202</w:t>
      </w:r>
      <w:r>
        <w:rPr>
          <w:rFonts w:hint="eastAsia" w:ascii="Times New Roman" w:hAnsi="Times New Roman" w:eastAsia="方正小标宋简体"/>
          <w:sz w:val="36"/>
          <w:szCs w:val="36"/>
          <w:lang w:val="en-US" w:eastAsia="zh-CN"/>
        </w:rPr>
        <w:t>2</w:t>
      </w:r>
      <w:r>
        <w:rPr>
          <w:rFonts w:ascii="Times New Roman" w:hAnsi="Times New Roman" w:eastAsia="方正小标宋简体"/>
          <w:sz w:val="36"/>
          <w:szCs w:val="36"/>
        </w:rPr>
        <w:t>年度</w:t>
      </w:r>
      <w:r>
        <w:rPr>
          <w:rFonts w:hint="eastAsia" w:ascii="Times New Roman" w:hAnsi="Times New Roman" w:eastAsia="方正小标宋简体"/>
          <w:sz w:val="36"/>
          <w:szCs w:val="36"/>
          <w:lang w:eastAsia="zh-CN"/>
        </w:rPr>
        <w:t>）</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r>
        <w:rPr>
          <w:rFonts w:ascii="Times New Roman" w:hAnsi="Times New Roman"/>
          <w:sz w:val="36"/>
          <w:szCs w:val="36"/>
        </w:rPr>
        <w:t>单位名称</w:t>
      </w:r>
      <w:r>
        <w:rPr>
          <w:rFonts w:hint="eastAsia" w:ascii="Times New Roman" w:hAnsi="Times New Roman"/>
          <w:sz w:val="36"/>
          <w:szCs w:val="36"/>
          <w:lang w:eastAsia="zh-CN"/>
        </w:rPr>
        <w:t>：衡阳市建设学校</w:t>
      </w:r>
    </w:p>
    <w:p>
      <w:pPr>
        <w:ind w:firstLine="2160" w:firstLineChars="600"/>
        <w:jc w:val="both"/>
        <w:rPr>
          <w:rFonts w:hint="eastAsia" w:ascii="Times New Roman" w:hAnsi="Times New Roman" w:eastAsia="宋体"/>
          <w:sz w:val="36"/>
          <w:szCs w:val="36"/>
          <w:lang w:val="en-US" w:eastAsia="zh-CN"/>
        </w:rPr>
      </w:pPr>
      <w:r>
        <w:rPr>
          <w:rFonts w:hint="eastAsia" w:ascii="Times New Roman" w:hAnsi="Times New Roman"/>
          <w:sz w:val="36"/>
          <w:szCs w:val="36"/>
          <w:lang w:val="en-US" w:eastAsia="zh-CN"/>
        </w:rPr>
        <w:t>主要负责人签字</w:t>
      </w:r>
      <w:r>
        <w:rPr>
          <w:rFonts w:ascii="Times New Roman" w:hAnsi="Times New Roman"/>
          <w:sz w:val="36"/>
          <w:szCs w:val="36"/>
        </w:rPr>
        <w:t>：</w:t>
      </w:r>
      <w:r>
        <w:rPr>
          <w:rFonts w:hint="eastAsia" w:ascii="Times New Roman" w:hAnsi="Times New Roman"/>
          <w:sz w:val="36"/>
          <w:szCs w:val="36"/>
          <w:lang w:eastAsia="zh-CN"/>
        </w:rPr>
        <w:t>朱劲松</w:t>
      </w:r>
    </w:p>
    <w:p>
      <w:pPr>
        <w:jc w:val="center"/>
        <w:rPr>
          <w:rFonts w:ascii="Times New Roman" w:hAnsi="Times New Roman" w:eastAsia="黑体"/>
          <w:sz w:val="36"/>
          <w:szCs w:val="36"/>
        </w:rPr>
      </w:pPr>
    </w:p>
    <w:p>
      <w:pPr>
        <w:ind w:firstLine="2880" w:firstLineChars="900"/>
        <w:jc w:val="both"/>
        <w:rPr>
          <w:rFonts w:ascii="Times New Roman" w:hAnsi="Times New Roman" w:eastAsia="黑体"/>
          <w:sz w:val="32"/>
          <w:szCs w:val="32"/>
        </w:rPr>
      </w:pPr>
      <w:r>
        <w:rPr>
          <w:rFonts w:hint="eastAsia" w:ascii="Times New Roman" w:hAnsi="Times New Roman" w:eastAsia="黑体"/>
          <w:sz w:val="32"/>
          <w:szCs w:val="32"/>
          <w:lang w:val="en-US" w:eastAsia="zh-CN"/>
        </w:rPr>
        <w:t xml:space="preserve">2023 </w:t>
      </w:r>
      <w:r>
        <w:rPr>
          <w:rFonts w:ascii="Times New Roman" w:hAnsi="Times New Roman" w:eastAsia="黑体"/>
          <w:sz w:val="32"/>
          <w:szCs w:val="32"/>
        </w:rPr>
        <w:t xml:space="preserve">年 </w:t>
      </w:r>
      <w:r>
        <w:rPr>
          <w:rFonts w:hint="eastAsia" w:ascii="Times New Roman" w:hAnsi="Times New Roman" w:eastAsia="黑体"/>
          <w:sz w:val="32"/>
          <w:szCs w:val="32"/>
          <w:lang w:val="en-US" w:eastAsia="zh-CN"/>
        </w:rPr>
        <w:t>03</w:t>
      </w:r>
      <w:r>
        <w:rPr>
          <w:rFonts w:ascii="Times New Roman" w:hAnsi="Times New Roman" w:eastAsia="黑体"/>
          <w:sz w:val="32"/>
          <w:szCs w:val="32"/>
        </w:rPr>
        <w:t xml:space="preserve">月 </w:t>
      </w:r>
      <w:r>
        <w:rPr>
          <w:rFonts w:hint="eastAsia" w:ascii="Times New Roman" w:hAnsi="Times New Roman" w:eastAsia="黑体"/>
          <w:sz w:val="32"/>
          <w:szCs w:val="32"/>
          <w:lang w:val="en-US" w:eastAsia="zh-CN"/>
        </w:rPr>
        <w:t>29</w:t>
      </w:r>
      <w:r>
        <w:rPr>
          <w:rFonts w:ascii="Times New Roman" w:hAnsi="Times New Roman" w:eastAsia="黑体"/>
          <w:sz w:val="32"/>
          <w:szCs w:val="32"/>
        </w:rPr>
        <w:t>日</w:t>
      </w:r>
    </w:p>
    <w:p>
      <w:pPr>
        <w:jc w:val="center"/>
        <w:rPr>
          <w:rFonts w:ascii="Times New Roman" w:hAnsi="Times New Roman" w:eastAsia="黑体"/>
          <w:sz w:val="32"/>
          <w:szCs w:val="32"/>
        </w:rPr>
      </w:pPr>
    </w:p>
    <w:p>
      <w:pPr>
        <w:spacing w:line="600" w:lineRule="exact"/>
        <w:jc w:val="center"/>
        <w:rPr>
          <w:rFonts w:ascii="Times New Roman" w:hAnsi="Times New Roman" w:eastAsia="方正小标宋_GBK"/>
          <w:sz w:val="36"/>
          <w:szCs w:val="36"/>
        </w:rPr>
      </w:pPr>
    </w:p>
    <w:p>
      <w:pPr>
        <w:spacing w:line="600" w:lineRule="exact"/>
        <w:jc w:val="both"/>
        <w:rPr>
          <w:rFonts w:ascii="Times New Roman" w:hAnsi="Times New Roman" w:eastAsia="方正小标宋_GBK"/>
          <w:sz w:val="36"/>
          <w:szCs w:val="36"/>
        </w:rPr>
      </w:pP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项目支出绩效自评报告</w:t>
      </w:r>
    </w:p>
    <w:p>
      <w:pPr>
        <w:keepNext w:val="0"/>
        <w:keepLines w:val="0"/>
        <w:pageBreakBefore w:val="0"/>
        <w:widowControl w:val="0"/>
        <w:kinsoku/>
        <w:wordWrap/>
        <w:overflowPunct/>
        <w:topLinePunct w:val="0"/>
        <w:autoSpaceDE/>
        <w:autoSpaceDN/>
        <w:bidi w:val="0"/>
        <w:adjustRightInd w:val="0"/>
        <w:spacing w:line="580" w:lineRule="exact"/>
        <w:ind w:right="641"/>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一、项目支出概况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（一）项目实施单位基本情况。</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衡阳市建设学校贯彻落实党中央关于职业教育工作的方针政策和决策部署，全面贯彻落实省委、市委关于职业教育工作的相关要求，在履行职责过程中坚持和加强党对职业教育工作的集中统一领导。根据衡办[2002]80号文件精神，学校为市住房和城乡建设局管理，人员经费在城市维护费中列支，差额拨款的公益二类事业性服务单位，本单位主要职责是负责全市建设系统技术人才培养和在职职工岗位培训工作。</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1、主要工作任务</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面向全市建设系统开展中等职业教育、成人学历教育；</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负责全市建设系统在职人员的岗位培训工作。</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负责完成市住房和城乡建设局交办的其他教育任务。</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2、内设机构</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根据上述工作任务，编办核定内设3个股室（教务科、学生科、办公室），根据实际工作需要增设3个科室（财务科、培训一科、培训二科）。</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3、学校级次、人员编制、领导职数</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学校是财政差额拨款正科级事业单位，单位编制19名，在职在编人员17人，退休人员8人。核定领导职数二名正职，二名副职，一名纪检。实配职数二名正职，二名副职，一名纪检。</w:t>
      </w:r>
    </w:p>
    <w:p>
      <w:pPr>
        <w:keepNext w:val="0"/>
        <w:keepLines w:val="0"/>
        <w:pageBreakBefore w:val="0"/>
        <w:widowControl w:val="0"/>
        <w:numPr>
          <w:ilvl w:val="0"/>
          <w:numId w:val="4"/>
        </w:numPr>
        <w:kinsoku/>
        <w:wordWrap/>
        <w:overflowPunct/>
        <w:topLinePunct w:val="0"/>
        <w:autoSpaceDE/>
        <w:autoSpaceDN/>
        <w:bidi w:val="0"/>
        <w:adjustRightInd w:val="0"/>
        <w:snapToGrid w:val="0"/>
        <w:spacing w:line="580" w:lineRule="exact"/>
        <w:ind w:firstLine="640"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项目资金基本情况。</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1、预算资金基本性质：</w:t>
      </w:r>
      <w:r>
        <w:rPr>
          <w:rFonts w:hint="eastAsia" w:ascii="仿宋" w:hAnsi="仿宋" w:eastAsia="仿宋" w:cs="仿宋"/>
          <w:sz w:val="32"/>
          <w:szCs w:val="32"/>
          <w:lang w:val="en-US" w:eastAsia="zh-CN"/>
        </w:rPr>
        <w:t>市财政局2022年城建专项资金。</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2、预算资金用途：</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校园安全、环境改造（城建）项目：40万元。</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3、主要内容：</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校园安全、环境改造（城建）项目：</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（1）安全改造：更换高压电缆进线，办公线路改造；教学楼、宿舍楼安装防护栏，更换窗户；钢制消防楼梯、教学楼、宿舍楼防护栏刷防锈漆。</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（2）环境改造：教学楼、宿舍楼屋面防水；破损墙面刮胶；教室、宿舍更换防盗门。</w:t>
      </w:r>
    </w:p>
    <w:p>
      <w:pPr>
        <w:keepNext w:val="0"/>
        <w:keepLines w:val="0"/>
        <w:pageBreakBefore w:val="0"/>
        <w:widowControl w:val="0"/>
        <w:numPr>
          <w:ilvl w:val="0"/>
          <w:numId w:val="5"/>
        </w:numPr>
        <w:kinsoku/>
        <w:wordWrap/>
        <w:overflowPunct/>
        <w:topLinePunct w:val="0"/>
        <w:autoSpaceDE/>
        <w:autoSpaceDN/>
        <w:bidi w:val="0"/>
        <w:spacing w:line="580"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涉及范围：</w:t>
      </w:r>
    </w:p>
    <w:p>
      <w:pPr>
        <w:keepNext w:val="0"/>
        <w:keepLines w:val="0"/>
        <w:pageBreakBefore w:val="0"/>
        <w:widowControl w:val="0"/>
        <w:numPr>
          <w:ilvl w:val="0"/>
          <w:numId w:val="0"/>
        </w:numPr>
        <w:kinsoku/>
        <w:wordWrap/>
        <w:overflowPunct/>
        <w:topLinePunct w:val="0"/>
        <w:autoSpaceDE/>
        <w:autoSpaceDN/>
        <w:bidi w:val="0"/>
        <w:spacing w:line="580" w:lineRule="exac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校园安全、环境改造（城建）项目：</w:t>
      </w:r>
      <w:r>
        <w:rPr>
          <w:rFonts w:hint="eastAsia" w:ascii="仿宋" w:hAnsi="仿宋" w:eastAsia="仿宋" w:cs="仿宋"/>
          <w:sz w:val="32"/>
          <w:szCs w:val="32"/>
          <w:lang w:val="en-US" w:eastAsia="zh-CN"/>
        </w:rPr>
        <w:t>涉及</w:t>
      </w:r>
      <w:r>
        <w:rPr>
          <w:rFonts w:hint="eastAsia" w:ascii="仿宋" w:hAnsi="仿宋" w:eastAsia="仿宋" w:cs="仿宋"/>
          <w:b w:val="0"/>
          <w:bCs w:val="0"/>
          <w:color w:val="auto"/>
          <w:sz w:val="32"/>
          <w:szCs w:val="32"/>
          <w:lang w:val="en-US" w:eastAsia="zh-CN"/>
        </w:rPr>
        <w:t>表前电缆、表箱更换0.4KV</w:t>
      </w:r>
      <w:r>
        <w:rPr>
          <w:rFonts w:hint="eastAsia" w:ascii="仿宋" w:hAnsi="仿宋" w:eastAsia="仿宋" w:cs="仿宋"/>
          <w:sz w:val="32"/>
          <w:szCs w:val="32"/>
          <w:lang w:val="en-US" w:eastAsia="zh-CN"/>
        </w:rPr>
        <w:t>工程，</w:t>
      </w:r>
      <w:r>
        <w:rPr>
          <w:rFonts w:hint="eastAsia" w:ascii="仿宋" w:hAnsi="仿宋" w:eastAsia="仿宋" w:cs="仿宋"/>
          <w:b w:val="0"/>
          <w:bCs w:val="0"/>
          <w:sz w:val="32"/>
          <w:szCs w:val="32"/>
          <w:lang w:val="en-US" w:eastAsia="zh-CN"/>
        </w:rPr>
        <w:t>校园安全、环境改造</w:t>
      </w:r>
      <w:r>
        <w:rPr>
          <w:rFonts w:hint="eastAsia" w:ascii="仿宋" w:hAnsi="仿宋" w:eastAsia="仿宋" w:cs="仿宋"/>
          <w:sz w:val="32"/>
          <w:szCs w:val="32"/>
          <w:lang w:val="en-US" w:eastAsia="zh-CN"/>
        </w:rPr>
        <w:t>工程两部分。</w:t>
      </w:r>
    </w:p>
    <w:p>
      <w:pPr>
        <w:keepNext w:val="0"/>
        <w:keepLines w:val="0"/>
        <w:pageBreakBefore w:val="0"/>
        <w:widowControl w:val="0"/>
        <w:numPr>
          <w:ilvl w:val="0"/>
          <w:numId w:val="4"/>
        </w:numPr>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预算资金绩效目标。</w:t>
      </w:r>
    </w:p>
    <w:p>
      <w:pPr>
        <w:keepNext w:val="0"/>
        <w:keepLines w:val="0"/>
        <w:pageBreakBefore w:val="0"/>
        <w:widowControl w:val="0"/>
        <w:numPr>
          <w:ilvl w:val="0"/>
          <w:numId w:val="6"/>
        </w:numPr>
        <w:kinsoku/>
        <w:wordWrap/>
        <w:overflowPunct/>
        <w:topLinePunct w:val="0"/>
        <w:autoSpaceDE/>
        <w:autoSpaceDN/>
        <w:bidi w:val="0"/>
        <w:adjustRightInd w:val="0"/>
        <w:snapToGrid w:val="0"/>
        <w:spacing w:line="580" w:lineRule="exact"/>
        <w:ind w:left="642" w:leftChars="0" w:firstLine="0" w:firstLineChars="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总体目标：</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楷体" w:hAnsi="楷体" w:eastAsia="楷体" w:cs="楷体"/>
          <w:b/>
          <w:bCs/>
          <w:sz w:val="32"/>
          <w:szCs w:val="32"/>
          <w:lang w:val="en-US" w:eastAsia="zh-CN"/>
        </w:rPr>
      </w:pPr>
      <w:r>
        <w:rPr>
          <w:rFonts w:hint="eastAsia" w:ascii="仿宋" w:hAnsi="仿宋" w:eastAsia="仿宋" w:cs="仿宋"/>
          <w:b w:val="0"/>
          <w:bCs w:val="0"/>
          <w:sz w:val="32"/>
          <w:szCs w:val="32"/>
          <w:lang w:val="en-US" w:eastAsia="zh-CN"/>
        </w:rPr>
        <w:t>通过更换校园高压电缆进线，办公线路改造，教学楼、宿舍楼安装防护栏、更换窗户，钢制消防楼梯、教学楼、宿舍楼防护栏刷防锈漆，教学楼、宿舍楼屋面防水、破损墙面刮胶，教室、宿舍更换防盗门等改造项目实施，保障校园安全，改善校园环境。</w:t>
      </w:r>
    </w:p>
    <w:p>
      <w:pPr>
        <w:keepNext w:val="0"/>
        <w:keepLines w:val="0"/>
        <w:pageBreakBefore w:val="0"/>
        <w:widowControl w:val="0"/>
        <w:numPr>
          <w:ilvl w:val="0"/>
          <w:numId w:val="6"/>
        </w:numPr>
        <w:kinsoku/>
        <w:wordWrap/>
        <w:overflowPunct/>
        <w:topLinePunct w:val="0"/>
        <w:autoSpaceDE/>
        <w:autoSpaceDN/>
        <w:bidi w:val="0"/>
        <w:adjustRightInd w:val="0"/>
        <w:snapToGrid w:val="0"/>
        <w:spacing w:line="580" w:lineRule="exact"/>
        <w:ind w:left="642" w:leftChars="0" w:firstLine="0" w:firstLineChars="0"/>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年度目标：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30" w:left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年内完成</w:t>
      </w:r>
      <w:r>
        <w:rPr>
          <w:rFonts w:hint="eastAsia" w:ascii="仿宋" w:hAnsi="仿宋" w:eastAsia="仿宋" w:cs="仿宋"/>
          <w:b w:val="0"/>
          <w:bCs w:val="0"/>
          <w:sz w:val="32"/>
          <w:szCs w:val="32"/>
          <w:lang w:val="en-US" w:eastAsia="zh-CN"/>
        </w:rPr>
        <w:t>校园安全、环境改造项目</w:t>
      </w:r>
      <w:r>
        <w:rPr>
          <w:rFonts w:hint="eastAsia" w:ascii="仿宋" w:hAnsi="仿宋" w:eastAsia="仿宋" w:cs="仿宋"/>
          <w:sz w:val="32"/>
          <w:szCs w:val="32"/>
          <w:lang w:val="en-US" w:eastAsia="zh-CN"/>
        </w:rPr>
        <w:t>，并完成竣工验收。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黑体"/>
          <w:color w:val="auto"/>
          <w:sz w:val="32"/>
          <w:szCs w:val="32"/>
        </w:rPr>
      </w:pPr>
      <w:r>
        <w:rPr>
          <w:rFonts w:ascii="Times New Roman" w:hAnsi="Times New Roman" w:eastAsia="黑体"/>
          <w:color w:val="auto"/>
          <w:sz w:val="32"/>
          <w:szCs w:val="32"/>
        </w:rPr>
        <w:t>二、项目资金使用及管理情况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仿宋_GB2312"/>
          <w:b/>
          <w:bCs/>
          <w:color w:val="auto"/>
          <w:sz w:val="32"/>
          <w:szCs w:val="32"/>
        </w:rPr>
      </w:pPr>
      <w:r>
        <w:rPr>
          <w:rFonts w:hint="eastAsia" w:ascii="楷体" w:hAnsi="楷体" w:eastAsia="楷体" w:cs="楷体"/>
          <w:b/>
          <w:bCs/>
          <w:color w:val="auto"/>
          <w:sz w:val="32"/>
          <w:szCs w:val="32"/>
        </w:rPr>
        <w:t>（一）项目资金及自筹资金的安排落实、总投入等情况。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该项目资金来源为市财政局列入2022年城建专项资金预算40万元。（衡财建指[2022]2号）关于《衡阳市财政局关于2022年市直单位收支预算的批复》。总投入42.82万元，超出部分自筹。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（二）项目资金实际使用情况。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仿宋" w:hAnsi="仿宋" w:eastAsia="仿宋" w:cs="仿宋"/>
          <w:sz w:val="32"/>
          <w:szCs w:val="32"/>
          <w:lang w:val="en-US" w:eastAsia="zh-CN"/>
        </w:rPr>
      </w:pPr>
      <w:r>
        <w:rPr>
          <w:rFonts w:hint="eastAsia" w:ascii="仿宋" w:hAnsi="仿宋" w:eastAsia="仿宋" w:cs="仿宋"/>
          <w:b w:val="0"/>
          <w:bCs w:val="0"/>
          <w:sz w:val="32"/>
          <w:szCs w:val="32"/>
          <w:lang w:val="en-US" w:eastAsia="zh-CN"/>
        </w:rPr>
        <w:t>校园安全、环境改造</w:t>
      </w:r>
      <w:r>
        <w:rPr>
          <w:rFonts w:hint="eastAsia" w:ascii="仿宋" w:hAnsi="仿宋" w:eastAsia="仿宋" w:cs="仿宋"/>
          <w:sz w:val="32"/>
          <w:szCs w:val="32"/>
          <w:lang w:val="en-US" w:eastAsia="zh-CN"/>
        </w:rPr>
        <w:t>（城建）项</w:t>
      </w:r>
      <w:r>
        <w:rPr>
          <w:rFonts w:hint="eastAsia" w:ascii="仿宋" w:hAnsi="仿宋" w:eastAsia="仿宋" w:cs="仿宋"/>
          <w:b w:val="0"/>
          <w:bCs w:val="0"/>
          <w:sz w:val="32"/>
          <w:szCs w:val="32"/>
          <w:lang w:val="en-US" w:eastAsia="zh-CN"/>
        </w:rPr>
        <w:t>目结算审核金额为409604.28元，截止到2022年12月31日实际支付金额389124.28元，扣</w:t>
      </w:r>
      <w:r>
        <w:rPr>
          <w:rFonts w:hint="eastAsia" w:ascii="仿宋" w:hAnsi="仿宋" w:eastAsia="仿宋" w:cs="仿宋"/>
          <w:sz w:val="32"/>
          <w:szCs w:val="32"/>
          <w:lang w:val="en-US" w:eastAsia="zh-CN"/>
        </w:rPr>
        <w:t>项目质保金20480元。</w:t>
      </w:r>
    </w:p>
    <w:p>
      <w:pPr>
        <w:keepNext w:val="0"/>
        <w:keepLines w:val="0"/>
        <w:pageBreakBefore w:val="0"/>
        <w:widowControl w:val="0"/>
        <w:numPr>
          <w:ilvl w:val="0"/>
          <w:numId w:val="4"/>
        </w:numPr>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项目资金管理情况分析</w:t>
      </w:r>
      <w:r>
        <w:rPr>
          <w:rFonts w:hint="eastAsia" w:ascii="楷体" w:hAnsi="楷体" w:eastAsia="楷体" w:cs="楷体"/>
          <w:b/>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textAlignment w:val="auto"/>
        <w:rPr>
          <w:rFonts w:hint="default"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 xml:space="preserve">  </w:t>
      </w:r>
      <w:r>
        <w:rPr>
          <w:rFonts w:hint="eastAsia" w:ascii="仿宋" w:hAnsi="仿宋" w:eastAsia="仿宋" w:cs="仿宋"/>
          <w:sz w:val="32"/>
          <w:szCs w:val="32"/>
          <w:lang w:val="en-US" w:eastAsia="zh-CN"/>
        </w:rPr>
        <w:t xml:space="preserve">  根据与中标单位签订的项目实施合同文件以及湖南省政府采购电子卖场备案合同实行项目资金管理与专款专用项目资金支出和拨付。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黑体"/>
          <w:color w:val="auto"/>
          <w:sz w:val="32"/>
          <w:szCs w:val="32"/>
        </w:rPr>
      </w:pPr>
      <w:r>
        <w:rPr>
          <w:rFonts w:ascii="Times New Roman" w:hAnsi="Times New Roman" w:eastAsia="黑体"/>
          <w:color w:val="auto"/>
          <w:sz w:val="32"/>
          <w:szCs w:val="32"/>
        </w:rPr>
        <w:t>三、项目支出组织实施情况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（一）项目资金使用管理情况。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1、项目资金管理：</w:t>
      </w:r>
      <w:r>
        <w:rPr>
          <w:rFonts w:hint="eastAsia" w:ascii="仿宋" w:hAnsi="仿宋" w:eastAsia="仿宋" w:cs="仿宋"/>
          <w:color w:val="auto"/>
          <w:sz w:val="32"/>
          <w:szCs w:val="32"/>
          <w:lang w:val="en-US" w:eastAsia="zh-CN"/>
        </w:rPr>
        <w:t>根据财政专项资金用款计划，严格对资金进行计划申请、拨付使用，及时、规范对支出进行账务处理和会计核算。</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2、项目资金监管：</w:t>
      </w:r>
      <w:r>
        <w:rPr>
          <w:rFonts w:hint="eastAsia" w:ascii="仿宋" w:hAnsi="仿宋" w:eastAsia="仿宋" w:cs="仿宋"/>
          <w:color w:val="auto"/>
          <w:sz w:val="32"/>
          <w:szCs w:val="32"/>
          <w:lang w:val="en-US" w:eastAsia="zh-CN"/>
        </w:rPr>
        <w:t>对项目资金实行“专款专用、专人管理”，细化学校内控制度管理，监管由学校纪检监督。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（二）项目组织实施情况，主要包括项目招投标、调整、竣工验收等情况。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楷体" w:hAnsi="楷体" w:eastAsia="楷体" w:cs="楷体"/>
          <w:b/>
          <w:bCs/>
          <w:color w:val="auto"/>
          <w:sz w:val="32"/>
          <w:szCs w:val="32"/>
          <w:lang w:val="en-US" w:eastAsia="zh-CN"/>
        </w:rPr>
        <w:t>1、项目实施管理：</w:t>
      </w:r>
      <w:r>
        <w:rPr>
          <w:rFonts w:hint="eastAsia" w:ascii="仿宋" w:hAnsi="仿宋" w:eastAsia="仿宋" w:cs="仿宋"/>
          <w:b w:val="0"/>
          <w:bCs w:val="0"/>
          <w:color w:val="auto"/>
          <w:sz w:val="32"/>
          <w:szCs w:val="32"/>
          <w:lang w:val="en-US" w:eastAsia="zh-CN"/>
        </w:rPr>
        <w:t>采取项目工作领导小组负责制，由学校领导班子组成，负责项目整体实施方案的制定，项目推进、协调、调整及竣工验收工作。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2、项目招投标情况：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我校委托湖南省嘉顺工程咨询有限公司组织“校园安全、环境改造”项目（不含表前电缆、表箱更换工程）进行政府采购，采购预算400000元。于2022年8月9日经竞争性谈判由湖南雷凌装饰设计有限公司以395000元成交。该项目表前电缆、表箱更换工程由衡阳湘能电力工程有限责任公司承揽，成交金额33244元。该项目总成交金额为428244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3、竣工验收情况：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该项目</w:t>
      </w:r>
      <w:r>
        <w:rPr>
          <w:rFonts w:hint="eastAsia" w:ascii="仿宋" w:hAnsi="仿宋" w:eastAsia="仿宋" w:cs="仿宋"/>
          <w:b w:val="0"/>
          <w:bCs w:val="0"/>
          <w:color w:val="auto"/>
          <w:sz w:val="32"/>
          <w:szCs w:val="32"/>
          <w:lang w:val="en-US" w:eastAsia="zh-CN"/>
        </w:rPr>
        <w:t>表前电缆、表箱更换工程部分</w:t>
      </w:r>
      <w:r>
        <w:rPr>
          <w:rFonts w:hint="eastAsia" w:ascii="仿宋" w:hAnsi="仿宋" w:eastAsia="仿宋" w:cs="仿宋"/>
          <w:sz w:val="32"/>
          <w:szCs w:val="32"/>
          <w:lang w:val="en-US" w:eastAsia="zh-CN"/>
        </w:rPr>
        <w:t>于2022年8月28日由学校</w:t>
      </w:r>
      <w:r>
        <w:rPr>
          <w:rFonts w:hint="eastAsia" w:ascii="仿宋" w:hAnsi="仿宋" w:eastAsia="仿宋" w:cs="仿宋"/>
          <w:b w:val="0"/>
          <w:bCs w:val="0"/>
          <w:color w:val="auto"/>
          <w:sz w:val="32"/>
          <w:szCs w:val="32"/>
          <w:lang w:val="en-US" w:eastAsia="zh-CN"/>
        </w:rPr>
        <w:t>内控领导小组及项目施工单位共同组织验收；</w:t>
      </w:r>
      <w:r>
        <w:rPr>
          <w:rFonts w:hint="eastAsia" w:ascii="仿宋" w:hAnsi="仿宋" w:eastAsia="仿宋" w:cs="仿宋"/>
          <w:sz w:val="32"/>
          <w:szCs w:val="32"/>
          <w:lang w:val="en-US" w:eastAsia="zh-CN"/>
        </w:rPr>
        <w:t>该项目主体改造工程部分于2022年8月29日由学校</w:t>
      </w:r>
      <w:r>
        <w:rPr>
          <w:rFonts w:hint="eastAsia" w:ascii="仿宋" w:hAnsi="仿宋" w:eastAsia="仿宋" w:cs="仿宋"/>
          <w:b w:val="0"/>
          <w:bCs w:val="0"/>
          <w:color w:val="auto"/>
          <w:sz w:val="32"/>
          <w:szCs w:val="32"/>
          <w:lang w:val="en-US" w:eastAsia="zh-CN"/>
        </w:rPr>
        <w:t>内控领导小组及项目施工单位共同组织验收。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验收结果：同意该项目为合格工程。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黑体"/>
          <w:color w:val="auto"/>
          <w:sz w:val="32"/>
          <w:szCs w:val="32"/>
        </w:rPr>
      </w:pPr>
      <w:r>
        <w:rPr>
          <w:rFonts w:ascii="Times New Roman" w:hAnsi="Times New Roman" w:eastAsia="黑体"/>
          <w:color w:val="auto"/>
          <w:sz w:val="32"/>
          <w:szCs w:val="32"/>
        </w:rPr>
        <w:t>四、项目支出绩效情况</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（一）项目资金执行情况。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项目支出资金执行情况按照年初预算数、全年预算数、全年执行数、执行率进行综合评分，分值占比10%。截止2022年12月31日，项目资金执行率97.28%，未达到100%，绩效自评分9.7分。</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（二）项目产出情况。</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项目产出指标细化到产出数量、产出质量、产出时效、产出成本共计四项，分值占比50%。该项目的建设完成了预定产出绩效目标，绩效自评分50分。</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（三）项目效益情况。</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项目效益指标细化到</w:t>
      </w:r>
      <w:r>
        <w:rPr>
          <w:rFonts w:hint="eastAsia" w:ascii="仿宋" w:hAnsi="仿宋" w:eastAsia="仿宋" w:cs="仿宋"/>
          <w:sz w:val="32"/>
          <w:szCs w:val="32"/>
        </w:rPr>
        <w:t>经济效益、社会效益、生态效益，分值占比</w:t>
      </w:r>
      <w:r>
        <w:rPr>
          <w:rFonts w:hint="eastAsia" w:ascii="仿宋" w:hAnsi="仿宋" w:eastAsia="仿宋" w:cs="仿宋"/>
          <w:sz w:val="32"/>
          <w:szCs w:val="32"/>
          <w:lang w:val="en-US" w:eastAsia="zh-CN"/>
        </w:rPr>
        <w:t>30</w:t>
      </w:r>
      <w:r>
        <w:rPr>
          <w:rFonts w:hint="eastAsia" w:ascii="仿宋" w:hAnsi="仿宋" w:eastAsia="仿宋" w:cs="仿宋"/>
          <w:sz w:val="32"/>
          <w:szCs w:val="32"/>
        </w:rPr>
        <w:t>%</w:t>
      </w:r>
      <w:r>
        <w:rPr>
          <w:rFonts w:hint="eastAsia" w:ascii="仿宋" w:hAnsi="仿宋" w:eastAsia="仿宋" w:cs="仿宋"/>
          <w:sz w:val="32"/>
          <w:szCs w:val="32"/>
          <w:lang w:eastAsia="zh-CN"/>
        </w:rPr>
        <w:t>。该</w:t>
      </w:r>
      <w:r>
        <w:rPr>
          <w:rFonts w:hint="eastAsia" w:ascii="仿宋" w:hAnsi="仿宋" w:eastAsia="仿宋" w:cs="仿宋"/>
          <w:sz w:val="32"/>
          <w:szCs w:val="32"/>
          <w:lang w:val="en-US" w:eastAsia="zh-CN"/>
        </w:rPr>
        <w:t>项目的建设完成了预定效益绩效目标，绩效自评分30分。</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（四）项目满意度情况。</w:t>
      </w:r>
    </w:p>
    <w:p>
      <w:pPr>
        <w:keepNext w:val="0"/>
        <w:keepLines w:val="0"/>
        <w:pageBreakBefore w:val="0"/>
        <w:widowControl w:val="0"/>
        <w:numPr>
          <w:ilvl w:val="0"/>
          <w:numId w:val="0"/>
        </w:numPr>
        <w:kinsoku/>
        <w:wordWrap/>
        <w:overflowPunct/>
        <w:topLinePunct w:val="0"/>
        <w:autoSpaceDE/>
        <w:autoSpaceDN/>
        <w:bidi w:val="0"/>
        <w:spacing w:line="580" w:lineRule="exact"/>
        <w:ind w:firstLine="642"/>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服务对象满意度指标，</w:t>
      </w:r>
      <w:r>
        <w:rPr>
          <w:rFonts w:hint="eastAsia" w:ascii="仿宋" w:hAnsi="仿宋" w:eastAsia="仿宋" w:cs="仿宋"/>
          <w:sz w:val="32"/>
          <w:szCs w:val="32"/>
        </w:rPr>
        <w:t>分值占比</w:t>
      </w:r>
      <w:r>
        <w:rPr>
          <w:rFonts w:hint="eastAsia" w:ascii="仿宋" w:hAnsi="仿宋" w:eastAsia="仿宋" w:cs="仿宋"/>
          <w:sz w:val="32"/>
          <w:szCs w:val="32"/>
          <w:lang w:val="en-US" w:eastAsia="zh-CN"/>
        </w:rPr>
        <w:t>10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绩效自评分10分。</w:t>
      </w:r>
    </w:p>
    <w:p>
      <w:pPr>
        <w:keepNext w:val="0"/>
        <w:keepLines w:val="0"/>
        <w:pageBreakBefore w:val="0"/>
        <w:widowControl w:val="0"/>
        <w:numPr>
          <w:ilvl w:val="0"/>
          <w:numId w:val="0"/>
        </w:numPr>
        <w:kinsoku/>
        <w:wordWrap/>
        <w:overflowPunct/>
        <w:topLinePunct w:val="0"/>
        <w:autoSpaceDE/>
        <w:autoSpaceDN/>
        <w:bidi w:val="0"/>
        <w:spacing w:line="580" w:lineRule="exact"/>
        <w:ind w:firstLine="642"/>
        <w:textAlignment w:val="auto"/>
        <w:rPr>
          <w:rFonts w:hint="default" w:ascii="楷体" w:hAnsi="楷体" w:eastAsia="楷体" w:cs="楷体"/>
          <w:b/>
          <w:bCs/>
          <w:sz w:val="32"/>
          <w:szCs w:val="32"/>
          <w:lang w:val="en-US" w:eastAsia="zh-CN"/>
        </w:rPr>
      </w:pPr>
      <w:r>
        <w:rPr>
          <w:rFonts w:hint="eastAsia" w:ascii="仿宋" w:hAnsi="仿宋" w:eastAsia="仿宋" w:cs="仿宋"/>
          <w:sz w:val="32"/>
          <w:szCs w:val="32"/>
          <w:lang w:val="en-US" w:eastAsia="zh-CN"/>
        </w:rPr>
        <w:t>综上，该项目绩效自评总分99.7分。</w:t>
      </w:r>
    </w:p>
    <w:p>
      <w:pPr>
        <w:keepNext w:val="0"/>
        <w:keepLines w:val="0"/>
        <w:pageBreakBefore w:val="0"/>
        <w:widowControl w:val="0"/>
        <w:numPr>
          <w:ilvl w:val="0"/>
          <w:numId w:val="7"/>
        </w:numPr>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黑体"/>
          <w:b w:val="0"/>
          <w:bCs w:val="0"/>
          <w:color w:val="auto"/>
          <w:sz w:val="32"/>
          <w:szCs w:val="32"/>
        </w:rPr>
      </w:pPr>
      <w:r>
        <w:rPr>
          <w:rFonts w:ascii="Times New Roman" w:hAnsi="Times New Roman" w:eastAsia="黑体"/>
          <w:b w:val="0"/>
          <w:bCs w:val="0"/>
          <w:color w:val="auto"/>
          <w:sz w:val="32"/>
          <w:szCs w:val="32"/>
        </w:rPr>
        <w:t>主要经验做法、存在的问题及原因分析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（一）主要经验做法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今年我校</w:t>
      </w:r>
      <w:r>
        <w:rPr>
          <w:rFonts w:hint="eastAsia" w:ascii="仿宋" w:hAnsi="仿宋" w:eastAsia="仿宋" w:cs="仿宋"/>
          <w:b w:val="0"/>
          <w:bCs w:val="0"/>
          <w:sz w:val="32"/>
          <w:szCs w:val="32"/>
          <w:lang w:val="en-US" w:eastAsia="zh-CN"/>
        </w:rPr>
        <w:t>校园安全、环境改造项目</w:t>
      </w:r>
      <w:r>
        <w:rPr>
          <w:rFonts w:hint="eastAsia" w:ascii="仿宋" w:hAnsi="仿宋" w:eastAsia="仿宋" w:cs="仿宋"/>
          <w:sz w:val="32"/>
          <w:szCs w:val="32"/>
          <w:lang w:eastAsia="zh-CN"/>
        </w:rPr>
        <w:t>的建设，对我校消除安全隐患，</w:t>
      </w:r>
      <w:r>
        <w:rPr>
          <w:rFonts w:hint="eastAsia" w:ascii="仿宋" w:hAnsi="仿宋" w:eastAsia="仿宋" w:cs="仿宋"/>
          <w:sz w:val="32"/>
          <w:szCs w:val="32"/>
        </w:rPr>
        <w:t>改善</w:t>
      </w:r>
      <w:r>
        <w:rPr>
          <w:rFonts w:hint="eastAsia" w:ascii="仿宋" w:hAnsi="仿宋" w:eastAsia="仿宋" w:cs="仿宋"/>
          <w:sz w:val="32"/>
          <w:szCs w:val="32"/>
          <w:lang w:eastAsia="zh-CN"/>
        </w:rPr>
        <w:t>办学</w:t>
      </w:r>
      <w:r>
        <w:rPr>
          <w:rFonts w:hint="eastAsia" w:ascii="仿宋" w:hAnsi="仿宋" w:eastAsia="仿宋" w:cs="仿宋"/>
          <w:sz w:val="32"/>
          <w:szCs w:val="32"/>
        </w:rPr>
        <w:t>条件</w:t>
      </w:r>
      <w:r>
        <w:rPr>
          <w:rFonts w:hint="eastAsia" w:ascii="仿宋" w:hAnsi="仿宋" w:eastAsia="仿宋" w:cs="仿宋"/>
          <w:sz w:val="32"/>
          <w:szCs w:val="32"/>
          <w:lang w:eastAsia="zh-CN"/>
        </w:rPr>
        <w:t>，创建安全文明校园，营造良好的教书育人环境，有着积极影响，并且具有可持续性发展效益。我校项目建设工作严格按照制定的</w:t>
      </w:r>
      <w:r>
        <w:rPr>
          <w:rFonts w:hint="eastAsia" w:ascii="仿宋" w:hAnsi="仿宋" w:eastAsia="仿宋" w:cs="仿宋"/>
          <w:sz w:val="32"/>
          <w:szCs w:val="32"/>
          <w:lang w:val="en-US" w:eastAsia="zh-CN"/>
        </w:rPr>
        <w:t>项目实施方案执行，包括筹备、施工、验收、结算四个阶段。学校项目建设工作领导小组全程决策、把关、监督，项目资料分类建档保存。整体工作较严谨、规范。</w:t>
      </w:r>
    </w:p>
    <w:p>
      <w:pPr>
        <w:keepNext w:val="0"/>
        <w:keepLines w:val="0"/>
        <w:pageBreakBefore w:val="0"/>
        <w:widowControl w:val="0"/>
        <w:numPr>
          <w:ilvl w:val="0"/>
          <w:numId w:val="8"/>
        </w:numPr>
        <w:kinsoku/>
        <w:wordWrap/>
        <w:overflowPunct/>
        <w:topLinePunct w:val="0"/>
        <w:autoSpaceDE/>
        <w:autoSpaceDN/>
        <w:bidi w:val="0"/>
        <w:adjustRightInd w:val="0"/>
        <w:snapToGrid w:val="0"/>
        <w:spacing w:line="580" w:lineRule="exact"/>
        <w:ind w:firstLine="640"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存在的问题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1、项目建设进度及过程管理力度不够。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根据该项目建设内容，相关施工只能在暑假期间实施，学校安排的监督及管理人员不够，在各分项工程的施工中，监管不足。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2、巩固项目建设成果制度体系不够完善。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w:t>
      </w:r>
      <w:r>
        <w:rPr>
          <w:rFonts w:hint="eastAsia" w:ascii="仿宋" w:hAnsi="仿宋" w:eastAsia="仿宋" w:cs="仿宋"/>
          <w:sz w:val="32"/>
          <w:szCs w:val="32"/>
          <w:lang w:val="en-US" w:eastAsia="zh-CN"/>
        </w:rPr>
        <w:t>本次建设项目消除了校园内绝大多数安全隐患，但目前学校设施设备维护、安全隐患常态化治理等相关制度体系还不够完善，不利于巩固项目建设成果。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（三）原因分析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1、思想上对项目建设重视不够。</w:t>
      </w:r>
      <w:r>
        <w:rPr>
          <w:rFonts w:hint="eastAsia" w:ascii="仿宋" w:hAnsi="仿宋" w:eastAsia="仿宋" w:cs="仿宋"/>
          <w:sz w:val="32"/>
          <w:szCs w:val="32"/>
          <w:lang w:val="en-US" w:eastAsia="zh-CN"/>
        </w:rPr>
        <w:t>学校</w:t>
      </w:r>
      <w:r>
        <w:rPr>
          <w:rFonts w:hint="eastAsia" w:ascii="仿宋" w:hAnsi="仿宋" w:eastAsia="仿宋" w:cs="仿宋"/>
          <w:b w:val="0"/>
          <w:bCs w:val="0"/>
          <w:sz w:val="32"/>
          <w:szCs w:val="32"/>
          <w:lang w:val="en-US" w:eastAsia="zh-CN"/>
        </w:rPr>
        <w:t>办公室负责落实推进项目建设相关工作，在假期中没有合理安排人员对项目进度和过程进行跟踪监督管理。</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2、相关配套管理制度还不够完善。</w:t>
      </w:r>
      <w:r>
        <w:rPr>
          <w:rFonts w:hint="eastAsia" w:ascii="仿宋" w:hAnsi="仿宋" w:eastAsia="仿宋" w:cs="仿宋"/>
          <w:sz w:val="32"/>
          <w:szCs w:val="32"/>
          <w:lang w:val="en-US" w:eastAsia="zh-CN"/>
        </w:rPr>
        <w:t>学校水电管理、设施设备管理、校舍管理、安全隐患治理等相关制度虽有，但很多制度长时间未更新，并不适用于现在学校的实际情况，导致管理工作质量不高。</w:t>
      </w:r>
    </w:p>
    <w:p>
      <w:pPr>
        <w:keepNext w:val="0"/>
        <w:keepLines w:val="0"/>
        <w:pageBreakBefore w:val="0"/>
        <w:widowControl w:val="0"/>
        <w:numPr>
          <w:ilvl w:val="0"/>
          <w:numId w:val="7"/>
        </w:numPr>
        <w:kinsoku/>
        <w:wordWrap/>
        <w:overflowPunct/>
        <w:topLinePunct w:val="0"/>
        <w:autoSpaceDE/>
        <w:autoSpaceDN/>
        <w:bidi w:val="0"/>
        <w:adjustRightInd w:val="0"/>
        <w:snapToGrid w:val="0"/>
        <w:spacing w:line="580" w:lineRule="exact"/>
        <w:ind w:left="0" w:leftChars="0" w:firstLine="640" w:firstLineChars="200"/>
        <w:textAlignment w:val="auto"/>
        <w:rPr>
          <w:rFonts w:ascii="Times New Roman" w:hAnsi="Times New Roman" w:eastAsia="黑体"/>
          <w:color w:val="auto"/>
          <w:sz w:val="32"/>
          <w:szCs w:val="32"/>
        </w:rPr>
      </w:pPr>
      <w:r>
        <w:rPr>
          <w:rFonts w:ascii="Times New Roman" w:hAnsi="Times New Roman" w:eastAsia="黑体"/>
          <w:color w:val="auto"/>
          <w:sz w:val="32"/>
          <w:szCs w:val="32"/>
        </w:rPr>
        <w:t>有关建议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建议上级财政部门在条件允许的情况下，加大对基层事业单位的走访调研，了解情况，提出建设意见。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Times New Roman" w:hAnsi="Times New Roman" w:eastAsia="黑体"/>
          <w:color w:val="auto"/>
          <w:sz w:val="32"/>
          <w:szCs w:val="32"/>
        </w:rPr>
      </w:pPr>
      <w:r>
        <w:rPr>
          <w:rFonts w:ascii="Times New Roman" w:hAnsi="Times New Roman" w:eastAsia="黑体"/>
          <w:color w:val="auto"/>
          <w:sz w:val="32"/>
          <w:szCs w:val="32"/>
        </w:rPr>
        <w:t>七、其他需要说明的问题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衡阳市建设学校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2023年3月29日</w:t>
      </w:r>
    </w:p>
    <w:p>
      <w:pPr>
        <w:numPr>
          <w:ilvl w:val="0"/>
          <w:numId w:val="0"/>
        </w:numPr>
        <w:adjustRightInd w:val="0"/>
        <w:snapToGrid w:val="0"/>
        <w:spacing w:line="60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jc w:val="center"/>
        <w:rPr>
          <w:rFonts w:hint="eastAsia" w:ascii="Times New Roman" w:hAnsi="Times New Roman" w:eastAsia="方正小标宋简体"/>
          <w:sz w:val="36"/>
          <w:szCs w:val="36"/>
          <w:lang w:eastAsia="zh-CN"/>
        </w:rPr>
      </w:pPr>
    </w:p>
    <w:sectPr>
      <w:footerReference r:id="rId3" w:type="default"/>
      <w:footerReference r:id="rId4" w:type="even"/>
      <w:pgSz w:w="11906" w:h="16838"/>
      <w:pgMar w:top="1440" w:right="1797" w:bottom="1440" w:left="1797" w:header="851" w:footer="992" w:gutter="0"/>
      <w:pgNumType w:fmt="numberInDash"/>
      <w:cols w:space="425" w:num="1"/>
      <w:titlePg/>
      <w:rtlGutter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ascii="Times New Roman" w:hAnsi="Times New Roman"/>
        <w:sz w:val="28"/>
        <w:szCs w:val="28"/>
      </w:rPr>
    </w:pPr>
    <w:r>
      <w:rPr>
        <w:rStyle w:val="10"/>
        <w:rFonts w:ascii="Times New Roman" w:hAnsi="Times New Roman"/>
        <w:sz w:val="28"/>
        <w:szCs w:val="28"/>
      </w:rPr>
      <w:fldChar w:fldCharType="begin"/>
    </w:r>
    <w:r>
      <w:rPr>
        <w:rStyle w:val="10"/>
        <w:rFonts w:ascii="Times New Roman" w:hAnsi="Times New Roman"/>
        <w:sz w:val="28"/>
        <w:szCs w:val="28"/>
      </w:rPr>
      <w:instrText xml:space="preserve">PAGE  </w:instrText>
    </w:r>
    <w:r>
      <w:rPr>
        <w:rStyle w:val="10"/>
        <w:rFonts w:ascii="Times New Roman" w:hAnsi="Times New Roman"/>
        <w:sz w:val="28"/>
        <w:szCs w:val="28"/>
      </w:rPr>
      <w:fldChar w:fldCharType="separate"/>
    </w:r>
    <w:r>
      <w:rPr>
        <w:rStyle w:val="10"/>
        <w:rFonts w:ascii="Times New Roman" w:hAnsi="Times New Roman"/>
        <w:sz w:val="28"/>
        <w:szCs w:val="28"/>
      </w:rPr>
      <w:t>- 10 -</w:t>
    </w:r>
    <w:r>
      <w:rPr>
        <w:rStyle w:val="10"/>
        <w:rFonts w:ascii="Times New Roman" w:hAnsi="Times New Roman"/>
        <w:sz w:val="28"/>
        <w:szCs w:val="28"/>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21E23"/>
    <w:multiLevelType w:val="singleLevel"/>
    <w:tmpl w:val="83021E23"/>
    <w:lvl w:ilvl="0" w:tentative="0">
      <w:start w:val="1"/>
      <w:numFmt w:val="decimal"/>
      <w:suff w:val="nothing"/>
      <w:lvlText w:val="（%1）"/>
      <w:lvlJc w:val="left"/>
      <w:pPr>
        <w:ind w:left="840"/>
      </w:pPr>
    </w:lvl>
  </w:abstractNum>
  <w:abstractNum w:abstractNumId="1">
    <w:nsid w:val="AF358D7F"/>
    <w:multiLevelType w:val="singleLevel"/>
    <w:tmpl w:val="AF358D7F"/>
    <w:lvl w:ilvl="0" w:tentative="0">
      <w:start w:val="5"/>
      <w:numFmt w:val="chineseCounting"/>
      <w:suff w:val="nothing"/>
      <w:lvlText w:val="%1、"/>
      <w:lvlJc w:val="left"/>
      <w:rPr>
        <w:rFonts w:hint="eastAsia"/>
      </w:rPr>
    </w:lvl>
  </w:abstractNum>
  <w:abstractNum w:abstractNumId="2">
    <w:nsid w:val="B5A601E1"/>
    <w:multiLevelType w:val="singleLevel"/>
    <w:tmpl w:val="B5A601E1"/>
    <w:lvl w:ilvl="0" w:tentative="0">
      <w:start w:val="1"/>
      <w:numFmt w:val="decimal"/>
      <w:suff w:val="nothing"/>
      <w:lvlText w:val="%1、"/>
      <w:lvlJc w:val="left"/>
    </w:lvl>
  </w:abstractNum>
  <w:abstractNum w:abstractNumId="3">
    <w:nsid w:val="F7B3D5F2"/>
    <w:multiLevelType w:val="singleLevel"/>
    <w:tmpl w:val="F7B3D5F2"/>
    <w:lvl w:ilvl="0" w:tentative="0">
      <w:start w:val="1"/>
      <w:numFmt w:val="chineseCounting"/>
      <w:suff w:val="nothing"/>
      <w:lvlText w:val="%1、"/>
      <w:lvlJc w:val="left"/>
      <w:rPr>
        <w:rFonts w:hint="eastAsia"/>
      </w:rPr>
    </w:lvl>
  </w:abstractNum>
  <w:abstractNum w:abstractNumId="4">
    <w:nsid w:val="F8C1A0AC"/>
    <w:multiLevelType w:val="singleLevel"/>
    <w:tmpl w:val="F8C1A0AC"/>
    <w:lvl w:ilvl="0" w:tentative="0">
      <w:start w:val="1"/>
      <w:numFmt w:val="decimal"/>
      <w:suff w:val="nothing"/>
      <w:lvlText w:val="%1、"/>
      <w:lvlJc w:val="left"/>
      <w:pPr>
        <w:ind w:left="642" w:firstLine="0"/>
      </w:pPr>
    </w:lvl>
  </w:abstractNum>
  <w:abstractNum w:abstractNumId="5">
    <w:nsid w:val="10311472"/>
    <w:multiLevelType w:val="singleLevel"/>
    <w:tmpl w:val="10311472"/>
    <w:lvl w:ilvl="0" w:tentative="0">
      <w:start w:val="4"/>
      <w:numFmt w:val="decimal"/>
      <w:suff w:val="nothing"/>
      <w:lvlText w:val="%1、"/>
      <w:lvlJc w:val="left"/>
    </w:lvl>
  </w:abstractNum>
  <w:abstractNum w:abstractNumId="6">
    <w:nsid w:val="1436D905"/>
    <w:multiLevelType w:val="singleLevel"/>
    <w:tmpl w:val="1436D905"/>
    <w:lvl w:ilvl="0" w:tentative="0">
      <w:start w:val="2"/>
      <w:numFmt w:val="chineseCounting"/>
      <w:suff w:val="nothing"/>
      <w:lvlText w:val="（%1）"/>
      <w:lvlJc w:val="left"/>
      <w:rPr>
        <w:rFonts w:hint="eastAsia"/>
      </w:rPr>
    </w:lvl>
  </w:abstractNum>
  <w:abstractNum w:abstractNumId="7">
    <w:nsid w:val="63D633E8"/>
    <w:multiLevelType w:val="singleLevel"/>
    <w:tmpl w:val="63D633E8"/>
    <w:lvl w:ilvl="0" w:tentative="0">
      <w:start w:val="2"/>
      <w:numFmt w:val="chineseCounting"/>
      <w:suff w:val="nothing"/>
      <w:lvlText w:val="（%1）"/>
      <w:lvlJc w:val="left"/>
      <w:rPr>
        <w:rFonts w:hint="eastAsia"/>
      </w:rPr>
    </w:lvl>
  </w:abstractNum>
  <w:num w:numId="1">
    <w:abstractNumId w:val="3"/>
  </w:num>
  <w:num w:numId="2">
    <w:abstractNumId w:val="0"/>
  </w:num>
  <w:num w:numId="3">
    <w:abstractNumId w:val="2"/>
  </w:num>
  <w:num w:numId="4">
    <w:abstractNumId w:val="7"/>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NotDisplayPageBoundaries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OTFlZDdlOTM1MDZmNzNmODgxNDg5MGY1ZTM1MzQifQ=="/>
  </w:docVars>
  <w:rsids>
    <w:rsidRoot w:val="00C553EF"/>
    <w:rsid w:val="00012C93"/>
    <w:rsid w:val="000734E3"/>
    <w:rsid w:val="000773D5"/>
    <w:rsid w:val="00080625"/>
    <w:rsid w:val="00093B9D"/>
    <w:rsid w:val="00094646"/>
    <w:rsid w:val="000A561A"/>
    <w:rsid w:val="000D5E7F"/>
    <w:rsid w:val="000E2B59"/>
    <w:rsid w:val="000F775C"/>
    <w:rsid w:val="00135131"/>
    <w:rsid w:val="00135395"/>
    <w:rsid w:val="00184AF2"/>
    <w:rsid w:val="001A7CAB"/>
    <w:rsid w:val="001B56F4"/>
    <w:rsid w:val="001B69B6"/>
    <w:rsid w:val="001B6D56"/>
    <w:rsid w:val="00220A85"/>
    <w:rsid w:val="002238BB"/>
    <w:rsid w:val="00225BED"/>
    <w:rsid w:val="002320EB"/>
    <w:rsid w:val="002A03D6"/>
    <w:rsid w:val="002D01D7"/>
    <w:rsid w:val="002F05A3"/>
    <w:rsid w:val="003056F3"/>
    <w:rsid w:val="003126FC"/>
    <w:rsid w:val="00323CF3"/>
    <w:rsid w:val="0032533F"/>
    <w:rsid w:val="003A1408"/>
    <w:rsid w:val="003B7F5C"/>
    <w:rsid w:val="003E1FD6"/>
    <w:rsid w:val="003E5841"/>
    <w:rsid w:val="003F1540"/>
    <w:rsid w:val="004148E0"/>
    <w:rsid w:val="004217FE"/>
    <w:rsid w:val="00440BFE"/>
    <w:rsid w:val="00463FD5"/>
    <w:rsid w:val="00474AD0"/>
    <w:rsid w:val="00487AC5"/>
    <w:rsid w:val="00496F05"/>
    <w:rsid w:val="00537950"/>
    <w:rsid w:val="00551D43"/>
    <w:rsid w:val="00566BA9"/>
    <w:rsid w:val="00581EEE"/>
    <w:rsid w:val="005851E9"/>
    <w:rsid w:val="00591495"/>
    <w:rsid w:val="00594AEE"/>
    <w:rsid w:val="006264B7"/>
    <w:rsid w:val="006964D9"/>
    <w:rsid w:val="006F37DA"/>
    <w:rsid w:val="007123D7"/>
    <w:rsid w:val="00713B58"/>
    <w:rsid w:val="00751BF0"/>
    <w:rsid w:val="00764972"/>
    <w:rsid w:val="00771B0E"/>
    <w:rsid w:val="007A6F2C"/>
    <w:rsid w:val="007B3731"/>
    <w:rsid w:val="007C3C5A"/>
    <w:rsid w:val="007E2D1B"/>
    <w:rsid w:val="007E3E71"/>
    <w:rsid w:val="008241E1"/>
    <w:rsid w:val="00847A3C"/>
    <w:rsid w:val="00893AEC"/>
    <w:rsid w:val="00940D4A"/>
    <w:rsid w:val="00971DB4"/>
    <w:rsid w:val="0097394E"/>
    <w:rsid w:val="009D0C0A"/>
    <w:rsid w:val="00A0127D"/>
    <w:rsid w:val="00A148B9"/>
    <w:rsid w:val="00A2187E"/>
    <w:rsid w:val="00A3605E"/>
    <w:rsid w:val="00A377C0"/>
    <w:rsid w:val="00A55C61"/>
    <w:rsid w:val="00A801F4"/>
    <w:rsid w:val="00AC12C1"/>
    <w:rsid w:val="00AC5F31"/>
    <w:rsid w:val="00AF15ED"/>
    <w:rsid w:val="00B049DD"/>
    <w:rsid w:val="00B17D23"/>
    <w:rsid w:val="00B62F82"/>
    <w:rsid w:val="00B702EE"/>
    <w:rsid w:val="00B86511"/>
    <w:rsid w:val="00B86BA1"/>
    <w:rsid w:val="00B9399A"/>
    <w:rsid w:val="00BD4955"/>
    <w:rsid w:val="00C23636"/>
    <w:rsid w:val="00C553EF"/>
    <w:rsid w:val="00C641BD"/>
    <w:rsid w:val="00C91F4C"/>
    <w:rsid w:val="00C9428C"/>
    <w:rsid w:val="00CC6012"/>
    <w:rsid w:val="00CD7E4E"/>
    <w:rsid w:val="00CE4DFE"/>
    <w:rsid w:val="00CF0AA7"/>
    <w:rsid w:val="00D64926"/>
    <w:rsid w:val="00D74987"/>
    <w:rsid w:val="00D812AD"/>
    <w:rsid w:val="00D8620A"/>
    <w:rsid w:val="00D90B2D"/>
    <w:rsid w:val="00DC7EE1"/>
    <w:rsid w:val="00DD4AA2"/>
    <w:rsid w:val="00DD5A15"/>
    <w:rsid w:val="00E01819"/>
    <w:rsid w:val="00E039BF"/>
    <w:rsid w:val="00E323CD"/>
    <w:rsid w:val="00E8571A"/>
    <w:rsid w:val="00E94B12"/>
    <w:rsid w:val="00EF0339"/>
    <w:rsid w:val="00F137EB"/>
    <w:rsid w:val="00F2080B"/>
    <w:rsid w:val="00F55DE1"/>
    <w:rsid w:val="00FA2BB2"/>
    <w:rsid w:val="00FC450D"/>
    <w:rsid w:val="00FD081E"/>
    <w:rsid w:val="00FE100B"/>
    <w:rsid w:val="00FE4826"/>
    <w:rsid w:val="021D0A03"/>
    <w:rsid w:val="028D58A7"/>
    <w:rsid w:val="03043E77"/>
    <w:rsid w:val="03210B8C"/>
    <w:rsid w:val="050D4849"/>
    <w:rsid w:val="060478B6"/>
    <w:rsid w:val="06EB0BBA"/>
    <w:rsid w:val="076F5347"/>
    <w:rsid w:val="08AF108B"/>
    <w:rsid w:val="0900462A"/>
    <w:rsid w:val="09750184"/>
    <w:rsid w:val="0B297F03"/>
    <w:rsid w:val="0BFF5852"/>
    <w:rsid w:val="0D1644B7"/>
    <w:rsid w:val="0D585083"/>
    <w:rsid w:val="0D9E6986"/>
    <w:rsid w:val="0F262ACD"/>
    <w:rsid w:val="1005590E"/>
    <w:rsid w:val="101747CE"/>
    <w:rsid w:val="11055489"/>
    <w:rsid w:val="12525F91"/>
    <w:rsid w:val="127E28E2"/>
    <w:rsid w:val="12B354A9"/>
    <w:rsid w:val="12EA441C"/>
    <w:rsid w:val="13632714"/>
    <w:rsid w:val="14794B28"/>
    <w:rsid w:val="151439D2"/>
    <w:rsid w:val="15DA6FC6"/>
    <w:rsid w:val="16433ACA"/>
    <w:rsid w:val="170512F9"/>
    <w:rsid w:val="17AA23CB"/>
    <w:rsid w:val="17EC6540"/>
    <w:rsid w:val="18934E7A"/>
    <w:rsid w:val="19E022B8"/>
    <w:rsid w:val="1B3E3557"/>
    <w:rsid w:val="1BE35515"/>
    <w:rsid w:val="1BEE29E0"/>
    <w:rsid w:val="1C3B7A96"/>
    <w:rsid w:val="1D2A3AED"/>
    <w:rsid w:val="1D50131F"/>
    <w:rsid w:val="1D9C27B6"/>
    <w:rsid w:val="20987265"/>
    <w:rsid w:val="20BA367F"/>
    <w:rsid w:val="210668C5"/>
    <w:rsid w:val="217D46AD"/>
    <w:rsid w:val="229972C4"/>
    <w:rsid w:val="23D305B4"/>
    <w:rsid w:val="241B700C"/>
    <w:rsid w:val="245157A9"/>
    <w:rsid w:val="24C00B0C"/>
    <w:rsid w:val="25016C9E"/>
    <w:rsid w:val="258108C5"/>
    <w:rsid w:val="2646427B"/>
    <w:rsid w:val="27D85A45"/>
    <w:rsid w:val="280B656E"/>
    <w:rsid w:val="28363EF6"/>
    <w:rsid w:val="286D0FD7"/>
    <w:rsid w:val="287C121A"/>
    <w:rsid w:val="291678C1"/>
    <w:rsid w:val="292E138C"/>
    <w:rsid w:val="297177EF"/>
    <w:rsid w:val="2A4F273D"/>
    <w:rsid w:val="2ADC3AAD"/>
    <w:rsid w:val="2BC41327"/>
    <w:rsid w:val="2BE912BD"/>
    <w:rsid w:val="2BEC2B5B"/>
    <w:rsid w:val="2C01724F"/>
    <w:rsid w:val="2CA61530"/>
    <w:rsid w:val="2CCB451E"/>
    <w:rsid w:val="2E660FDE"/>
    <w:rsid w:val="2E6D17FD"/>
    <w:rsid w:val="2FD517B9"/>
    <w:rsid w:val="30861439"/>
    <w:rsid w:val="30EF69E4"/>
    <w:rsid w:val="315B408A"/>
    <w:rsid w:val="31CA1DF5"/>
    <w:rsid w:val="32EC3A5E"/>
    <w:rsid w:val="32F56799"/>
    <w:rsid w:val="32FF7AC4"/>
    <w:rsid w:val="33A81058"/>
    <w:rsid w:val="348002E4"/>
    <w:rsid w:val="349873DC"/>
    <w:rsid w:val="34BF2BBB"/>
    <w:rsid w:val="34E6283D"/>
    <w:rsid w:val="354E3B8F"/>
    <w:rsid w:val="3605462D"/>
    <w:rsid w:val="365F5BDC"/>
    <w:rsid w:val="36B97ADD"/>
    <w:rsid w:val="36BD75CE"/>
    <w:rsid w:val="36EE0E7F"/>
    <w:rsid w:val="36F86858"/>
    <w:rsid w:val="374C2700"/>
    <w:rsid w:val="37B54749"/>
    <w:rsid w:val="39292CF8"/>
    <w:rsid w:val="3962445C"/>
    <w:rsid w:val="398B5761"/>
    <w:rsid w:val="3A110B07"/>
    <w:rsid w:val="3A4545FC"/>
    <w:rsid w:val="3C0812EB"/>
    <w:rsid w:val="3CB46D7D"/>
    <w:rsid w:val="3D5D45AD"/>
    <w:rsid w:val="3F52287D"/>
    <w:rsid w:val="40183AC7"/>
    <w:rsid w:val="40842F0A"/>
    <w:rsid w:val="40D40F11"/>
    <w:rsid w:val="411249BA"/>
    <w:rsid w:val="416B7C26"/>
    <w:rsid w:val="41C61B6B"/>
    <w:rsid w:val="42355B77"/>
    <w:rsid w:val="423A5F76"/>
    <w:rsid w:val="42A33B1C"/>
    <w:rsid w:val="43585E39"/>
    <w:rsid w:val="43972F92"/>
    <w:rsid w:val="44170541"/>
    <w:rsid w:val="44A26D14"/>
    <w:rsid w:val="44A75419"/>
    <w:rsid w:val="470923BB"/>
    <w:rsid w:val="47E6756E"/>
    <w:rsid w:val="47F32E04"/>
    <w:rsid w:val="48AB2B47"/>
    <w:rsid w:val="48BB1493"/>
    <w:rsid w:val="48E629B4"/>
    <w:rsid w:val="49CA4084"/>
    <w:rsid w:val="4A474A71"/>
    <w:rsid w:val="4BB9615E"/>
    <w:rsid w:val="4CCE3C34"/>
    <w:rsid w:val="4D0201D0"/>
    <w:rsid w:val="4EA2112B"/>
    <w:rsid w:val="4EDB463D"/>
    <w:rsid w:val="50666188"/>
    <w:rsid w:val="50CD0660"/>
    <w:rsid w:val="53784B50"/>
    <w:rsid w:val="539966CE"/>
    <w:rsid w:val="544E765F"/>
    <w:rsid w:val="56044479"/>
    <w:rsid w:val="56150CC8"/>
    <w:rsid w:val="5B75506C"/>
    <w:rsid w:val="5C2F64BB"/>
    <w:rsid w:val="5C4A2E02"/>
    <w:rsid w:val="5D080CF3"/>
    <w:rsid w:val="5E824AD5"/>
    <w:rsid w:val="5ECE7D1A"/>
    <w:rsid w:val="5F165EC3"/>
    <w:rsid w:val="5F2A525C"/>
    <w:rsid w:val="5F381638"/>
    <w:rsid w:val="5FD507A6"/>
    <w:rsid w:val="60536729"/>
    <w:rsid w:val="609A4BD3"/>
    <w:rsid w:val="60EB178E"/>
    <w:rsid w:val="61341BC5"/>
    <w:rsid w:val="61A436DC"/>
    <w:rsid w:val="61C87BAE"/>
    <w:rsid w:val="62DF24F6"/>
    <w:rsid w:val="62F62474"/>
    <w:rsid w:val="6356208C"/>
    <w:rsid w:val="640815D9"/>
    <w:rsid w:val="646A2293"/>
    <w:rsid w:val="653308D7"/>
    <w:rsid w:val="65AE7F33"/>
    <w:rsid w:val="6628034C"/>
    <w:rsid w:val="66B91727"/>
    <w:rsid w:val="67073DC9"/>
    <w:rsid w:val="67BA0E3C"/>
    <w:rsid w:val="67F84092"/>
    <w:rsid w:val="6818633F"/>
    <w:rsid w:val="694F7CAA"/>
    <w:rsid w:val="69B8584F"/>
    <w:rsid w:val="6A2A400A"/>
    <w:rsid w:val="6AF80B9B"/>
    <w:rsid w:val="6B655563"/>
    <w:rsid w:val="6BAD2A66"/>
    <w:rsid w:val="6CAF12FD"/>
    <w:rsid w:val="6CCE577C"/>
    <w:rsid w:val="6CDE3E9F"/>
    <w:rsid w:val="6CFD408C"/>
    <w:rsid w:val="6E2A04BD"/>
    <w:rsid w:val="6F35430F"/>
    <w:rsid w:val="6F370FC4"/>
    <w:rsid w:val="6F897436"/>
    <w:rsid w:val="6FA50C7C"/>
    <w:rsid w:val="6FA8783E"/>
    <w:rsid w:val="6FEC6252"/>
    <w:rsid w:val="71125845"/>
    <w:rsid w:val="71195DC3"/>
    <w:rsid w:val="71B0505E"/>
    <w:rsid w:val="72111FA0"/>
    <w:rsid w:val="72B9250E"/>
    <w:rsid w:val="72BB512F"/>
    <w:rsid w:val="73010FF3"/>
    <w:rsid w:val="73522870"/>
    <w:rsid w:val="735C724B"/>
    <w:rsid w:val="74EB6AD9"/>
    <w:rsid w:val="757707FF"/>
    <w:rsid w:val="758D193E"/>
    <w:rsid w:val="76C271AA"/>
    <w:rsid w:val="770E6AAE"/>
    <w:rsid w:val="77280A7C"/>
    <w:rsid w:val="773A3B3B"/>
    <w:rsid w:val="77A24B7F"/>
    <w:rsid w:val="77B83F73"/>
    <w:rsid w:val="77CC631F"/>
    <w:rsid w:val="78DF6823"/>
    <w:rsid w:val="79BF6786"/>
    <w:rsid w:val="7C3F6BC1"/>
    <w:rsid w:val="7E9E4BBC"/>
    <w:rsid w:val="7F35770A"/>
    <w:rsid w:val="7F4A2182"/>
    <w:rsid w:val="7F531EB8"/>
    <w:rsid w:val="7F910F92"/>
    <w:rsid w:val="7FC468A4"/>
    <w:rsid w:val="7FD10FC1"/>
    <w:rsid w:val="7FDA00C6"/>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3">
    <w:name w:val="annotation text"/>
    <w:basedOn w:val="1"/>
    <w:link w:val="12"/>
    <w:qFormat/>
    <w:uiPriority w:val="99"/>
    <w:pPr>
      <w:jc w:val="left"/>
    </w:pPr>
    <w:rPr>
      <w:rFonts w:ascii="Times New Roman" w:hAnsi="Times New Roman"/>
      <w:szCs w:val="24"/>
    </w:rPr>
  </w:style>
  <w:style w:type="paragraph" w:styleId="4">
    <w:name w:val="Body Text"/>
    <w:basedOn w:val="1"/>
    <w:qFormat/>
    <w:uiPriority w:val="1"/>
    <w:rPr>
      <w:sz w:val="32"/>
      <w:szCs w:val="32"/>
    </w:rPr>
  </w:style>
  <w:style w:type="paragraph" w:styleId="5">
    <w:name w:val="Balloon Text"/>
    <w:basedOn w:val="1"/>
    <w:link w:val="13"/>
    <w:autoRedefine/>
    <w:qFormat/>
    <w:uiPriority w:val="99"/>
    <w:rPr>
      <w:rFonts w:ascii="Times New Roman" w:hAnsi="Times New Roman"/>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Normal (Web)"/>
    <w:basedOn w:val="1"/>
    <w:autoRedefine/>
    <w:semiHidden/>
    <w:qFormat/>
    <w:uiPriority w:val="99"/>
    <w:pPr>
      <w:widowControl/>
      <w:spacing w:before="100" w:beforeAutospacing="1" w:after="100" w:afterAutospacing="1"/>
      <w:jc w:val="left"/>
    </w:pPr>
    <w:rPr>
      <w:rFonts w:ascii="宋体" w:hAnsi="宋体" w:cs="宋体"/>
      <w:kern w:val="0"/>
      <w:sz w:val="24"/>
      <w:szCs w:val="24"/>
    </w:rPr>
  </w:style>
  <w:style w:type="character" w:styleId="10">
    <w:name w:val="page number"/>
    <w:basedOn w:val="9"/>
    <w:qFormat/>
    <w:uiPriority w:val="99"/>
    <w:rPr>
      <w:rFonts w:cs="Times New Roman"/>
    </w:rPr>
  </w:style>
  <w:style w:type="character" w:styleId="11">
    <w:name w:val="annotation reference"/>
    <w:basedOn w:val="9"/>
    <w:qFormat/>
    <w:uiPriority w:val="99"/>
    <w:rPr>
      <w:rFonts w:cs="Times New Roman"/>
      <w:sz w:val="21"/>
      <w:szCs w:val="21"/>
    </w:rPr>
  </w:style>
  <w:style w:type="character" w:customStyle="1" w:styleId="12">
    <w:name w:val="批注文字 Char"/>
    <w:basedOn w:val="9"/>
    <w:link w:val="3"/>
    <w:qFormat/>
    <w:locked/>
    <w:uiPriority w:val="99"/>
    <w:rPr>
      <w:rFonts w:ascii="Times New Roman" w:hAnsi="Times New Roman" w:eastAsia="宋体" w:cs="Times New Roman"/>
      <w:sz w:val="24"/>
      <w:szCs w:val="24"/>
    </w:rPr>
  </w:style>
  <w:style w:type="character" w:customStyle="1" w:styleId="13">
    <w:name w:val="批注框文本 Char"/>
    <w:basedOn w:val="9"/>
    <w:link w:val="5"/>
    <w:qFormat/>
    <w:locked/>
    <w:uiPriority w:val="99"/>
    <w:rPr>
      <w:rFonts w:ascii="Times New Roman" w:hAnsi="Times New Roman" w:eastAsia="宋体" w:cs="Times New Roman"/>
      <w:sz w:val="18"/>
      <w:szCs w:val="18"/>
    </w:rPr>
  </w:style>
  <w:style w:type="character" w:customStyle="1" w:styleId="14">
    <w:name w:val="页脚 Char"/>
    <w:basedOn w:val="9"/>
    <w:link w:val="6"/>
    <w:qFormat/>
    <w:locked/>
    <w:uiPriority w:val="99"/>
    <w:rPr>
      <w:rFonts w:cs="Times New Roman"/>
      <w:sz w:val="18"/>
      <w:szCs w:val="18"/>
    </w:rPr>
  </w:style>
  <w:style w:type="character" w:customStyle="1" w:styleId="15">
    <w:name w:val="页眉 Char"/>
    <w:basedOn w:val="9"/>
    <w:link w:val="2"/>
    <w:qFormat/>
    <w:locked/>
    <w:uiPriority w:val="99"/>
    <w:rPr>
      <w:rFonts w:cs="Times New Roman"/>
      <w:sz w:val="18"/>
      <w:szCs w:val="18"/>
    </w:rPr>
  </w:style>
  <w:style w:type="paragraph" w:customStyle="1" w:styleId="16">
    <w:name w:val="列出段落1"/>
    <w:basedOn w:val="1"/>
    <w:qFormat/>
    <w:uiPriority w:val="99"/>
    <w:pPr>
      <w:ind w:firstLine="420" w:firstLineChars="200"/>
    </w:pPr>
    <w:rPr>
      <w:rFonts w:ascii="Times New Roman" w:hAnsi="Times New Roman"/>
      <w:szCs w:val="24"/>
    </w:rPr>
  </w:style>
  <w:style w:type="paragraph" w:styleId="17">
    <w:name w:val="List Paragraph"/>
    <w:basedOn w:val="1"/>
    <w:qFormat/>
    <w:uiPriority w:val="99"/>
    <w:pPr>
      <w:ind w:firstLine="420" w:firstLineChars="200"/>
    </w:pPr>
    <w:rPr>
      <w:rFonts w:ascii="Times New Roman" w:hAnsi="Times New Roman"/>
      <w:szCs w:val="24"/>
    </w:rPr>
  </w:style>
  <w:style w:type="paragraph" w:customStyle="1" w:styleId="18">
    <w:name w:val="修订1"/>
    <w: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33</Pages>
  <Words>13418</Words>
  <Characters>14478</Characters>
  <Lines>35</Lines>
  <Paragraphs>9</Paragraphs>
  <TotalTime>0</TotalTime>
  <ScaleCrop>false</ScaleCrop>
  <LinksUpToDate>false</LinksUpToDate>
  <CharactersWithSpaces>15157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2021-01-21T07:42:00Z</dcterms:created>
  <dc:creator>lenovo</dc:creator>
  <cp:lastModifiedBy>好好先生</cp:lastModifiedBy>
  <cp:lastPrinted>2023-04-06T08:19:00Z</cp:lastPrinted>
  <dcterms:modified xsi:type="dcterms:W3CDTF">2024-04-24T01:29:02Z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E6AB545BFF0F4484825950D2F5D26FE5_13</vt:lpwstr>
  </property>
</Properties>
</file>