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snapToGrid w:val="0"/>
        <w:spacing w:after="163" w:afterLines="50"/>
        <w:jc w:val="both"/>
        <w:outlineLvl w:val="0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</w:pPr>
      <w:bookmarkStart w:id="0" w:name="_Toc1026076324_WPSOffice_Level1"/>
      <w:bookmarkStart w:id="1" w:name="_Toc54548179"/>
    </w:p>
    <w:p>
      <w:pPr>
        <w:widowControl w:val="0"/>
        <w:overflowPunct w:val="0"/>
        <w:snapToGrid w:val="0"/>
        <w:spacing w:after="163" w:afterLines="50"/>
        <w:jc w:val="both"/>
        <w:outlineLvl w:val="0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widowControl w:val="0"/>
        <w:overflowPunct w:val="0"/>
        <w:snapToGrid w:val="0"/>
        <w:spacing w:after="163" w:afterLines="50"/>
        <w:jc w:val="both"/>
        <w:outlineLvl w:val="0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</w:pPr>
    </w:p>
    <w:p>
      <w:pPr>
        <w:widowControl w:val="0"/>
        <w:overflowPunct w:val="0"/>
        <w:snapToGrid w:val="0"/>
        <w:spacing w:after="163" w:afterLines="50"/>
        <w:jc w:val="center"/>
        <w:outlineLvl w:val="0"/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</w:rPr>
        <w:t>行政</w:t>
      </w:r>
      <w:r>
        <w:rPr>
          <w:rFonts w:hint="eastAsia" w:ascii="Times New Roman" w:hAnsi="Times New Roman" w:eastAsia="方正小标宋简体" w:cs="Times New Roman"/>
          <w:bCs/>
          <w:color w:val="000000"/>
          <w:sz w:val="44"/>
          <w:szCs w:val="44"/>
          <w:lang w:val="en-US" w:eastAsia="zh-CN"/>
        </w:rPr>
        <w:t>处罚决定书</w:t>
      </w:r>
      <w:bookmarkEnd w:id="0"/>
      <w:bookmarkEnd w:id="1"/>
    </w:p>
    <w:p>
      <w:pPr>
        <w:widowControl w:val="0"/>
        <w:overflowPunct w:val="0"/>
        <w:snapToGrid w:val="0"/>
        <w:spacing w:after="163" w:afterLines="50"/>
        <w:jc w:val="center"/>
        <w:outlineLvl w:val="0"/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  <w:lang w:val="en-US" w:eastAsia="zh-CN"/>
        </w:rPr>
        <w:t xml:space="preserve">                                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衡执支罚决字［2023］7号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当事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人名称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衡阳市福泰房地产开发有限公司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法定代表人：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常 江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地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址：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衡阳市蒸湘区解放西路29号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jc w:val="both"/>
        <w:textAlignment w:val="auto"/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统一社会信用代码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91430400753379369X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2022年6月在衡阳市蒸湘区石塘路地段建设的石塘路拆迁安置房工程项目(12#、13#楼)，未取得施工许可证擅自开工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的行为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涉嫌违反《中华人民共和国建筑法》第七条的规定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本机关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日立案调查。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11" w:firstLineChars="191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经查明, 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你公司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在衡阳市蒸湘区石塘路地段建设的石塘路拆迁安置房工程项目(12#、13#楼)，该工程每栋各32层，总建筑面积约32776.62平方米，合同价款4450万元。于2022年6月在未领取施工许可证的情况下擅自开工，目前12#楼施工至主体15层，13#楼施工至主体14层；于2023年6月停工至今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上述事实，由以下证据证实：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11" w:firstLineChars="191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bookmarkStart w:id="2" w:name="_Toc971092058_WPSOffice_Level1"/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证据一：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市住建局行政处罚案件移送函(衡建罚移函［2023］第6号)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，证明该项目存在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未取得施工许可证擅自开工的违法行为，应当予以行政处罚。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11" w:firstLineChars="191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证据二：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施工合</w:t>
      </w:r>
      <w:bookmarkStart w:id="4" w:name="_GoBack"/>
      <w:bookmarkEnd w:id="4"/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，证明该项目由衡阳市福泰房地产开发有限公司建设及合同价款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11" w:firstLineChars="191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证据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施工日志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，证明该项目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的开工、停工时间及施工进度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  <w:bookmarkEnd w:id="2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11" w:firstLineChars="191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bookmarkStart w:id="3" w:name="_Toc268501606_WPSOffice_Level1"/>
      <w:r>
        <w:rPr>
          <w:rFonts w:hint="eastAsia" w:ascii="仿宋" w:hAnsi="仿宋" w:eastAsia="仿宋" w:cs="仿宋"/>
          <w:color w:val="000000"/>
          <w:sz w:val="32"/>
          <w:szCs w:val="32"/>
        </w:rPr>
        <w:t>证据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监理日志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，证明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该项目的开工、停工时间及施工进度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11" w:firstLineChars="191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证据五：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调查（询问）笔录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，证明该项目未取得施工许可证擅自开工建设；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11" w:firstLineChars="191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证据六：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现场照片,证明该项目工程形象进度。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11" w:firstLineChars="191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2023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  <w:lang w:val="en-US" w:eastAsia="zh-CN"/>
        </w:rPr>
        <w:t>25</w:t>
      </w:r>
      <w:r>
        <w:rPr>
          <w:rFonts w:hint="eastAsia" w:ascii="仿宋" w:hAnsi="仿宋" w:eastAsia="仿宋" w:cs="仿宋"/>
          <w:color w:val="000000"/>
          <w:sz w:val="32"/>
          <w:szCs w:val="32"/>
          <w:u w:val="none"/>
        </w:rPr>
        <w:t>日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，本机关依法向你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送达了《行政处罚事先告知书》（衡执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支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罚先告字〔202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号）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、《行政处罚听证告知书》（衡执支罚听告字〔202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号）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，告知你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拟作出行政处罚决定的事实、理由、依据及内容，并告知你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依法享有的权利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。你公司在规定期限内未提出陈述、申辩以及听证的要求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本机关认为，你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公司在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未取得施工许可证的情况下擅自开工的行为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，违反了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《中华人民共和国建筑法》第七条的规定，根据《建设工程质量管理条例》第五十七条的规定，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u w:val="none"/>
          <w:lang w:val="en-US" w:eastAsia="zh-CN"/>
        </w:rPr>
        <w:t>应当给予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行政处罚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right="28" w:firstLine="611" w:firstLineChars="191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鉴于该项目未及时纠正违法行为，已开始施工进度未达到一半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，根据《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湖南省住房和城乡建设厅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行政处罚裁量权基准》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对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《建设工程质量管理条例》第五十七条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规定制定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行政处罚裁量权基准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本案适用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较重违法行为，表现情形：未及时纠正违法行为的；已开始施工进度未达到一半的。处罚基准：责令停止施工，限期改正，处工程合同价款百分之一点五以上百分之二以下的罚款。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《建设工程质量管理条例》第五十七条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的规定，对你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作出如下行政处罚：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处工程合同价款百分之一点五的罚款，即罚款人民币陸拾陸万柒仟伍佰元整（¥667500.00）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上述罚款，你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应当自收到本处罚决定书之日起15日内，持本决定书，到指定银行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湖南银行股份有限公司衡阳船山支行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（账户名：衡阳市财政局非税收入汇缴结算户；账号：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7008010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1315010346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）缴纳。逾期不缴纳罚款的，本机关将根据《中华人民共和国行政处罚法》第七十二条的规定，每日按罚款数额的百分之三加处罚款。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如不服本处罚决定，可以在收到本决定书之日起60日内向衡阳市人民政府申请行政复议；也可以在收到本决定书之日起6个月内直接向衡阳铁路运输法院起诉，但本决定不停止执行，法律另有规定的除外。逾期不申请行政复议、不提起行政诉讼又不履行的，本机关将依法申请人民法院强制执行或依照有关规定强制执行。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ind w:right="720" w:rightChars="3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ind w:right="720" w:rightChars="300"/>
        <w:jc w:val="righ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衡阳市城市管理和综合执法局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ind w:right="720" w:rightChars="300" w:firstLine="4480" w:firstLineChars="14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ind w:right="720" w:rightChars="3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 w:val="0"/>
        <w:spacing w:line="540" w:lineRule="exact"/>
        <w:ind w:right="720" w:rightChars="300" w:firstLine="4480" w:firstLineChars="14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联系人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：李海峰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联系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地址： 衡阳市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eastAsia="zh-CN"/>
        </w:rPr>
        <w:t>蒸湘区红湘北路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96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号   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4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联系电话：0734-8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273018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   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>邮政编码： 42100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sz w:val="28"/>
          <w:szCs w:val="28"/>
          <w:u w:val="none"/>
        </w:rPr>
        <w:t xml:space="preserve"> </w:t>
      </w:r>
    </w:p>
    <w:sectPr>
      <w:headerReference r:id="rId3" w:type="default"/>
      <w:footerReference r:id="rId4" w:type="default"/>
      <w:pgSz w:w="11906" w:h="16838"/>
      <w:pgMar w:top="1043" w:right="1519" w:bottom="1043" w:left="1519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5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70EDE"/>
    <w:rsid w:val="01381203"/>
    <w:rsid w:val="02876226"/>
    <w:rsid w:val="078F28C6"/>
    <w:rsid w:val="0B8860DD"/>
    <w:rsid w:val="0D33431B"/>
    <w:rsid w:val="10045EE0"/>
    <w:rsid w:val="101D5DC5"/>
    <w:rsid w:val="11014828"/>
    <w:rsid w:val="203629BC"/>
    <w:rsid w:val="21030156"/>
    <w:rsid w:val="24EC4EE3"/>
    <w:rsid w:val="26C81ED9"/>
    <w:rsid w:val="31F066B8"/>
    <w:rsid w:val="386E594C"/>
    <w:rsid w:val="3B8A6E5A"/>
    <w:rsid w:val="3F8630C6"/>
    <w:rsid w:val="42775119"/>
    <w:rsid w:val="4AA70AAB"/>
    <w:rsid w:val="4E8B44A7"/>
    <w:rsid w:val="4F08320E"/>
    <w:rsid w:val="518B5EC8"/>
    <w:rsid w:val="52112C4B"/>
    <w:rsid w:val="5521327F"/>
    <w:rsid w:val="5A5D1238"/>
    <w:rsid w:val="5AD22E5F"/>
    <w:rsid w:val="5C75400A"/>
    <w:rsid w:val="5CF20060"/>
    <w:rsid w:val="5DBD6E43"/>
    <w:rsid w:val="5ECE7696"/>
    <w:rsid w:val="62E12830"/>
    <w:rsid w:val="640154C1"/>
    <w:rsid w:val="66EA23AA"/>
    <w:rsid w:val="671664E0"/>
    <w:rsid w:val="693009C0"/>
    <w:rsid w:val="6C3C585B"/>
    <w:rsid w:val="6DD76B67"/>
    <w:rsid w:val="6DEA7DFC"/>
    <w:rsid w:val="74AC6FA3"/>
    <w:rsid w:val="760865FC"/>
    <w:rsid w:val="7A1A0814"/>
    <w:rsid w:val="7BB253D9"/>
    <w:rsid w:val="7C37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2023-02-17T01:31:00Z</dcterms:created>
  <dc:creator>Administrator</dc:creator>
  <cp:lastModifiedBy>Administrator</cp:lastModifiedBy>
  <cp:lastPrinted>2023-11-02T00:13:00Z</cp:lastPrinted>
  <dcterms:modified xsi:type="dcterms:W3CDTF">2023-11-06T01:57:01Z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EB8AF719258B473CA8422440AEC37D47</vt:lpwstr>
  </property>
</Properties>
</file>