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sz w:val="48"/>
          <w:szCs w:val="48"/>
        </w:rPr>
      </w:pPr>
      <w:bookmarkStart w:id="0" w:name="_GoBack"/>
      <w:bookmarkEnd w:id="0"/>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w:t>
      </w:r>
      <w:r>
        <w:rPr>
          <w:rFonts w:ascii="Times New Roman" w:hAnsi="Times New Roman" w:eastAsia="方正小标宋简体"/>
          <w:sz w:val="36"/>
          <w:szCs w:val="36"/>
        </w:rPr>
        <w:t>202</w:t>
      </w:r>
      <w:r>
        <w:rPr>
          <w:rFonts w:hint="eastAsia" w:ascii="Times New Roman" w:hAnsi="Times New Roman" w:eastAsia="方正小标宋简体"/>
          <w:sz w:val="36"/>
          <w:szCs w:val="36"/>
          <w:lang w:val="en-US" w:eastAsia="zh-CN"/>
        </w:rPr>
        <w:t>2</w:t>
      </w:r>
      <w:r>
        <w:rPr>
          <w:rFonts w:ascii="Times New Roman" w:hAnsi="Times New Roman" w:eastAsia="方正小标宋简体"/>
          <w:sz w:val="36"/>
          <w:szCs w:val="36"/>
        </w:rPr>
        <w:t>年度</w:t>
      </w:r>
      <w:r>
        <w:rPr>
          <w:rFonts w:hint="eastAsia" w:ascii="Times New Roman" w:hAnsi="Times New Roman" w:eastAsia="方正小标宋简体"/>
          <w:sz w:val="36"/>
          <w:szCs w:val="36"/>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pStyle w:val="2"/>
      </w:pPr>
    </w:p>
    <w:p>
      <w:pPr>
        <w:rPr>
          <w:rFonts w:ascii="Times New Roman" w:hAnsi="Times New Roman" w:eastAsia="黑体"/>
          <w:sz w:val="32"/>
          <w:szCs w:val="32"/>
        </w:rPr>
      </w:pPr>
    </w:p>
    <w:p>
      <w:pPr>
        <w:jc w:val="center"/>
        <w:rPr>
          <w:rFonts w:ascii="Times New Roman" w:hAnsi="Times New Roman"/>
          <w:sz w:val="36"/>
          <w:szCs w:val="36"/>
        </w:rPr>
      </w:pPr>
    </w:p>
    <w:p>
      <w:pPr>
        <w:pStyle w:val="2"/>
        <w:rPr>
          <w:rFonts w:ascii="Times New Roman" w:hAnsi="Times New Roman"/>
          <w:sz w:val="36"/>
          <w:szCs w:val="36"/>
        </w:rPr>
      </w:pPr>
    </w:p>
    <w:p>
      <w:pPr>
        <w:pStyle w:val="3"/>
        <w:rPr>
          <w:rFonts w:ascii="Times New Roman" w:hAnsi="Times New Roman"/>
          <w:sz w:val="36"/>
          <w:szCs w:val="36"/>
        </w:rPr>
      </w:pPr>
    </w:p>
    <w:p>
      <w:pPr>
        <w:pStyle w:val="3"/>
        <w:rPr>
          <w:rFonts w:ascii="Times New Roman" w:hAnsi="Times New Roman"/>
          <w:sz w:val="36"/>
          <w:szCs w:val="36"/>
        </w:rPr>
      </w:pPr>
    </w:p>
    <w:p>
      <w:pPr>
        <w:pStyle w:val="3"/>
        <w:rPr>
          <w:rFonts w:ascii="Times New Roman" w:hAnsi="Times New Roman"/>
          <w:sz w:val="36"/>
          <w:szCs w:val="36"/>
        </w:rPr>
      </w:pPr>
    </w:p>
    <w:p>
      <w:pPr>
        <w:jc w:val="center"/>
        <w:rPr>
          <w:rFonts w:ascii="Times New Roman" w:hAnsi="Times New Roman"/>
          <w:sz w:val="36"/>
          <w:szCs w:val="36"/>
        </w:rPr>
      </w:pPr>
    </w:p>
    <w:p>
      <w:pPr>
        <w:pStyle w:val="2"/>
      </w:pPr>
    </w:p>
    <w:p>
      <w:pPr>
        <w:jc w:val="center"/>
        <w:rPr>
          <w:rFonts w:hint="eastAsia" w:ascii="Times New Roman" w:hAnsi="Times New Roman"/>
          <w:sz w:val="36"/>
          <w:szCs w:val="36"/>
          <w:lang w:val="en-US" w:eastAsia="zh-CN"/>
        </w:rPr>
      </w:pPr>
      <w:r>
        <w:rPr>
          <w:rFonts w:ascii="Times New Roman" w:hAnsi="Times New Roman"/>
          <w:sz w:val="36"/>
          <w:szCs w:val="36"/>
        </w:rPr>
        <w:t>单位名称</w:t>
      </w:r>
      <w:r>
        <w:rPr>
          <w:rFonts w:hint="eastAsia" w:ascii="Times New Roman" w:hAnsi="Times New Roman"/>
          <w:sz w:val="36"/>
          <w:szCs w:val="36"/>
        </w:rPr>
        <w:t>：</w:t>
      </w:r>
      <w:r>
        <w:rPr>
          <w:rFonts w:hint="eastAsia" w:ascii="Times New Roman" w:hAnsi="Times New Roman"/>
          <w:sz w:val="36"/>
          <w:szCs w:val="36"/>
          <w:lang w:val="en-US" w:eastAsia="zh-CN"/>
        </w:rPr>
        <w:t>衡阳市住房公积金管理中心</w:t>
      </w:r>
    </w:p>
    <w:p>
      <w:pPr>
        <w:pStyle w:val="2"/>
        <w:jc w:val="center"/>
        <w:rPr>
          <w:rFonts w:hint="default"/>
          <w:lang w:val="en-US" w:eastAsia="zh-CN"/>
        </w:rPr>
      </w:pPr>
    </w:p>
    <w:p>
      <w:pPr>
        <w:ind w:firstLine="1080" w:firstLineChars="300"/>
        <w:jc w:val="both"/>
        <w:rPr>
          <w:rFonts w:ascii="Times New Roman" w:hAnsi="Times New Roman" w:eastAsia="黑体"/>
          <w:sz w:val="36"/>
          <w:szCs w:val="36"/>
        </w:rPr>
      </w:pPr>
      <w:r>
        <w:rPr>
          <w:rFonts w:hint="eastAsia" w:ascii="Times New Roman" w:hAnsi="Times New Roman"/>
          <w:sz w:val="36"/>
          <w:szCs w:val="36"/>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lang w:val="en-US" w:eastAsia="zh-CN"/>
        </w:rPr>
        <w:t>2023</w:t>
      </w:r>
      <w:r>
        <w:rPr>
          <w:rFonts w:ascii="Times New Roman" w:hAnsi="Times New Roman" w:eastAsia="黑体"/>
          <w:sz w:val="32"/>
          <w:szCs w:val="32"/>
        </w:rPr>
        <w:t>年</w:t>
      </w:r>
      <w:r>
        <w:rPr>
          <w:rFonts w:hint="eastAsia" w:ascii="Times New Roman" w:hAnsi="Times New Roman" w:eastAsia="黑体"/>
          <w:sz w:val="32"/>
          <w:szCs w:val="32"/>
          <w:lang w:val="en-US" w:eastAsia="zh-CN"/>
        </w:rPr>
        <w:t>04</w:t>
      </w:r>
      <w:r>
        <w:rPr>
          <w:rFonts w:ascii="Times New Roman" w:hAnsi="Times New Roman" w:eastAsia="黑体"/>
          <w:sz w:val="32"/>
          <w:szCs w:val="32"/>
        </w:rPr>
        <w:t>月</w:t>
      </w:r>
      <w:r>
        <w:rPr>
          <w:rFonts w:hint="eastAsia" w:ascii="Times New Roman" w:hAnsi="Times New Roman" w:eastAsia="黑体"/>
          <w:sz w:val="32"/>
          <w:szCs w:val="32"/>
          <w:lang w:val="en-US" w:eastAsia="zh-CN"/>
        </w:rPr>
        <w:t>03</w:t>
      </w:r>
      <w:r>
        <w:rPr>
          <w:rFonts w:ascii="Times New Roman" w:hAnsi="Times New Roman" w:eastAsia="黑体"/>
          <w:sz w:val="32"/>
          <w:szCs w:val="32"/>
        </w:rPr>
        <w:t>日</w:t>
      </w:r>
    </w:p>
    <w:p>
      <w:pPr>
        <w:jc w:val="center"/>
        <w:rPr>
          <w:rFonts w:ascii="Times New Roman" w:hAnsi="Times New Roman" w:eastAsia="黑体"/>
          <w:sz w:val="32"/>
          <w:szCs w:val="32"/>
        </w:rPr>
      </w:pPr>
    </w:p>
    <w:p>
      <w:pPr>
        <w:widowControl/>
        <w:shd w:val="clear" w:color="auto" w:fill="FFFFFF"/>
        <w:spacing w:before="100" w:after="100" w:line="560" w:lineRule="atLeast"/>
        <w:jc w:val="center"/>
        <w:rPr>
          <w:rFonts w:hint="eastAsia" w:ascii="黑体" w:hAnsi="黑体" w:eastAsia="黑体" w:cs="黑体"/>
          <w:b w:val="0"/>
          <w:bCs w:val="0"/>
          <w:kern w:val="0"/>
          <w:sz w:val="44"/>
          <w:szCs w:val="44"/>
          <w:shd w:val="clear" w:color="auto" w:fill="FFFFFF"/>
        </w:rPr>
      </w:pPr>
      <w:r>
        <w:rPr>
          <w:rFonts w:hint="eastAsia" w:ascii="黑体" w:hAnsi="黑体" w:eastAsia="黑体" w:cs="黑体"/>
          <w:b w:val="0"/>
          <w:bCs w:val="0"/>
          <w:kern w:val="0"/>
          <w:sz w:val="44"/>
          <w:szCs w:val="44"/>
          <w:shd w:val="clear" w:color="auto" w:fill="FFFFFF"/>
        </w:rPr>
        <w:t>衡阳市住房公积金管理中心</w:t>
      </w:r>
    </w:p>
    <w:p>
      <w:pPr>
        <w:widowControl/>
        <w:shd w:val="clear" w:color="auto" w:fill="FFFFFF"/>
        <w:spacing w:before="100" w:after="100" w:line="560" w:lineRule="atLeast"/>
        <w:jc w:val="center"/>
        <w:rPr>
          <w:rFonts w:hint="eastAsia" w:ascii="仿宋_GB2312" w:hAnsi="仿宋_GB2312" w:eastAsia="仿宋_GB2312" w:cs="仿宋_GB2312"/>
          <w:sz w:val="32"/>
          <w:szCs w:val="32"/>
        </w:rPr>
      </w:pPr>
      <w:r>
        <w:rPr>
          <w:rFonts w:hint="eastAsia" w:ascii="黑体" w:hAnsi="黑体" w:eastAsia="黑体" w:cs="黑体"/>
          <w:b w:val="0"/>
          <w:bCs w:val="0"/>
          <w:kern w:val="0"/>
          <w:sz w:val="44"/>
          <w:szCs w:val="44"/>
          <w:shd w:val="clear" w:color="auto" w:fill="FFFFFF"/>
        </w:rPr>
        <w:t>202</w:t>
      </w:r>
      <w:r>
        <w:rPr>
          <w:rFonts w:hint="eastAsia" w:ascii="黑体" w:hAnsi="黑体" w:eastAsia="黑体" w:cs="黑体"/>
          <w:b w:val="0"/>
          <w:bCs w:val="0"/>
          <w:kern w:val="0"/>
          <w:sz w:val="44"/>
          <w:szCs w:val="44"/>
          <w:shd w:val="clear" w:color="auto" w:fill="FFFFFF"/>
          <w:lang w:val="en-US" w:eastAsia="zh-CN"/>
        </w:rPr>
        <w:t>2</w:t>
      </w:r>
      <w:r>
        <w:rPr>
          <w:rFonts w:hint="eastAsia" w:ascii="黑体" w:hAnsi="黑体" w:eastAsia="黑体" w:cs="黑体"/>
          <w:b w:val="0"/>
          <w:bCs w:val="0"/>
          <w:kern w:val="0"/>
          <w:sz w:val="44"/>
          <w:szCs w:val="44"/>
          <w:shd w:val="clear" w:color="auto" w:fill="FFFFFF"/>
        </w:rPr>
        <w:t>年部门整体支出绩效评价报告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宋体"/>
          <w:kern w:val="0"/>
          <w:szCs w:val="21"/>
        </w:rPr>
      </w:pPr>
      <w:r>
        <w:rPr>
          <w:rFonts w:hint="eastAsia" w:ascii="仿宋_GB2312" w:hAnsi="仿宋_GB2312" w:eastAsia="仿宋_GB2312" w:cs="仿宋_GB2312"/>
          <w:sz w:val="32"/>
          <w:szCs w:val="32"/>
        </w:rPr>
        <w:t>衡阳市住房公积金管理中心在市委、市人大、市政府、市政协的正确领导下，坚持以服务经济、促进发展为主线，紧紧围绕市委、市政府的重大决策部署，以“三减一优”服务理念为抓手，深入推进“放管服”改革，打造优质营商环境，全力推进住房公积金提质增效，各项工作取得长足发展</w:t>
      </w:r>
      <w:r>
        <w:rPr>
          <w:rFonts w:hint="eastAsia" w:ascii="仿宋_GB2312" w:hAnsi="仿宋_GB2312" w:eastAsia="仿宋_GB2312" w:cs="仿宋_GB2312"/>
          <w:sz w:val="32"/>
          <w:szCs w:val="32"/>
          <w:lang w:eastAsia="zh-CN"/>
        </w:rPr>
        <w:t>。</w:t>
      </w:r>
      <w:r>
        <w:rPr>
          <w:rFonts w:ascii="仿宋" w:hAnsi="仿宋" w:eastAsia="仿宋" w:cs="仿宋"/>
          <w:kern w:val="0"/>
          <w:sz w:val="32"/>
          <w:szCs w:val="32"/>
          <w:shd w:val="clear" w:color="auto" w:fill="FFFFFF"/>
        </w:rPr>
        <w:t>按照《</w:t>
      </w:r>
      <w:r>
        <w:rPr>
          <w:rFonts w:hint="eastAsia" w:ascii="仿宋" w:hAnsi="仿宋" w:eastAsia="仿宋" w:cs="仿宋"/>
          <w:kern w:val="0"/>
          <w:sz w:val="32"/>
          <w:szCs w:val="32"/>
          <w:shd w:val="clear" w:color="auto" w:fill="FFFFFF"/>
        </w:rPr>
        <w:t>衡阳</w:t>
      </w:r>
      <w:r>
        <w:rPr>
          <w:rFonts w:ascii="仿宋" w:hAnsi="仿宋" w:eastAsia="仿宋" w:cs="仿宋"/>
          <w:kern w:val="0"/>
          <w:sz w:val="32"/>
          <w:szCs w:val="32"/>
          <w:shd w:val="clear" w:color="auto" w:fill="FFFFFF"/>
        </w:rPr>
        <w:t>市财政局关于开展</w:t>
      </w:r>
      <w:r>
        <w:rPr>
          <w:rFonts w:ascii="仿宋" w:hAnsi="仿宋" w:eastAsia="仿宋" w:cs="宋体"/>
          <w:kern w:val="0"/>
          <w:sz w:val="32"/>
          <w:szCs w:val="32"/>
          <w:shd w:val="clear" w:color="auto" w:fill="FFFFFF"/>
        </w:rPr>
        <w:t>20</w:t>
      </w:r>
      <w:r>
        <w:rPr>
          <w:rFonts w:hint="eastAsia" w:ascii="仿宋" w:hAnsi="仿宋" w:eastAsia="仿宋" w:cs="宋体"/>
          <w:kern w:val="0"/>
          <w:sz w:val="32"/>
          <w:szCs w:val="32"/>
          <w:shd w:val="clear" w:color="auto" w:fill="FFFFFF"/>
        </w:rPr>
        <w:t>2</w:t>
      </w:r>
      <w:r>
        <w:rPr>
          <w:rFonts w:hint="eastAsia" w:ascii="仿宋" w:hAnsi="仿宋" w:eastAsia="仿宋" w:cs="宋体"/>
          <w:kern w:val="0"/>
          <w:sz w:val="32"/>
          <w:szCs w:val="32"/>
          <w:shd w:val="clear" w:color="auto" w:fill="FFFFFF"/>
          <w:lang w:val="en-US" w:eastAsia="zh-CN"/>
        </w:rPr>
        <w:t>2</w:t>
      </w:r>
      <w:r>
        <w:rPr>
          <w:rFonts w:hint="eastAsia" w:ascii="仿宋" w:hAnsi="仿宋" w:eastAsia="仿宋" w:cs="仿宋"/>
          <w:kern w:val="0"/>
          <w:sz w:val="32"/>
          <w:szCs w:val="32"/>
          <w:shd w:val="clear" w:color="auto" w:fill="FFFFFF"/>
        </w:rPr>
        <w:t>年度预算支出绩效自评工作的通知》部署安排，我中心认真开展了</w:t>
      </w:r>
      <w:r>
        <w:rPr>
          <w:rFonts w:hint="eastAsia" w:ascii="仿宋" w:hAnsi="仿宋" w:eastAsia="仿宋" w:cs="宋体"/>
          <w:kern w:val="0"/>
          <w:sz w:val="32"/>
          <w:szCs w:val="32"/>
          <w:shd w:val="clear" w:color="auto" w:fill="FFFFFF"/>
        </w:rPr>
        <w:t>202</w:t>
      </w:r>
      <w:r>
        <w:rPr>
          <w:rFonts w:hint="eastAsia" w:ascii="仿宋" w:hAnsi="仿宋" w:eastAsia="仿宋" w:cs="宋体"/>
          <w:kern w:val="0"/>
          <w:sz w:val="32"/>
          <w:szCs w:val="32"/>
          <w:shd w:val="clear" w:color="auto" w:fill="FFFFFF"/>
          <w:lang w:val="en-US" w:eastAsia="zh-CN"/>
        </w:rPr>
        <w:t>2</w:t>
      </w:r>
      <w:r>
        <w:rPr>
          <w:rFonts w:hint="eastAsia" w:ascii="仿宋" w:hAnsi="仿宋" w:eastAsia="仿宋" w:cs="仿宋"/>
          <w:kern w:val="0"/>
          <w:sz w:val="32"/>
          <w:szCs w:val="32"/>
          <w:shd w:val="clear" w:color="auto" w:fill="FFFFFF"/>
        </w:rPr>
        <w:t>年度部门整体支出预算绩效自评工作，现将评价情况报告如下：</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单位基本情况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楷体" w:hAnsi="楷体" w:eastAsia="楷体" w:cs="楷体"/>
          <w:b/>
          <w:bCs/>
          <w:kern w:val="0"/>
          <w:sz w:val="32"/>
          <w:szCs w:val="32"/>
          <w:shd w:val="clear" w:color="auto" w:fill="FFFFFF"/>
          <w:lang w:eastAsia="zh-CN"/>
        </w:rPr>
      </w:pPr>
      <w:r>
        <w:rPr>
          <w:rFonts w:hint="eastAsia" w:ascii="楷体" w:hAnsi="楷体" w:eastAsia="楷体" w:cs="楷体"/>
          <w:b/>
          <w:bCs/>
          <w:kern w:val="0"/>
          <w:sz w:val="32"/>
          <w:szCs w:val="32"/>
          <w:shd w:val="clear" w:color="auto" w:fill="FFFFFF"/>
        </w:rPr>
        <w:t>（一）机构、人员情况</w:t>
      </w:r>
      <w:r>
        <w:rPr>
          <w:rFonts w:hint="eastAsia" w:ascii="楷体" w:hAnsi="楷体" w:eastAsia="楷体" w:cs="楷体"/>
          <w:b/>
          <w:bCs/>
          <w:kern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olor w:val="auto"/>
          <w:sz w:val="32"/>
          <w:szCs w:val="32"/>
        </w:rPr>
      </w:pPr>
      <w:r>
        <w:rPr>
          <w:rFonts w:ascii="仿宋" w:hAnsi="仿宋" w:eastAsia="仿宋"/>
          <w:sz w:val="32"/>
          <w:szCs w:val="32"/>
        </w:rPr>
        <w:t>衡阳市住房公积金管理中心为市人民政府直属正处级公益类事业单位，主要负责全市住房公积金的归集、管理、使用和保值增值。目前中心内设办公室、组织人事科、法规审计科、归集执法科、个人信贷科、资产管理科、计划财务科、科技信息科、客户服务中心等9个科室，下设远程业务管理部、</w:t>
      </w:r>
      <w:r>
        <w:rPr>
          <w:rFonts w:hint="eastAsia" w:ascii="仿宋" w:hAnsi="仿宋" w:eastAsia="仿宋"/>
          <w:sz w:val="32"/>
          <w:szCs w:val="32"/>
          <w:lang w:eastAsia="zh-CN"/>
        </w:rPr>
        <w:t>雁峰</w:t>
      </w:r>
      <w:r>
        <w:rPr>
          <w:rFonts w:ascii="仿宋" w:hAnsi="仿宋" w:eastAsia="仿宋"/>
          <w:sz w:val="32"/>
          <w:szCs w:val="32"/>
        </w:rPr>
        <w:t>管理部、</w:t>
      </w:r>
      <w:r>
        <w:rPr>
          <w:rFonts w:hint="eastAsia" w:ascii="仿宋" w:hAnsi="仿宋" w:eastAsia="仿宋"/>
          <w:sz w:val="32"/>
          <w:szCs w:val="32"/>
          <w:lang w:eastAsia="zh-CN"/>
        </w:rPr>
        <w:t>蒸湘</w:t>
      </w:r>
      <w:r>
        <w:rPr>
          <w:rFonts w:ascii="仿宋" w:hAnsi="仿宋" w:eastAsia="仿宋"/>
          <w:sz w:val="32"/>
          <w:szCs w:val="32"/>
        </w:rPr>
        <w:t>管理部、珠晖管理部、衡南县管理部、衡阳县管理部、衡山县管理部、衡东县管理部、常宁市管理部、祁东县管理部、耒阳市管理部、南岳区管理部等12个经办网点，另设机关党委</w:t>
      </w:r>
      <w:r>
        <w:rPr>
          <w:rFonts w:hint="eastAsia" w:ascii="仿宋" w:hAnsi="仿宋" w:eastAsia="仿宋"/>
          <w:sz w:val="32"/>
          <w:szCs w:val="32"/>
        </w:rPr>
        <w:t>,各管理部与中心实行统一财务核算。</w:t>
      </w:r>
      <w:r>
        <w:rPr>
          <w:rFonts w:hint="eastAsia" w:ascii="仿宋" w:hAnsi="仿宋" w:eastAsia="仿宋"/>
          <w:color w:val="auto"/>
          <w:sz w:val="32"/>
          <w:szCs w:val="32"/>
          <w:highlight w:val="none"/>
          <w:lang w:eastAsia="zh-CN"/>
        </w:rPr>
        <w:t>截至</w:t>
      </w: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年底，现有编制125人，实有在编人数11</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人，</w:t>
      </w:r>
      <w:r>
        <w:rPr>
          <w:rFonts w:hint="eastAsia" w:ascii="仿宋" w:hAnsi="仿宋" w:eastAsia="仿宋"/>
          <w:color w:val="auto"/>
          <w:sz w:val="32"/>
          <w:szCs w:val="32"/>
          <w:highlight w:val="none"/>
          <w:lang w:val="en-US" w:eastAsia="zh-CN"/>
        </w:rPr>
        <w:t>临聘及</w:t>
      </w:r>
      <w:r>
        <w:rPr>
          <w:rFonts w:hint="eastAsia" w:ascii="仿宋" w:hAnsi="仿宋" w:eastAsia="仿宋"/>
          <w:color w:val="auto"/>
          <w:sz w:val="32"/>
          <w:szCs w:val="32"/>
          <w:highlight w:val="none"/>
        </w:rPr>
        <w:t>劳务派遣人员</w:t>
      </w:r>
      <w:r>
        <w:rPr>
          <w:rFonts w:hint="eastAsia" w:ascii="仿宋" w:hAnsi="仿宋" w:eastAsia="仿宋"/>
          <w:color w:val="auto"/>
          <w:sz w:val="32"/>
          <w:szCs w:val="32"/>
          <w:highlight w:val="none"/>
          <w:lang w:val="en-US" w:eastAsia="zh-CN"/>
        </w:rPr>
        <w:t>35</w:t>
      </w:r>
      <w:r>
        <w:rPr>
          <w:rFonts w:hint="eastAsia" w:ascii="仿宋" w:hAnsi="仿宋" w:eastAsia="仿宋"/>
          <w:color w:val="auto"/>
          <w:sz w:val="32"/>
          <w:szCs w:val="32"/>
          <w:highlight w:val="none"/>
        </w:rPr>
        <w:t>人，退休人员</w:t>
      </w:r>
      <w:r>
        <w:rPr>
          <w:rFonts w:hint="eastAsia" w:ascii="仿宋" w:hAnsi="仿宋" w:eastAsia="仿宋"/>
          <w:color w:val="auto"/>
          <w:sz w:val="32"/>
          <w:szCs w:val="32"/>
          <w:highlight w:val="none"/>
          <w:lang w:val="en-US" w:eastAsia="zh-CN"/>
        </w:rPr>
        <w:t>31</w:t>
      </w:r>
      <w:r>
        <w:rPr>
          <w:rFonts w:hint="eastAsia" w:ascii="仿宋" w:hAnsi="仿宋" w:eastAsia="仿宋"/>
          <w:color w:val="auto"/>
          <w:sz w:val="32"/>
          <w:szCs w:val="32"/>
          <w:highlight w:val="none"/>
        </w:rPr>
        <w:t>人</w:t>
      </w:r>
      <w:r>
        <w:rPr>
          <w:rFonts w:hint="eastAsia" w:ascii="仿宋" w:hAnsi="仿宋" w:eastAsia="仿宋"/>
          <w:color w:val="auto"/>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楷体" w:hAnsi="楷体" w:eastAsia="楷体" w:cs="楷体"/>
          <w:b/>
          <w:bCs/>
          <w:kern w:val="0"/>
          <w:sz w:val="32"/>
          <w:szCs w:val="32"/>
          <w:shd w:val="clear" w:color="auto" w:fill="FFFFFF"/>
          <w:lang w:eastAsia="zh-CN"/>
        </w:rPr>
      </w:pPr>
      <w:r>
        <w:rPr>
          <w:rFonts w:hint="eastAsia" w:ascii="楷体" w:hAnsi="楷体" w:eastAsia="楷体" w:cs="楷体"/>
          <w:b/>
          <w:bCs/>
          <w:kern w:val="0"/>
          <w:sz w:val="32"/>
          <w:szCs w:val="32"/>
          <w:shd w:val="clear" w:color="auto" w:fill="FFFFFF"/>
        </w:rPr>
        <w:t>（二）主要职责</w:t>
      </w:r>
      <w:r>
        <w:rPr>
          <w:rFonts w:hint="eastAsia" w:ascii="楷体" w:hAnsi="楷体" w:eastAsia="楷体" w:cs="楷体"/>
          <w:b/>
          <w:bCs/>
          <w:kern w:val="0"/>
          <w:sz w:val="32"/>
          <w:szCs w:val="32"/>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Arial"/>
          <w:color w:val="3D3D3D"/>
          <w:kern w:val="0"/>
          <w:sz w:val="32"/>
          <w:szCs w:val="32"/>
        </w:rPr>
      </w:pPr>
      <w:r>
        <w:rPr>
          <w:rFonts w:hint="eastAsia" w:ascii="仿宋" w:hAnsi="仿宋" w:eastAsia="仿宋" w:cs="仿宋"/>
          <w:color w:val="000000"/>
          <w:kern w:val="0"/>
          <w:sz w:val="32"/>
          <w:szCs w:val="32"/>
          <w:shd w:val="clear" w:color="auto" w:fill="FFFFFF"/>
        </w:rPr>
        <w:t>1</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负责编制住房公积金的归集、使用计划并组织实施,向市住房公积金管理委员会报告计划执行情况；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Arial"/>
          <w:color w:val="3D3D3D"/>
          <w:kern w:val="0"/>
          <w:sz w:val="32"/>
          <w:szCs w:val="32"/>
        </w:rPr>
      </w:pPr>
      <w:r>
        <w:rPr>
          <w:rFonts w:hint="eastAsia" w:ascii="仿宋" w:hAnsi="仿宋" w:eastAsia="仿宋" w:cs="仿宋"/>
          <w:color w:val="000000"/>
          <w:kern w:val="0"/>
          <w:sz w:val="32"/>
          <w:szCs w:val="32"/>
          <w:shd w:val="clear" w:color="auto" w:fill="FFFFFF"/>
        </w:rPr>
        <w:t>2</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kern w:val="0"/>
          <w:sz w:val="32"/>
          <w:szCs w:val="32"/>
          <w:shd w:val="clear" w:color="auto" w:fill="FFFFFF"/>
        </w:rPr>
        <w:t>负责编制住房公积金的年度预决算，经市财政部门审核，提交市住房公积金管理委员会审议后组织实施</w:t>
      </w:r>
      <w:r>
        <w:rPr>
          <w:rFonts w:hint="eastAsia" w:ascii="仿宋" w:hAnsi="仿宋" w:eastAsia="仿宋" w:cs="仿宋"/>
          <w:color w:val="000000"/>
          <w:kern w:val="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3</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委托由市住房公积金管理委员会指定的国有商业银行办理住房公积金贷款、结算等金融业务和住房公积金账户的设立、缴存、归还等手续，与受托银行签订委托协议，按协议规定支付手续费；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Arial"/>
          <w:color w:val="3D3D3D"/>
          <w:kern w:val="0"/>
          <w:sz w:val="32"/>
          <w:szCs w:val="32"/>
        </w:rPr>
      </w:pP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color w:val="000000"/>
          <w:kern w:val="0"/>
          <w:sz w:val="32"/>
          <w:szCs w:val="32"/>
          <w:shd w:val="clear" w:color="auto" w:fill="FFFFFF"/>
        </w:rPr>
        <w:t>负责住房公积金的统一核算；</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Arial"/>
          <w:color w:val="3D3D3D"/>
          <w:kern w:val="0"/>
          <w:sz w:val="32"/>
          <w:szCs w:val="32"/>
        </w:rPr>
      </w:pPr>
      <w:r>
        <w:rPr>
          <w:rFonts w:hint="eastAsia" w:ascii="仿宋" w:hAnsi="仿宋" w:eastAsia="仿宋" w:cs="仿宋"/>
          <w:color w:val="000000"/>
          <w:kern w:val="0"/>
          <w:sz w:val="32"/>
          <w:szCs w:val="32"/>
          <w:shd w:val="clear" w:color="auto" w:fill="FFFFFF"/>
        </w:rPr>
        <w:t>5</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负责审核个人住房公积金的提取和个人住房委托贷款的发放；</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6</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负责住房公积金的保值增值，按照市住房公积金管理委员会审议批准的比例购买国债；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7</w:t>
      </w:r>
      <w:r>
        <w:rPr>
          <w:rFonts w:hint="eastAsia" w:ascii="仿宋" w:hAnsi="仿宋" w:eastAsia="仿宋" w:cs="仿宋"/>
          <w:color w:val="000000"/>
          <w:kern w:val="0"/>
          <w:sz w:val="32"/>
          <w:szCs w:val="32"/>
          <w:shd w:val="clear" w:color="auto" w:fill="FFFFFF"/>
          <w:lang w:eastAsia="zh-CN"/>
        </w:rPr>
        <w:t>.</w:t>
      </w:r>
      <w:r>
        <w:rPr>
          <w:rFonts w:ascii="仿宋" w:hAnsi="仿宋" w:eastAsia="仿宋" w:cs="仿宋"/>
          <w:color w:val="000000"/>
          <w:kern w:val="0"/>
          <w:sz w:val="32"/>
          <w:szCs w:val="32"/>
          <w:shd w:val="clear" w:color="auto" w:fill="FFFFFF"/>
        </w:rPr>
        <w:t>负责提出住房公积金增值收益分配方案，经市财政部门审核，报市住房公积金管理委员会审议后实施</w:t>
      </w:r>
      <w:r>
        <w:rPr>
          <w:rFonts w:hint="eastAsia" w:ascii="仿宋" w:hAnsi="仿宋" w:eastAsia="仿宋" w:cs="仿宋"/>
          <w:color w:val="000000"/>
          <w:kern w:val="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8</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rPr>
        <w:t>负责审核单位降低住房公积金缴存比例或者缓交的申请，报市住房公积金管理委员会批准后组织实施；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9.负责与职工、单位和受委托银行定期核对住房公积金有关账目；</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10.负责组织建立市住房公积金管理中心及所属机构的业务管理信息系统；</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11.</w:t>
      </w:r>
      <w:r>
        <w:rPr>
          <w:rFonts w:ascii="仿宋" w:hAnsi="仿宋" w:eastAsia="仿宋" w:cs="仿宋"/>
          <w:color w:val="000000"/>
          <w:kern w:val="0"/>
          <w:sz w:val="32"/>
          <w:szCs w:val="32"/>
          <w:shd w:val="clear" w:color="auto" w:fill="FFFFFF"/>
        </w:rPr>
        <w:t>负责定期向市财政部门、市住房公积金管理委员会报送住房公积金财务报告，并按有关规定向社会公布</w:t>
      </w:r>
      <w:r>
        <w:rPr>
          <w:rFonts w:hint="eastAsia" w:ascii="仿宋" w:hAnsi="仿宋" w:eastAsia="仿宋" w:cs="仿宋"/>
          <w:color w:val="000000"/>
          <w:kern w:val="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12.负责代管政府委托的其他住房资金；</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宋体"/>
          <w:kern w:val="0"/>
          <w:sz w:val="32"/>
          <w:szCs w:val="32"/>
        </w:rPr>
      </w:pPr>
      <w:r>
        <w:rPr>
          <w:rFonts w:hint="eastAsia" w:ascii="仿宋" w:hAnsi="仿宋" w:eastAsia="仿宋" w:cs="仿宋"/>
          <w:color w:val="000000"/>
          <w:kern w:val="0"/>
          <w:sz w:val="32"/>
          <w:szCs w:val="32"/>
          <w:shd w:val="clear" w:color="auto" w:fill="FFFFFF"/>
        </w:rPr>
        <w:t>13.完成市委、市政府及住房公积金管理委员会交办的其他任务。</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一般公共预算支出情况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bCs/>
          <w:kern w:val="0"/>
          <w:sz w:val="32"/>
          <w:szCs w:val="32"/>
          <w:highlight w:val="none"/>
          <w:shd w:val="clear" w:color="auto" w:fill="FFFFFF"/>
        </w:rPr>
      </w:pPr>
      <w:r>
        <w:rPr>
          <w:rFonts w:hint="eastAsia" w:ascii="仿宋" w:hAnsi="仿宋" w:eastAsia="仿宋" w:cs="仿宋"/>
          <w:bCs/>
          <w:kern w:val="0"/>
          <w:sz w:val="32"/>
          <w:szCs w:val="32"/>
          <w:highlight w:val="none"/>
          <w:shd w:val="clear" w:color="auto" w:fill="FFFFFF"/>
        </w:rPr>
        <w:t>202</w:t>
      </w:r>
      <w:r>
        <w:rPr>
          <w:rFonts w:hint="eastAsia" w:ascii="仿宋" w:hAnsi="仿宋" w:eastAsia="仿宋" w:cs="仿宋"/>
          <w:bCs/>
          <w:kern w:val="0"/>
          <w:sz w:val="32"/>
          <w:szCs w:val="32"/>
          <w:highlight w:val="none"/>
          <w:shd w:val="clear" w:color="auto" w:fill="FFFFFF"/>
          <w:lang w:val="en-US" w:eastAsia="zh-CN"/>
        </w:rPr>
        <w:t>2</w:t>
      </w:r>
      <w:r>
        <w:rPr>
          <w:rFonts w:hint="eastAsia" w:ascii="仿宋" w:hAnsi="仿宋" w:eastAsia="仿宋" w:cs="仿宋"/>
          <w:bCs/>
          <w:kern w:val="0"/>
          <w:sz w:val="32"/>
          <w:szCs w:val="32"/>
          <w:highlight w:val="none"/>
          <w:shd w:val="clear" w:color="auto" w:fill="FFFFFF"/>
        </w:rPr>
        <w:t>年度</w:t>
      </w:r>
      <w:r>
        <w:rPr>
          <w:rFonts w:hint="eastAsia" w:ascii="仿宋" w:hAnsi="仿宋" w:eastAsia="仿宋" w:cs="仿宋"/>
          <w:bCs/>
          <w:kern w:val="0"/>
          <w:sz w:val="32"/>
          <w:szCs w:val="32"/>
          <w:highlight w:val="none"/>
          <w:shd w:val="clear" w:color="auto" w:fill="FFFFFF"/>
          <w:lang w:val="en-US" w:eastAsia="zh-CN"/>
        </w:rPr>
        <w:t>财政核定</w:t>
      </w:r>
      <w:r>
        <w:rPr>
          <w:rFonts w:hint="eastAsia" w:ascii="仿宋" w:hAnsi="仿宋" w:eastAsia="仿宋" w:cs="仿宋"/>
          <w:bCs/>
          <w:kern w:val="0"/>
          <w:sz w:val="32"/>
          <w:szCs w:val="32"/>
          <w:highlight w:val="none"/>
          <w:shd w:val="clear" w:color="auto" w:fill="FFFFFF"/>
        </w:rPr>
        <w:t>预算</w:t>
      </w:r>
      <w:r>
        <w:rPr>
          <w:rFonts w:hint="eastAsia" w:ascii="仿宋" w:hAnsi="仿宋" w:eastAsia="仿宋" w:cs="仿宋"/>
          <w:bCs/>
          <w:kern w:val="0"/>
          <w:sz w:val="32"/>
          <w:szCs w:val="32"/>
          <w:highlight w:val="none"/>
          <w:shd w:val="clear" w:color="auto" w:fill="FFFFFF"/>
          <w:lang w:val="en-US" w:eastAsia="zh-CN"/>
        </w:rPr>
        <w:t>数3278.00</w:t>
      </w:r>
      <w:r>
        <w:rPr>
          <w:rFonts w:hint="eastAsia" w:ascii="仿宋" w:hAnsi="仿宋" w:eastAsia="仿宋" w:cs="仿宋"/>
          <w:bCs/>
          <w:kern w:val="0"/>
          <w:sz w:val="32"/>
          <w:szCs w:val="32"/>
          <w:highlight w:val="none"/>
          <w:shd w:val="clear" w:color="auto" w:fill="FFFFFF"/>
        </w:rPr>
        <w:t>万元，</w:t>
      </w:r>
      <w:r>
        <w:rPr>
          <w:rFonts w:hint="eastAsia" w:ascii="仿宋" w:hAnsi="仿宋" w:eastAsia="仿宋" w:cs="仿宋"/>
          <w:bCs/>
          <w:kern w:val="0"/>
          <w:sz w:val="32"/>
          <w:szCs w:val="32"/>
          <w:highlight w:val="none"/>
          <w:shd w:val="clear" w:color="auto" w:fill="FFFFFF"/>
          <w:lang w:val="en-US" w:eastAsia="zh-CN"/>
        </w:rPr>
        <w:t>实际预算收入3238.75万元，</w:t>
      </w:r>
      <w:r>
        <w:rPr>
          <w:rFonts w:hint="eastAsia" w:ascii="仿宋" w:hAnsi="仿宋" w:eastAsia="仿宋" w:cs="仿宋"/>
          <w:bCs/>
          <w:kern w:val="0"/>
          <w:sz w:val="32"/>
          <w:szCs w:val="32"/>
          <w:highlight w:val="none"/>
          <w:shd w:val="clear" w:color="auto" w:fill="FFFFFF"/>
        </w:rPr>
        <w:t>预算支出</w:t>
      </w:r>
      <w:r>
        <w:rPr>
          <w:rFonts w:hint="eastAsia" w:ascii="仿宋" w:hAnsi="仿宋" w:eastAsia="仿宋" w:cs="仿宋"/>
          <w:bCs/>
          <w:kern w:val="0"/>
          <w:sz w:val="32"/>
          <w:szCs w:val="32"/>
          <w:highlight w:val="none"/>
          <w:shd w:val="clear" w:color="auto" w:fill="FFFFFF"/>
          <w:lang w:val="en-US" w:eastAsia="zh-CN"/>
        </w:rPr>
        <w:t>3</w:t>
      </w:r>
      <w:r>
        <w:rPr>
          <w:rFonts w:hint="eastAsia" w:ascii="仿宋" w:hAnsi="仿宋" w:eastAsia="仿宋" w:cs="仿宋"/>
          <w:bCs/>
          <w:color w:val="auto"/>
          <w:kern w:val="0"/>
          <w:sz w:val="32"/>
          <w:szCs w:val="32"/>
          <w:highlight w:val="none"/>
          <w:shd w:val="clear" w:color="auto" w:fill="FFFFFF"/>
          <w:lang w:val="en-US" w:eastAsia="zh-CN"/>
        </w:rPr>
        <w:t>238.75</w:t>
      </w:r>
      <w:r>
        <w:rPr>
          <w:rFonts w:hint="eastAsia" w:ascii="仿宋" w:hAnsi="仿宋" w:eastAsia="仿宋" w:cs="仿宋"/>
          <w:bCs/>
          <w:kern w:val="0"/>
          <w:sz w:val="32"/>
          <w:szCs w:val="32"/>
          <w:highlight w:val="none"/>
          <w:shd w:val="clear" w:color="auto" w:fill="FFFFFF"/>
        </w:rPr>
        <w:t>万元。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楷体" w:hAnsi="楷体" w:eastAsia="楷体" w:cs="楷体"/>
          <w:b/>
          <w:bCs/>
          <w:kern w:val="0"/>
          <w:sz w:val="32"/>
          <w:szCs w:val="32"/>
          <w:shd w:val="clear" w:color="auto" w:fill="FFFFFF"/>
        </w:rPr>
      </w:pPr>
      <w:r>
        <w:rPr>
          <w:rFonts w:hint="eastAsia" w:ascii="楷体" w:hAnsi="楷体" w:eastAsia="楷体" w:cs="楷体"/>
          <w:b/>
          <w:bCs/>
          <w:kern w:val="0"/>
          <w:sz w:val="32"/>
          <w:szCs w:val="32"/>
          <w:shd w:val="clear" w:color="auto" w:fill="FFFFFF"/>
          <w:lang w:eastAsia="zh-CN"/>
        </w:rPr>
        <w:t>（一）</w:t>
      </w:r>
      <w:r>
        <w:rPr>
          <w:rFonts w:hint="eastAsia" w:ascii="楷体" w:hAnsi="楷体" w:eastAsia="楷体" w:cs="楷体"/>
          <w:b/>
          <w:bCs/>
          <w:kern w:val="0"/>
          <w:sz w:val="32"/>
          <w:szCs w:val="32"/>
          <w:shd w:val="clear" w:color="auto" w:fill="FFFFFF"/>
        </w:rPr>
        <w:t>基本支出情况。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color w:val="auto"/>
          <w:kern w:val="0"/>
          <w:sz w:val="32"/>
          <w:szCs w:val="32"/>
          <w:highlight w:val="none"/>
          <w:shd w:val="clear" w:color="auto" w:fill="FFFFFF"/>
        </w:rPr>
      </w:pPr>
      <w:r>
        <w:rPr>
          <w:rFonts w:hint="eastAsia" w:ascii="仿宋" w:hAnsi="仿宋" w:eastAsia="仿宋" w:cs="仿宋"/>
          <w:bCs/>
          <w:color w:val="auto"/>
          <w:kern w:val="0"/>
          <w:sz w:val="32"/>
          <w:szCs w:val="32"/>
          <w:highlight w:val="none"/>
          <w:shd w:val="clear" w:color="auto" w:fill="FFFFFF"/>
        </w:rPr>
        <w:t>202</w:t>
      </w:r>
      <w:r>
        <w:rPr>
          <w:rFonts w:hint="eastAsia" w:ascii="仿宋" w:hAnsi="仿宋" w:eastAsia="仿宋" w:cs="仿宋"/>
          <w:bCs/>
          <w:color w:val="auto"/>
          <w:kern w:val="0"/>
          <w:sz w:val="32"/>
          <w:szCs w:val="32"/>
          <w:highlight w:val="none"/>
          <w:shd w:val="clear" w:color="auto" w:fill="FFFFFF"/>
          <w:lang w:val="en-US" w:eastAsia="zh-CN"/>
        </w:rPr>
        <w:t>2</w:t>
      </w:r>
      <w:r>
        <w:rPr>
          <w:rFonts w:hint="eastAsia" w:ascii="仿宋" w:hAnsi="仿宋" w:eastAsia="仿宋" w:cs="仿宋"/>
          <w:bCs/>
          <w:color w:val="auto"/>
          <w:kern w:val="0"/>
          <w:sz w:val="32"/>
          <w:szCs w:val="32"/>
          <w:highlight w:val="none"/>
          <w:shd w:val="clear" w:color="auto" w:fill="FFFFFF"/>
        </w:rPr>
        <w:t>年基本支出</w:t>
      </w:r>
      <w:r>
        <w:rPr>
          <w:rFonts w:hint="eastAsia" w:ascii="仿宋" w:hAnsi="仿宋" w:eastAsia="仿宋" w:cs="仿宋"/>
          <w:bCs/>
          <w:color w:val="auto"/>
          <w:kern w:val="0"/>
          <w:sz w:val="32"/>
          <w:szCs w:val="32"/>
          <w:highlight w:val="none"/>
          <w:shd w:val="clear" w:color="auto" w:fill="FFFFFF"/>
          <w:lang w:val="en-US" w:eastAsia="zh-CN"/>
        </w:rPr>
        <w:t>2472.47</w:t>
      </w:r>
      <w:r>
        <w:rPr>
          <w:rFonts w:hint="eastAsia" w:ascii="仿宋" w:hAnsi="仿宋" w:eastAsia="仿宋" w:cs="仿宋"/>
          <w:bCs/>
          <w:color w:val="auto"/>
          <w:kern w:val="0"/>
          <w:sz w:val="32"/>
          <w:szCs w:val="32"/>
          <w:highlight w:val="none"/>
          <w:shd w:val="clear" w:color="auto" w:fill="FFFFFF"/>
        </w:rPr>
        <w:t>万元，其中人员经费</w:t>
      </w:r>
      <w:r>
        <w:rPr>
          <w:rFonts w:hint="eastAsia" w:ascii="仿宋" w:hAnsi="仿宋" w:eastAsia="仿宋" w:cs="仿宋"/>
          <w:bCs/>
          <w:color w:val="auto"/>
          <w:kern w:val="0"/>
          <w:sz w:val="32"/>
          <w:szCs w:val="32"/>
          <w:highlight w:val="none"/>
          <w:shd w:val="clear" w:color="auto" w:fill="FFFFFF"/>
          <w:lang w:val="en-US" w:eastAsia="zh-CN"/>
        </w:rPr>
        <w:t>2037.97</w:t>
      </w:r>
      <w:r>
        <w:rPr>
          <w:rFonts w:hint="eastAsia" w:ascii="仿宋" w:hAnsi="仿宋" w:eastAsia="仿宋" w:cs="仿宋"/>
          <w:bCs/>
          <w:color w:val="auto"/>
          <w:kern w:val="0"/>
          <w:sz w:val="32"/>
          <w:szCs w:val="32"/>
          <w:highlight w:val="none"/>
          <w:shd w:val="clear" w:color="auto" w:fill="FFFFFF"/>
        </w:rPr>
        <w:t>万元</w:t>
      </w:r>
      <w:r>
        <w:rPr>
          <w:rFonts w:hint="eastAsia" w:ascii="仿宋" w:hAnsi="仿宋" w:eastAsia="仿宋" w:cs="仿宋"/>
          <w:color w:val="auto"/>
          <w:kern w:val="0"/>
          <w:sz w:val="32"/>
          <w:szCs w:val="32"/>
          <w:highlight w:val="none"/>
          <w:shd w:val="clear" w:color="auto" w:fill="FFFFFF"/>
        </w:rPr>
        <w:t>，公用经费</w:t>
      </w:r>
      <w:r>
        <w:rPr>
          <w:rFonts w:hint="eastAsia" w:ascii="仿宋" w:hAnsi="仿宋" w:eastAsia="仿宋" w:cs="仿宋"/>
          <w:color w:val="auto"/>
          <w:kern w:val="0"/>
          <w:sz w:val="32"/>
          <w:szCs w:val="32"/>
          <w:highlight w:val="none"/>
          <w:shd w:val="clear" w:color="auto" w:fill="FFFFFF"/>
          <w:lang w:val="en-US" w:eastAsia="zh-CN"/>
        </w:rPr>
        <w:t>434.50</w:t>
      </w:r>
      <w:r>
        <w:rPr>
          <w:rFonts w:hint="eastAsia" w:ascii="仿宋" w:hAnsi="仿宋" w:eastAsia="仿宋" w:cs="仿宋"/>
          <w:color w:val="auto"/>
          <w:kern w:val="0"/>
          <w:sz w:val="32"/>
          <w:szCs w:val="32"/>
          <w:highlight w:val="none"/>
          <w:shd w:val="clear" w:color="auto" w:fill="FFFFFF"/>
        </w:rPr>
        <w:t>万元。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楷体" w:hAnsi="楷体" w:eastAsia="楷体" w:cs="楷体"/>
          <w:b/>
          <w:bCs/>
          <w:kern w:val="0"/>
          <w:sz w:val="32"/>
          <w:szCs w:val="32"/>
          <w:shd w:val="clear" w:color="auto" w:fill="FFFFFF"/>
          <w:lang w:eastAsia="zh-CN"/>
        </w:rPr>
      </w:pPr>
      <w:r>
        <w:rPr>
          <w:rFonts w:hint="eastAsia" w:ascii="楷体" w:hAnsi="楷体" w:eastAsia="楷体" w:cs="楷体"/>
          <w:b/>
          <w:bCs/>
          <w:kern w:val="0"/>
          <w:sz w:val="32"/>
          <w:szCs w:val="32"/>
          <w:shd w:val="clear" w:color="auto" w:fill="FFFFFF"/>
          <w:lang w:eastAsia="zh-CN"/>
        </w:rPr>
        <w:t>（二）项目支出情况。</w:t>
      </w:r>
    </w:p>
    <w:p>
      <w:pPr>
        <w:pStyle w:val="17"/>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kern w:val="0"/>
          <w:sz w:val="32"/>
          <w:szCs w:val="32"/>
          <w:highlight w:val="none"/>
          <w:shd w:val="clear" w:color="auto" w:fill="FFFFFF"/>
        </w:rPr>
      </w:pPr>
      <w:r>
        <w:rPr>
          <w:rFonts w:hint="eastAsia" w:ascii="仿宋" w:hAnsi="仿宋" w:eastAsia="仿宋"/>
          <w:kern w:val="0"/>
          <w:sz w:val="32"/>
          <w:szCs w:val="32"/>
          <w:highlight w:val="none"/>
          <w:shd w:val="clear" w:color="auto" w:fill="FFFFFF"/>
        </w:rPr>
        <w:t>202</w:t>
      </w:r>
      <w:r>
        <w:rPr>
          <w:rFonts w:hint="eastAsia" w:ascii="仿宋" w:hAnsi="仿宋" w:eastAsia="仿宋"/>
          <w:kern w:val="0"/>
          <w:sz w:val="32"/>
          <w:szCs w:val="32"/>
          <w:highlight w:val="none"/>
          <w:shd w:val="clear" w:color="auto" w:fill="FFFFFF"/>
          <w:lang w:val="en-US" w:eastAsia="zh-CN"/>
        </w:rPr>
        <w:t>2</w:t>
      </w:r>
      <w:r>
        <w:rPr>
          <w:rFonts w:hint="eastAsia" w:ascii="仿宋" w:hAnsi="仿宋" w:eastAsia="仿宋"/>
          <w:kern w:val="0"/>
          <w:sz w:val="32"/>
          <w:szCs w:val="32"/>
          <w:highlight w:val="none"/>
          <w:shd w:val="clear" w:color="auto" w:fill="FFFFFF"/>
        </w:rPr>
        <w:t>年项目支出</w:t>
      </w:r>
      <w:r>
        <w:rPr>
          <w:rFonts w:hint="eastAsia" w:ascii="仿宋" w:hAnsi="仿宋" w:eastAsia="仿宋"/>
          <w:kern w:val="0"/>
          <w:sz w:val="32"/>
          <w:szCs w:val="32"/>
          <w:highlight w:val="none"/>
          <w:shd w:val="clear" w:color="auto" w:fill="FFFFFF"/>
          <w:lang w:val="en-US" w:eastAsia="zh-CN"/>
        </w:rPr>
        <w:t>766.28</w:t>
      </w:r>
      <w:r>
        <w:rPr>
          <w:rFonts w:hint="eastAsia" w:ascii="仿宋" w:hAnsi="仿宋" w:eastAsia="仿宋"/>
          <w:kern w:val="0"/>
          <w:sz w:val="32"/>
          <w:szCs w:val="32"/>
          <w:highlight w:val="none"/>
          <w:shd w:val="clear" w:color="auto" w:fill="FFFFFF"/>
        </w:rPr>
        <w:t>万元。其中：</w:t>
      </w:r>
      <w:r>
        <w:rPr>
          <w:rFonts w:hint="eastAsia" w:ascii="仿宋" w:hAnsi="仿宋" w:eastAsia="仿宋"/>
          <w:sz w:val="32"/>
          <w:szCs w:val="32"/>
          <w:highlight w:val="none"/>
          <w:shd w:val="clear" w:color="auto" w:fill="FFFFFF"/>
        </w:rPr>
        <w:t>信息化建设经费</w:t>
      </w:r>
      <w:r>
        <w:rPr>
          <w:rFonts w:hint="eastAsia" w:ascii="仿宋" w:hAnsi="仿宋" w:eastAsia="仿宋"/>
          <w:sz w:val="32"/>
          <w:szCs w:val="32"/>
          <w:highlight w:val="none"/>
          <w:shd w:val="clear" w:color="auto" w:fill="FFFFFF"/>
          <w:lang w:val="en-US" w:eastAsia="zh-CN"/>
        </w:rPr>
        <w:t>192.63</w:t>
      </w:r>
      <w:r>
        <w:rPr>
          <w:rFonts w:hint="eastAsia" w:ascii="仿宋" w:hAnsi="仿宋" w:eastAsia="仿宋"/>
          <w:sz w:val="32"/>
          <w:szCs w:val="32"/>
          <w:highlight w:val="none"/>
          <w:shd w:val="clear" w:color="auto" w:fill="FFFFFF"/>
        </w:rPr>
        <w:t>万元</w:t>
      </w:r>
      <w:r>
        <w:rPr>
          <w:rFonts w:hint="eastAsia" w:ascii="仿宋" w:hAnsi="仿宋" w:eastAsia="仿宋"/>
          <w:sz w:val="32"/>
          <w:szCs w:val="32"/>
          <w:highlight w:val="none"/>
          <w:shd w:val="clear" w:color="auto" w:fill="FFFFFF"/>
          <w:lang w:eastAsia="zh-CN"/>
        </w:rPr>
        <w:t>，劳务派遣费</w:t>
      </w:r>
      <w:r>
        <w:rPr>
          <w:rFonts w:hint="eastAsia" w:ascii="仿宋" w:hAnsi="仿宋" w:eastAsia="仿宋"/>
          <w:sz w:val="32"/>
          <w:szCs w:val="32"/>
          <w:highlight w:val="none"/>
          <w:shd w:val="clear" w:color="auto" w:fill="FFFFFF"/>
          <w:lang w:val="en-US" w:eastAsia="zh-CN"/>
        </w:rPr>
        <w:t>199.80万元，</w:t>
      </w:r>
      <w:r>
        <w:rPr>
          <w:rFonts w:hint="eastAsia" w:ascii="仿宋" w:hAnsi="仿宋" w:eastAsia="仿宋"/>
          <w:kern w:val="0"/>
          <w:sz w:val="32"/>
          <w:szCs w:val="32"/>
          <w:highlight w:val="none"/>
          <w:shd w:val="clear" w:color="auto" w:fill="FFFFFF"/>
        </w:rPr>
        <w:t>法律诉讼费</w:t>
      </w:r>
      <w:r>
        <w:rPr>
          <w:rFonts w:hint="eastAsia" w:ascii="仿宋" w:hAnsi="仿宋" w:eastAsia="仿宋"/>
          <w:kern w:val="0"/>
          <w:sz w:val="32"/>
          <w:szCs w:val="32"/>
          <w:highlight w:val="none"/>
          <w:shd w:val="clear" w:color="auto" w:fill="FFFFFF"/>
          <w:lang w:val="en-US" w:eastAsia="zh-CN"/>
        </w:rPr>
        <w:t>6.86</w:t>
      </w:r>
      <w:r>
        <w:rPr>
          <w:rFonts w:hint="eastAsia" w:ascii="仿宋" w:hAnsi="仿宋" w:eastAsia="仿宋"/>
          <w:kern w:val="0"/>
          <w:sz w:val="32"/>
          <w:szCs w:val="32"/>
          <w:highlight w:val="none"/>
          <w:shd w:val="clear" w:color="auto" w:fill="FFFFFF"/>
        </w:rPr>
        <w:t>万元</w:t>
      </w:r>
      <w:r>
        <w:rPr>
          <w:rFonts w:hint="eastAsia" w:ascii="仿宋" w:hAnsi="仿宋" w:eastAsia="仿宋"/>
          <w:kern w:val="0"/>
          <w:sz w:val="32"/>
          <w:szCs w:val="32"/>
          <w:highlight w:val="none"/>
          <w:shd w:val="clear" w:color="auto" w:fill="FFFFFF"/>
          <w:lang w:eastAsia="zh-CN"/>
        </w:rPr>
        <w:t>，</w:t>
      </w:r>
      <w:r>
        <w:rPr>
          <w:rFonts w:hint="eastAsia" w:ascii="仿宋" w:hAnsi="仿宋" w:eastAsia="仿宋"/>
          <w:sz w:val="32"/>
          <w:szCs w:val="32"/>
          <w:highlight w:val="none"/>
          <w:shd w:val="clear" w:color="auto" w:fill="FFFFFF"/>
        </w:rPr>
        <w:t>审计费</w:t>
      </w:r>
      <w:r>
        <w:rPr>
          <w:rFonts w:hint="eastAsia" w:ascii="仿宋" w:hAnsi="仿宋" w:eastAsia="仿宋"/>
          <w:sz w:val="32"/>
          <w:szCs w:val="32"/>
          <w:highlight w:val="none"/>
          <w:shd w:val="clear" w:color="auto" w:fill="FFFFFF"/>
          <w:lang w:val="en-US" w:eastAsia="zh-CN"/>
        </w:rPr>
        <w:t>6.00</w:t>
      </w:r>
      <w:r>
        <w:rPr>
          <w:rFonts w:hint="eastAsia" w:ascii="仿宋" w:hAnsi="仿宋" w:eastAsia="仿宋"/>
          <w:sz w:val="32"/>
          <w:szCs w:val="32"/>
          <w:highlight w:val="none"/>
          <w:shd w:val="clear" w:color="auto" w:fill="FFFFFF"/>
        </w:rPr>
        <w:t>万元</w:t>
      </w:r>
      <w:r>
        <w:rPr>
          <w:rFonts w:hint="eastAsia" w:ascii="仿宋" w:hAnsi="仿宋" w:eastAsia="仿宋"/>
          <w:sz w:val="32"/>
          <w:szCs w:val="32"/>
          <w:highlight w:val="none"/>
          <w:shd w:val="clear" w:color="auto" w:fill="FFFFFF"/>
          <w:lang w:eastAsia="zh-CN"/>
        </w:rPr>
        <w:t>，</w:t>
      </w:r>
      <w:r>
        <w:rPr>
          <w:rFonts w:hint="eastAsia" w:ascii="仿宋" w:hAnsi="仿宋" w:eastAsia="仿宋"/>
          <w:sz w:val="32"/>
          <w:szCs w:val="32"/>
          <w:highlight w:val="none"/>
          <w:shd w:val="clear" w:color="auto" w:fill="FFFFFF"/>
          <w:lang w:val="en-US" w:eastAsia="zh-CN"/>
        </w:rPr>
        <w:t>城区网点建设82.11万元，运营成本278.88万元。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lang w:eastAsia="zh-CN"/>
        </w:rPr>
        <w:t>三、</w:t>
      </w:r>
      <w:r>
        <w:rPr>
          <w:rFonts w:hint="eastAsia" w:ascii="仿宋" w:hAnsi="仿宋" w:eastAsia="仿宋" w:cs="仿宋"/>
          <w:b/>
          <w:kern w:val="0"/>
          <w:sz w:val="32"/>
          <w:szCs w:val="32"/>
          <w:shd w:val="clear" w:color="auto" w:fill="FFFFFF"/>
        </w:rPr>
        <w:t>政府性基金预算支出情况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bCs/>
          <w:kern w:val="0"/>
          <w:sz w:val="32"/>
          <w:szCs w:val="32"/>
          <w:shd w:val="clear" w:color="auto" w:fill="FFFFFF"/>
        </w:rPr>
      </w:pPr>
      <w:r>
        <w:rPr>
          <w:rFonts w:hint="eastAsia" w:ascii="仿宋" w:hAnsi="仿宋" w:eastAsia="仿宋" w:cs="仿宋"/>
          <w:bCs/>
          <w:kern w:val="0"/>
          <w:sz w:val="32"/>
          <w:szCs w:val="32"/>
          <w:shd w:val="clear" w:color="auto" w:fill="FFFFFF"/>
        </w:rPr>
        <w:t>本单位无政府性基金预算支出。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lang w:eastAsia="zh-CN"/>
        </w:rPr>
        <w:t>四、</w:t>
      </w:r>
      <w:r>
        <w:rPr>
          <w:rFonts w:hint="eastAsia" w:ascii="仿宋" w:hAnsi="仿宋" w:eastAsia="仿宋" w:cs="仿宋"/>
          <w:b/>
          <w:kern w:val="0"/>
          <w:sz w:val="32"/>
          <w:szCs w:val="32"/>
          <w:shd w:val="clear" w:color="auto" w:fill="FFFFFF"/>
        </w:rPr>
        <w:t>国有资本经营预算支出情况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bCs/>
          <w:kern w:val="0"/>
          <w:sz w:val="32"/>
          <w:szCs w:val="32"/>
          <w:shd w:val="clear" w:color="auto" w:fill="FFFFFF"/>
        </w:rPr>
      </w:pPr>
      <w:r>
        <w:rPr>
          <w:rFonts w:hint="eastAsia" w:ascii="仿宋" w:hAnsi="仿宋" w:eastAsia="仿宋" w:cs="仿宋"/>
          <w:bCs/>
          <w:kern w:val="0"/>
          <w:sz w:val="32"/>
          <w:szCs w:val="32"/>
          <w:shd w:val="clear" w:color="auto" w:fill="FFFFFF"/>
        </w:rPr>
        <w:t>本单位无国有资本经营预算支出。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lang w:eastAsia="zh-CN"/>
        </w:rPr>
        <w:t>五、</w:t>
      </w:r>
      <w:r>
        <w:rPr>
          <w:rFonts w:hint="eastAsia" w:ascii="仿宋" w:hAnsi="仿宋" w:eastAsia="仿宋" w:cs="仿宋"/>
          <w:b/>
          <w:kern w:val="0"/>
          <w:sz w:val="32"/>
          <w:szCs w:val="32"/>
          <w:shd w:val="clear" w:color="auto" w:fill="FFFFFF"/>
        </w:rPr>
        <w:t>社会保险基金预算支出情况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b/>
          <w:kern w:val="0"/>
          <w:sz w:val="32"/>
          <w:szCs w:val="32"/>
          <w:shd w:val="clear" w:color="auto" w:fill="FFFFFF"/>
        </w:rPr>
      </w:pPr>
      <w:r>
        <w:rPr>
          <w:rFonts w:hint="eastAsia" w:ascii="仿宋" w:hAnsi="仿宋" w:eastAsia="仿宋" w:cs="仿宋"/>
          <w:bCs/>
          <w:kern w:val="0"/>
          <w:sz w:val="32"/>
          <w:szCs w:val="32"/>
          <w:shd w:val="clear" w:color="auto" w:fill="FFFFFF"/>
        </w:rPr>
        <w:t>本单位无社会保险基金预算支出。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楷体" w:hAnsi="楷体" w:eastAsia="楷体" w:cs="楷体"/>
          <w:b/>
          <w:bCs/>
          <w:kern w:val="0"/>
          <w:sz w:val="32"/>
          <w:szCs w:val="32"/>
          <w:shd w:val="clear" w:color="auto" w:fill="FFFFFF"/>
          <w:lang w:eastAsia="zh-CN"/>
        </w:rPr>
      </w:pPr>
      <w:r>
        <w:rPr>
          <w:rFonts w:hint="eastAsia" w:ascii="仿宋" w:hAnsi="仿宋" w:eastAsia="仿宋" w:cs="仿宋"/>
          <w:b/>
          <w:kern w:val="0"/>
          <w:sz w:val="32"/>
          <w:szCs w:val="32"/>
          <w:shd w:val="clear" w:color="auto" w:fill="FFFFFF"/>
        </w:rPr>
        <w:t>六、部门整体支出绩效情况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楷体" w:hAnsi="楷体" w:eastAsia="楷体" w:cs="楷体"/>
          <w:b/>
          <w:bCs/>
          <w:kern w:val="0"/>
          <w:sz w:val="32"/>
          <w:szCs w:val="32"/>
          <w:shd w:val="clear" w:color="auto" w:fill="FFFFFF"/>
          <w:lang w:eastAsia="zh-CN"/>
        </w:rPr>
      </w:pPr>
      <w:r>
        <w:rPr>
          <w:rFonts w:hint="eastAsia" w:ascii="楷体" w:hAnsi="楷体" w:eastAsia="楷体" w:cs="楷体"/>
          <w:b/>
          <w:bCs/>
          <w:kern w:val="0"/>
          <w:sz w:val="32"/>
          <w:szCs w:val="32"/>
          <w:shd w:val="clear" w:color="auto" w:fill="FFFFFF"/>
          <w:lang w:eastAsia="zh-CN"/>
        </w:rPr>
        <w:t>（一）主要经济指标</w:t>
      </w:r>
      <w:r>
        <w:rPr>
          <w:rFonts w:hint="eastAsia" w:ascii="楷体" w:hAnsi="楷体" w:eastAsia="楷体" w:cs="楷体"/>
          <w:b/>
          <w:bCs/>
          <w:kern w:val="0"/>
          <w:sz w:val="32"/>
          <w:szCs w:val="32"/>
          <w:shd w:val="clear" w:color="auto" w:fill="FFFFFF"/>
          <w:lang w:val="en-US" w:eastAsia="zh-CN"/>
        </w:rPr>
        <w:t>保持良好态势。</w:t>
      </w:r>
    </w:p>
    <w:p>
      <w:pPr>
        <w:ind w:firstLine="640" w:firstLineChars="200"/>
        <w:rPr>
          <w:rFonts w:hint="eastAsia" w:ascii="仿宋" w:eastAsia="仿宋" w:cs="宋体"/>
          <w:sz w:val="32"/>
          <w:szCs w:val="32"/>
          <w:lang w:bidi="ar-SA"/>
        </w:rPr>
      </w:pPr>
      <w:r>
        <w:rPr>
          <w:rFonts w:hint="eastAsia" w:ascii="仿宋" w:eastAsia="仿宋" w:cs="宋体"/>
          <w:sz w:val="32"/>
          <w:szCs w:val="32"/>
          <w:lang w:bidi="ar-SA"/>
        </w:rPr>
        <w:t>2022年1-</w:t>
      </w:r>
      <w:r>
        <w:rPr>
          <w:rFonts w:hint="eastAsia" w:ascii="仿宋" w:eastAsia="仿宋" w:cs="宋体"/>
          <w:sz w:val="32"/>
          <w:szCs w:val="32"/>
          <w:lang w:val="en-US" w:eastAsia="zh-CN" w:bidi="ar-SA"/>
        </w:rPr>
        <w:t>12</w:t>
      </w:r>
      <w:r>
        <w:rPr>
          <w:rFonts w:hint="eastAsia" w:ascii="仿宋" w:eastAsia="仿宋" w:cs="宋体"/>
          <w:sz w:val="32"/>
          <w:szCs w:val="32"/>
          <w:lang w:bidi="ar-SA"/>
        </w:rPr>
        <w:t>月，全市共归集住房公积金</w:t>
      </w:r>
      <w:r>
        <w:rPr>
          <w:rFonts w:hint="eastAsia" w:ascii="仿宋" w:eastAsia="仿宋" w:cs="宋体"/>
          <w:sz w:val="32"/>
          <w:szCs w:val="32"/>
          <w:lang w:val="en-US" w:eastAsia="zh-CN" w:bidi="ar-SA"/>
        </w:rPr>
        <w:t>57.66亿</w:t>
      </w:r>
      <w:r>
        <w:rPr>
          <w:rFonts w:hint="eastAsia" w:ascii="仿宋" w:eastAsia="仿宋" w:cs="宋体"/>
          <w:sz w:val="32"/>
          <w:szCs w:val="32"/>
          <w:lang w:bidi="ar-SA"/>
        </w:rPr>
        <w:t>元，</w:t>
      </w:r>
      <w:r>
        <w:rPr>
          <w:rFonts w:hint="eastAsia" w:ascii="仿宋" w:eastAsia="仿宋" w:cs="宋体"/>
          <w:kern w:val="2"/>
          <w:sz w:val="32"/>
          <w:szCs w:val="32"/>
          <w:lang w:bidi="ar-SA"/>
        </w:rPr>
        <w:t>增长</w:t>
      </w:r>
      <w:r>
        <w:rPr>
          <w:rFonts w:hint="eastAsia" w:ascii="仿宋" w:eastAsia="仿宋" w:cs="宋体"/>
          <w:kern w:val="2"/>
          <w:sz w:val="32"/>
          <w:szCs w:val="32"/>
          <w:lang w:val="en-US" w:eastAsia="zh-CN" w:bidi="ar-SA"/>
        </w:rPr>
        <w:t>8.49</w:t>
      </w:r>
      <w:r>
        <w:rPr>
          <w:rFonts w:hint="eastAsia" w:ascii="仿宋" w:eastAsia="仿宋" w:cs="宋体"/>
          <w:kern w:val="2"/>
          <w:sz w:val="32"/>
          <w:szCs w:val="32"/>
          <w:lang w:bidi="ar-SA"/>
        </w:rPr>
        <w:t>%</w:t>
      </w:r>
      <w:r>
        <w:rPr>
          <w:rFonts w:hint="eastAsia" w:ascii="仿宋" w:eastAsia="仿宋" w:cs="宋体"/>
          <w:sz w:val="32"/>
          <w:szCs w:val="32"/>
          <w:lang w:bidi="ar-SA"/>
        </w:rPr>
        <w:t>；提取住房公积金</w:t>
      </w:r>
      <w:r>
        <w:rPr>
          <w:rFonts w:hint="eastAsia" w:ascii="仿宋" w:eastAsia="仿宋" w:cs="宋体"/>
          <w:sz w:val="32"/>
          <w:szCs w:val="32"/>
          <w:lang w:val="en-US" w:eastAsia="zh-CN" w:bidi="ar-SA"/>
        </w:rPr>
        <w:t>30.24亿</w:t>
      </w:r>
      <w:r>
        <w:rPr>
          <w:rFonts w:hint="eastAsia" w:ascii="仿宋" w:eastAsia="仿宋" w:cs="宋体"/>
          <w:sz w:val="32"/>
          <w:szCs w:val="32"/>
          <w:lang w:bidi="ar-SA"/>
        </w:rPr>
        <w:t>元，</w:t>
      </w:r>
      <w:r>
        <w:rPr>
          <w:rFonts w:hint="eastAsia" w:ascii="仿宋" w:eastAsia="仿宋" w:cs="宋体"/>
          <w:sz w:val="32"/>
          <w:szCs w:val="32"/>
          <w:lang w:val="zh-CN" w:eastAsia="zh-CN" w:bidi="ar-SA"/>
        </w:rPr>
        <w:t>增长</w:t>
      </w:r>
      <w:r>
        <w:rPr>
          <w:rFonts w:hint="eastAsia" w:ascii="仿宋" w:eastAsia="仿宋" w:cs="宋体"/>
          <w:sz w:val="32"/>
          <w:szCs w:val="32"/>
          <w:lang w:val="en-US" w:eastAsia="zh-CN" w:bidi="ar-SA"/>
        </w:rPr>
        <w:t>11.87</w:t>
      </w:r>
      <w:r>
        <w:rPr>
          <w:rFonts w:hint="eastAsia" w:ascii="仿宋" w:eastAsia="仿宋" w:cs="宋体"/>
          <w:sz w:val="32"/>
          <w:szCs w:val="32"/>
          <w:lang w:val="zh-CN" w:eastAsia="zh-CN" w:bidi="ar-SA"/>
        </w:rPr>
        <w:t>%</w:t>
      </w:r>
      <w:r>
        <w:rPr>
          <w:rFonts w:hint="eastAsia" w:ascii="仿宋" w:eastAsia="仿宋" w:cs="宋体"/>
          <w:sz w:val="32"/>
          <w:szCs w:val="32"/>
          <w:lang w:bidi="ar-SA"/>
        </w:rPr>
        <w:t>；发放住房公积金贷款</w:t>
      </w:r>
      <w:r>
        <w:rPr>
          <w:rFonts w:hint="eastAsia" w:ascii="仿宋" w:eastAsia="仿宋" w:cs="宋体"/>
          <w:sz w:val="32"/>
          <w:szCs w:val="32"/>
          <w:lang w:val="en-US" w:eastAsia="zh-CN" w:bidi="ar-SA"/>
        </w:rPr>
        <w:t>20.02亿</w:t>
      </w:r>
      <w:r>
        <w:rPr>
          <w:rFonts w:hint="eastAsia" w:ascii="仿宋" w:eastAsia="仿宋" w:cs="宋体"/>
          <w:sz w:val="32"/>
          <w:szCs w:val="32"/>
          <w:lang w:bidi="ar-SA"/>
        </w:rPr>
        <w:t>元，实现增值收益</w:t>
      </w:r>
      <w:r>
        <w:rPr>
          <w:rFonts w:hint="eastAsia" w:ascii="仿宋" w:eastAsia="仿宋" w:cs="宋体"/>
          <w:sz w:val="32"/>
          <w:szCs w:val="32"/>
          <w:shd w:val="clear" w:color="auto" w:fill="FFFFFF"/>
          <w:lang w:val="en-US" w:eastAsia="zh-CN" w:bidi="ar-SA"/>
        </w:rPr>
        <w:t>3.45</w:t>
      </w:r>
      <w:r>
        <w:rPr>
          <w:rFonts w:hint="eastAsia" w:ascii="仿宋" w:eastAsia="仿宋" w:cs="宋体"/>
          <w:sz w:val="32"/>
          <w:szCs w:val="32"/>
          <w:lang w:val="en-US" w:eastAsia="zh-CN" w:bidi="ar-SA"/>
        </w:rPr>
        <w:t>亿</w:t>
      </w:r>
      <w:r>
        <w:rPr>
          <w:rFonts w:hint="eastAsia" w:ascii="仿宋" w:eastAsia="仿宋" w:cs="宋体"/>
          <w:sz w:val="32"/>
          <w:szCs w:val="32"/>
          <w:lang w:bidi="ar-SA"/>
        </w:rPr>
        <w:t>元，增长</w:t>
      </w:r>
      <w:r>
        <w:rPr>
          <w:rFonts w:hint="eastAsia" w:ascii="仿宋" w:eastAsia="仿宋" w:cs="宋体"/>
          <w:sz w:val="32"/>
          <w:szCs w:val="32"/>
          <w:shd w:val="clear" w:color="auto" w:fill="FFFFFF"/>
          <w:lang w:val="en-US" w:eastAsia="zh-CN" w:bidi="ar-SA"/>
        </w:rPr>
        <w:t>12.34</w:t>
      </w:r>
      <w:r>
        <w:rPr>
          <w:rFonts w:hint="eastAsia" w:ascii="仿宋" w:eastAsia="仿宋" w:cs="宋体"/>
          <w:sz w:val="32"/>
          <w:szCs w:val="32"/>
          <w:lang w:bidi="ar-SA"/>
        </w:rPr>
        <w:t>%，增值收益率1.73%。年末逾期率为0.025%，严格在省监管控制指标万分之三的范围以内。</w:t>
      </w:r>
    </w:p>
    <w:p>
      <w:pPr>
        <w:autoSpaceDE w:val="0"/>
        <w:autoSpaceDN w:val="0"/>
        <w:adjustRightInd w:val="0"/>
        <w:ind w:firstLine="640" w:firstLineChars="200"/>
        <w:rPr>
          <w:rFonts w:hint="eastAsia" w:ascii="仿宋" w:eastAsia="仿宋" w:cs="宋体"/>
          <w:sz w:val="32"/>
          <w:szCs w:val="32"/>
          <w:lang w:bidi="ar-SA"/>
        </w:rPr>
      </w:pPr>
      <w:r>
        <w:rPr>
          <w:rFonts w:hint="eastAsia" w:ascii="仿宋" w:eastAsia="仿宋" w:cs="宋体"/>
          <w:sz w:val="32"/>
          <w:szCs w:val="32"/>
          <w:lang w:eastAsia="zh-CN" w:bidi="ar-SA"/>
        </w:rPr>
        <w:t>截至</w:t>
      </w:r>
      <w:r>
        <w:rPr>
          <w:rFonts w:hint="eastAsia" w:ascii="仿宋" w:eastAsia="仿宋" w:cs="宋体"/>
          <w:sz w:val="32"/>
          <w:szCs w:val="32"/>
          <w:lang w:val="en-US" w:eastAsia="zh-CN" w:bidi="ar-SA"/>
        </w:rPr>
        <w:t>12</w:t>
      </w:r>
      <w:r>
        <w:rPr>
          <w:rFonts w:hint="eastAsia" w:ascii="仿宋" w:eastAsia="仿宋" w:cs="宋体"/>
          <w:sz w:val="32"/>
          <w:szCs w:val="32"/>
          <w:lang w:bidi="ar-SA"/>
        </w:rPr>
        <w:t>月末，全市住房公积金累计归集总额为</w:t>
      </w:r>
      <w:r>
        <w:rPr>
          <w:rFonts w:hint="eastAsia" w:ascii="仿宋" w:eastAsia="仿宋" w:cs="宋体"/>
          <w:sz w:val="32"/>
          <w:szCs w:val="32"/>
          <w:lang w:val="en-US" w:eastAsia="zh-CN" w:bidi="ar-SA"/>
        </w:rPr>
        <w:t>454.68亿</w:t>
      </w:r>
      <w:r>
        <w:rPr>
          <w:rFonts w:hint="eastAsia" w:ascii="仿宋" w:eastAsia="仿宋" w:cs="宋体"/>
          <w:sz w:val="32"/>
          <w:szCs w:val="32"/>
          <w:lang w:bidi="ar-SA"/>
        </w:rPr>
        <w:t>元，累计提取总额为241.94</w:t>
      </w:r>
      <w:r>
        <w:rPr>
          <w:rFonts w:hint="eastAsia" w:ascii="仿宋" w:eastAsia="仿宋" w:cs="宋体"/>
          <w:sz w:val="32"/>
          <w:szCs w:val="32"/>
          <w:lang w:val="en-US" w:eastAsia="zh-CN" w:bidi="ar-SA"/>
        </w:rPr>
        <w:t>亿</w:t>
      </w:r>
      <w:r>
        <w:rPr>
          <w:rFonts w:hint="eastAsia" w:ascii="仿宋" w:eastAsia="仿宋" w:cs="宋体"/>
          <w:sz w:val="32"/>
          <w:szCs w:val="32"/>
          <w:lang w:bidi="ar-SA"/>
        </w:rPr>
        <w:t>元，归集余额为212.74</w:t>
      </w:r>
      <w:r>
        <w:rPr>
          <w:rFonts w:hint="eastAsia" w:ascii="仿宋" w:eastAsia="仿宋" w:cs="宋体"/>
          <w:sz w:val="32"/>
          <w:szCs w:val="32"/>
          <w:lang w:val="en-US" w:eastAsia="zh-CN" w:bidi="ar-SA"/>
        </w:rPr>
        <w:t>亿</w:t>
      </w:r>
      <w:r>
        <w:rPr>
          <w:rFonts w:hint="eastAsia" w:ascii="仿宋" w:eastAsia="仿宋" w:cs="宋体"/>
          <w:sz w:val="32"/>
          <w:szCs w:val="32"/>
          <w:lang w:bidi="ar-SA"/>
        </w:rPr>
        <w:t>元；住房公积金累计贷款总额为247.63</w:t>
      </w:r>
      <w:r>
        <w:rPr>
          <w:rFonts w:hint="eastAsia" w:ascii="仿宋" w:eastAsia="仿宋" w:cs="宋体"/>
          <w:sz w:val="32"/>
          <w:szCs w:val="32"/>
          <w:lang w:val="en-US" w:eastAsia="zh-CN" w:bidi="ar-SA"/>
        </w:rPr>
        <w:t>亿</w:t>
      </w:r>
      <w:r>
        <w:rPr>
          <w:rFonts w:hint="eastAsia" w:ascii="仿宋" w:eastAsia="仿宋" w:cs="宋体"/>
          <w:sz w:val="32"/>
          <w:szCs w:val="32"/>
          <w:lang w:bidi="ar-SA"/>
        </w:rPr>
        <w:t>元，贷款余额1</w:t>
      </w:r>
      <w:r>
        <w:rPr>
          <w:rFonts w:hint="eastAsia" w:ascii="仿宋" w:eastAsia="仿宋" w:cs="宋体"/>
          <w:sz w:val="32"/>
          <w:szCs w:val="32"/>
          <w:lang w:val="en-US" w:eastAsia="zh-CN" w:bidi="ar-SA"/>
        </w:rPr>
        <w:t>30.22亿</w:t>
      </w:r>
      <w:r>
        <w:rPr>
          <w:rFonts w:hint="eastAsia" w:ascii="仿宋" w:eastAsia="仿宋" w:cs="宋体"/>
          <w:sz w:val="32"/>
          <w:szCs w:val="32"/>
          <w:lang w:bidi="ar-SA"/>
        </w:rPr>
        <w:t>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楷体" w:hAnsi="楷体" w:eastAsia="楷体" w:cs="楷体"/>
          <w:b/>
          <w:bCs/>
          <w:kern w:val="0"/>
          <w:sz w:val="32"/>
          <w:szCs w:val="32"/>
          <w:shd w:val="clear" w:color="auto" w:fill="FFFFFF"/>
          <w:lang w:eastAsia="zh-CN"/>
        </w:rPr>
      </w:pPr>
      <w:r>
        <w:rPr>
          <w:rFonts w:hint="eastAsia" w:ascii="楷体" w:hAnsi="楷体" w:eastAsia="楷体" w:cs="楷体"/>
          <w:b/>
          <w:bCs/>
          <w:kern w:val="0"/>
          <w:sz w:val="32"/>
          <w:szCs w:val="32"/>
          <w:shd w:val="clear" w:color="auto" w:fill="FFFFFF"/>
          <w:lang w:eastAsia="zh-CN"/>
        </w:rPr>
        <w:t>（二）促稳房地产发展成效显著。</w:t>
      </w:r>
    </w:p>
    <w:p>
      <w:pPr>
        <w:keepNext w:val="0"/>
        <w:keepLines w:val="0"/>
        <w:pageBreakBefore w:val="0"/>
        <w:widowControl w:val="0"/>
        <w:kinsoku/>
        <w:wordWrap/>
        <w:overflowPunct/>
        <w:topLinePunct w:val="0"/>
        <w:autoSpaceDE/>
        <w:autoSpaceDN/>
        <w:adjustRightInd/>
        <w:snapToGrid/>
        <w:ind w:firstLine="640" w:firstLineChars="200"/>
        <w:rPr>
          <w:rFonts w:hint="eastAsia" w:ascii="仿宋" w:eastAsia="仿宋" w:cs="宋体"/>
          <w:sz w:val="32"/>
          <w:szCs w:val="32"/>
          <w:lang w:bidi="ar-SA"/>
        </w:rPr>
      </w:pPr>
      <w:r>
        <w:rPr>
          <w:rFonts w:hint="eastAsia" w:ascii="仿宋" w:eastAsia="仿宋" w:cs="宋体"/>
          <w:b/>
          <w:bCs/>
          <w:sz w:val="32"/>
          <w:szCs w:val="32"/>
          <w:lang w:bidi="ar-SA"/>
        </w:rPr>
        <w:t>一是</w:t>
      </w:r>
      <w:r>
        <w:rPr>
          <w:rFonts w:hint="eastAsia" w:ascii="仿宋" w:eastAsia="仿宋" w:cs="宋体"/>
          <w:sz w:val="32"/>
          <w:szCs w:val="32"/>
          <w:lang w:bidi="ar-SA"/>
        </w:rPr>
        <w:t>推进落实我市房地产“三稳三保”工作成效显著，释放履约金4164.2万元，有效助力“保交楼 稳民生”。</w:t>
      </w:r>
      <w:r>
        <w:rPr>
          <w:rFonts w:hint="eastAsia" w:ascii="仿宋" w:eastAsia="仿宋" w:cs="宋体"/>
          <w:b/>
          <w:bCs/>
          <w:sz w:val="32"/>
          <w:szCs w:val="32"/>
          <w:lang w:bidi="ar-SA"/>
        </w:rPr>
        <w:t>二是</w:t>
      </w:r>
      <w:r>
        <w:rPr>
          <w:rFonts w:hint="eastAsia" w:ascii="仿宋" w:eastAsia="仿宋" w:cs="宋体"/>
          <w:sz w:val="32"/>
          <w:szCs w:val="32"/>
          <w:lang w:bidi="ar-SA"/>
        </w:rPr>
        <w:t>加大助企惠民力度，实施阶段性支持政策，出台《衡阳市新冠肺炎疫情防控期间住房公积金阶段性支持政策及实施办法》。支持企业缓缴住房公积金，</w:t>
      </w:r>
      <w:r>
        <w:rPr>
          <w:rFonts w:hint="eastAsia" w:ascii="仿宋" w:eastAsia="仿宋" w:cs="宋体"/>
          <w:sz w:val="32"/>
          <w:szCs w:val="32"/>
          <w:lang w:val="en-US" w:eastAsia="zh-CN" w:bidi="ar-SA"/>
        </w:rPr>
        <w:t>优化逾期</w:t>
      </w:r>
      <w:r>
        <w:rPr>
          <w:rFonts w:hint="eastAsia" w:ascii="仿宋" w:eastAsia="仿宋" w:cs="宋体"/>
          <w:sz w:val="32"/>
          <w:szCs w:val="32"/>
          <w:lang w:bidi="ar-SA"/>
        </w:rPr>
        <w:t>贷款</w:t>
      </w:r>
      <w:r>
        <w:rPr>
          <w:rFonts w:hint="eastAsia" w:ascii="仿宋" w:eastAsia="仿宋" w:cs="宋体"/>
          <w:sz w:val="32"/>
          <w:szCs w:val="32"/>
          <w:lang w:val="en-US" w:eastAsia="zh-CN" w:bidi="ar-SA"/>
        </w:rPr>
        <w:t>管理。</w:t>
      </w:r>
      <w:r>
        <w:rPr>
          <w:rFonts w:hint="eastAsia" w:ascii="仿宋" w:eastAsia="仿宋" w:cs="仿宋_GB2312"/>
          <w:sz w:val="32"/>
          <w:szCs w:val="32"/>
          <w:lang w:bidi="ar-SA"/>
        </w:rPr>
        <w:t>共支持731名职工缓缴住房公积金147.4万元；</w:t>
      </w:r>
      <w:r>
        <w:rPr>
          <w:rFonts w:hint="eastAsia" w:ascii="仿宋" w:eastAsia="仿宋" w:cs="仿宋"/>
          <w:sz w:val="32"/>
          <w:szCs w:val="32"/>
          <w:lang w:eastAsia="zh-CN" w:bidi="ar-SA"/>
        </w:rPr>
        <w:t>不作逾期处理的贷款653笔，涉及贷款余额14609万元；享受提高租房提取额度的缴存职工共计4034人次、金额</w:t>
      </w:r>
      <w:r>
        <w:rPr>
          <w:rFonts w:hint="eastAsia" w:ascii="仿宋" w:eastAsia="仿宋" w:cs="仿宋_GB2312"/>
          <w:sz w:val="32"/>
          <w:szCs w:val="32"/>
          <w:lang w:bidi="ar-SA"/>
        </w:rPr>
        <w:t>4496.56</w:t>
      </w:r>
      <w:r>
        <w:rPr>
          <w:rFonts w:hint="eastAsia" w:ascii="仿宋" w:eastAsia="仿宋" w:cs="仿宋"/>
          <w:sz w:val="32"/>
          <w:szCs w:val="32"/>
          <w:lang w:eastAsia="zh-CN" w:bidi="ar-SA"/>
        </w:rPr>
        <w:t>万元。</w:t>
      </w:r>
      <w:r>
        <w:rPr>
          <w:rFonts w:hint="eastAsia" w:ascii="仿宋" w:eastAsia="仿宋" w:cs="宋体"/>
          <w:b/>
          <w:bCs/>
          <w:sz w:val="32"/>
          <w:szCs w:val="32"/>
          <w:lang w:val="en-US" w:eastAsia="zh-CN" w:bidi="ar-SA"/>
        </w:rPr>
        <w:t>三是</w:t>
      </w:r>
      <w:r>
        <w:rPr>
          <w:rFonts w:hint="eastAsia" w:ascii="仿宋" w:eastAsia="仿宋" w:cs="宋体"/>
          <w:sz w:val="32"/>
          <w:szCs w:val="32"/>
          <w:lang w:val="en-US" w:eastAsia="zh-CN" w:bidi="ar-SA"/>
        </w:rPr>
        <w:t>以</w:t>
      </w:r>
      <w:r>
        <w:rPr>
          <w:rFonts w:hint="eastAsia" w:ascii="仿宋" w:eastAsia="仿宋" w:cs="宋体"/>
          <w:sz w:val="32"/>
          <w:szCs w:val="32"/>
          <w:lang w:bidi="ar-SA"/>
        </w:rPr>
        <w:t>提高贷款额度、放宽二套房提取和贷款政策、支持高层次人才和三孩家庭购房安居、实施组合贷款等</w:t>
      </w:r>
      <w:r>
        <w:rPr>
          <w:rFonts w:hint="eastAsia" w:ascii="仿宋" w:eastAsia="仿宋" w:cs="宋体"/>
          <w:sz w:val="32"/>
          <w:szCs w:val="32"/>
          <w:lang w:val="en-US" w:eastAsia="zh-CN" w:bidi="ar-SA"/>
        </w:rPr>
        <w:t>优惠</w:t>
      </w:r>
      <w:r>
        <w:rPr>
          <w:rFonts w:hint="eastAsia" w:ascii="仿宋" w:eastAsia="仿宋" w:cs="宋体"/>
          <w:sz w:val="32"/>
          <w:szCs w:val="32"/>
          <w:lang w:bidi="ar-SA"/>
        </w:rPr>
        <w:t>政策</w:t>
      </w:r>
      <w:r>
        <w:rPr>
          <w:rFonts w:hint="eastAsia" w:ascii="仿宋" w:eastAsia="仿宋" w:cs="宋体"/>
          <w:sz w:val="32"/>
          <w:szCs w:val="32"/>
          <w:lang w:eastAsia="zh-CN" w:bidi="ar-SA"/>
        </w:rPr>
        <w:t>，</w:t>
      </w:r>
      <w:r>
        <w:rPr>
          <w:rFonts w:hint="eastAsia" w:ascii="仿宋" w:eastAsia="仿宋" w:cs="宋体"/>
          <w:sz w:val="32"/>
          <w:szCs w:val="32"/>
          <w:lang w:bidi="ar-SA"/>
        </w:rPr>
        <w:t>支持职工合理住房消费</w:t>
      </w:r>
      <w:r>
        <w:rPr>
          <w:rFonts w:hint="eastAsia" w:ascii="仿宋" w:eastAsia="仿宋" w:cs="宋体"/>
          <w:sz w:val="32"/>
          <w:szCs w:val="32"/>
          <w:lang w:eastAsia="zh-CN" w:bidi="ar-SA"/>
        </w:rPr>
        <w:t>，</w:t>
      </w:r>
      <w:r>
        <w:rPr>
          <w:rFonts w:hint="eastAsia" w:ascii="仿宋" w:eastAsia="仿宋" w:cs="宋体"/>
          <w:sz w:val="32"/>
          <w:szCs w:val="32"/>
          <w:lang w:val="en-US" w:eastAsia="zh-CN" w:bidi="ar-SA"/>
        </w:rPr>
        <w:t>助力</w:t>
      </w:r>
      <w:r>
        <w:rPr>
          <w:rFonts w:hint="eastAsia" w:ascii="仿宋" w:eastAsia="仿宋" w:cs="宋体"/>
          <w:sz w:val="32"/>
          <w:szCs w:val="32"/>
          <w:lang w:bidi="ar-SA"/>
        </w:rPr>
        <w:t>我市房地产业健康平稳发展。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楷体" w:hAnsi="楷体" w:eastAsia="楷体" w:cs="楷体"/>
          <w:b/>
          <w:bCs/>
          <w:kern w:val="0"/>
          <w:sz w:val="32"/>
          <w:szCs w:val="32"/>
          <w:shd w:val="clear" w:color="auto" w:fill="FFFFFF"/>
          <w:lang w:eastAsia="zh-CN"/>
        </w:rPr>
      </w:pPr>
      <w:r>
        <w:rPr>
          <w:rFonts w:hint="eastAsia" w:ascii="楷体" w:hAnsi="楷体" w:eastAsia="楷体" w:cs="楷体"/>
          <w:b/>
          <w:bCs/>
          <w:kern w:val="0"/>
          <w:sz w:val="32"/>
          <w:szCs w:val="32"/>
          <w:shd w:val="clear" w:color="auto" w:fill="FFFFFF"/>
          <w:lang w:eastAsia="zh-CN"/>
        </w:rPr>
        <w:t>（三）</w:t>
      </w:r>
      <w:r>
        <w:rPr>
          <w:rFonts w:hint="eastAsia" w:ascii="楷体" w:hAnsi="楷体" w:eastAsia="楷体" w:cs="楷体"/>
          <w:b/>
          <w:bCs/>
          <w:kern w:val="0"/>
          <w:sz w:val="32"/>
          <w:szCs w:val="32"/>
          <w:shd w:val="clear" w:color="auto" w:fill="FFFFFF"/>
          <w:lang w:val="en-US" w:eastAsia="zh-CN"/>
        </w:rPr>
        <w:t>管理标准化体系</w:t>
      </w:r>
      <w:r>
        <w:rPr>
          <w:rFonts w:hint="eastAsia" w:ascii="楷体" w:hAnsi="楷体" w:eastAsia="楷体" w:cs="楷体"/>
          <w:b/>
          <w:bCs/>
          <w:kern w:val="0"/>
          <w:sz w:val="32"/>
          <w:szCs w:val="32"/>
          <w:shd w:val="clear" w:color="auto" w:fill="FFFFFF"/>
          <w:lang w:eastAsia="zh-CN"/>
        </w:rPr>
        <w:t>进一步完善。</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eastAsia="仿宋" w:cs="宋体"/>
          <w:sz w:val="32"/>
          <w:szCs w:val="32"/>
          <w:lang w:val="en-US" w:eastAsia="zh-CN" w:bidi="ar-SA"/>
        </w:rPr>
      </w:pPr>
      <w:r>
        <w:rPr>
          <w:rFonts w:hint="eastAsia" w:ascii="仿宋" w:eastAsia="仿宋" w:cs="宋体"/>
          <w:sz w:val="32"/>
          <w:szCs w:val="32"/>
          <w:lang w:bidi="ar-SA"/>
        </w:rPr>
        <w:t>持续推进“减资料、减环节、减时限、优服务”</w:t>
      </w:r>
      <w:r>
        <w:rPr>
          <w:rFonts w:hint="eastAsia" w:ascii="仿宋" w:eastAsia="仿宋" w:cs="宋体"/>
          <w:sz w:val="32"/>
          <w:szCs w:val="32"/>
          <w:lang w:val="en-US" w:eastAsia="zh-CN" w:bidi="ar-SA"/>
        </w:rPr>
        <w:t>管理标准化体系。</w:t>
      </w:r>
      <w:r>
        <w:rPr>
          <w:rFonts w:hint="eastAsia" w:ascii="仿宋" w:eastAsia="仿宋" w:cs="宋体"/>
          <w:b/>
          <w:bCs/>
          <w:sz w:val="32"/>
          <w:szCs w:val="32"/>
          <w:lang w:bidi="ar-SA"/>
        </w:rPr>
        <w:t>一是</w:t>
      </w:r>
      <w:r>
        <w:rPr>
          <w:rFonts w:hint="eastAsia" w:ascii="仿宋" w:eastAsia="仿宋" w:cs="宋体"/>
          <w:sz w:val="32"/>
          <w:szCs w:val="32"/>
          <w:lang w:bidi="ar-SA"/>
        </w:rPr>
        <w:t>推行“互联网+公积金+不动产”智慧抵押登记。对取得《不动产权证书》申请贷款的客户实行贷款申请、贷款抵押“一网式”“一站式”集成办理，做到了当天申请、当天审批、当天面签、当天抵押2小时办结服务。</w:t>
      </w:r>
      <w:r>
        <w:rPr>
          <w:rFonts w:hint="eastAsia" w:ascii="仿宋" w:eastAsia="仿宋" w:cs="宋体"/>
          <w:b/>
          <w:bCs/>
          <w:sz w:val="32"/>
          <w:szCs w:val="32"/>
          <w:lang w:bidi="ar-SA"/>
        </w:rPr>
        <w:t>二是</w:t>
      </w:r>
      <w:r>
        <w:rPr>
          <w:rFonts w:hint="eastAsia" w:ascii="仿宋" w:eastAsia="仿宋" w:cs="宋体"/>
          <w:sz w:val="32"/>
          <w:szCs w:val="32"/>
          <w:lang w:bidi="ar-SA"/>
        </w:rPr>
        <w:t>单位网上服务大厅应用的落实落地，单位缴存住房公积金实现“线上办”、“家里办”。</w:t>
      </w:r>
      <w:r>
        <w:rPr>
          <w:rFonts w:hint="eastAsia" w:ascii="仿宋" w:eastAsia="仿宋" w:cs="宋体"/>
          <w:sz w:val="32"/>
          <w:szCs w:val="32"/>
          <w:lang w:eastAsia="zh-CN" w:bidi="ar-SA"/>
        </w:rPr>
        <w:t>目前</w:t>
      </w:r>
      <w:r>
        <w:rPr>
          <w:rFonts w:hint="eastAsia" w:ascii="仿宋" w:eastAsia="仿宋" w:cs="宋体"/>
          <w:sz w:val="32"/>
          <w:szCs w:val="32"/>
          <w:lang w:bidi="ar-SA"/>
        </w:rPr>
        <w:t>已有3841家缴存单位办理了数字证书，办理率达98.34%，3338家缴存单位通过单位网厅办理了汇、补缴等业务，使用率达到了85.46%。</w:t>
      </w:r>
      <w:r>
        <w:rPr>
          <w:rFonts w:hint="eastAsia" w:ascii="仿宋" w:eastAsia="仿宋" w:cs="宋体"/>
          <w:b/>
          <w:bCs/>
          <w:sz w:val="32"/>
          <w:szCs w:val="32"/>
          <w:lang w:bidi="ar-SA"/>
        </w:rPr>
        <w:t>三是</w:t>
      </w:r>
      <w:r>
        <w:rPr>
          <w:rFonts w:hint="eastAsia" w:ascii="仿宋" w:eastAsia="仿宋" w:cs="宋体"/>
          <w:sz w:val="32"/>
          <w:szCs w:val="32"/>
          <w:lang w:bidi="ar-SA"/>
        </w:rPr>
        <w:t>在11个管理部设立“跨省通办”专窗，形成远程业务管理部专人督促指导，各管理部高效协作工作机制。异地缴存职工提前结清、离退休提取、购房提取、个人信息变更等业务以全程网办或两地协调联办方式办理。</w:t>
      </w:r>
      <w:r>
        <w:rPr>
          <w:rFonts w:hint="eastAsia" w:ascii="仿宋" w:eastAsia="仿宋" w:cs="宋体"/>
          <w:b/>
          <w:bCs/>
          <w:sz w:val="32"/>
          <w:szCs w:val="32"/>
          <w:lang w:val="en-US" w:eastAsia="zh-CN" w:bidi="ar-SA"/>
        </w:rPr>
        <w:t>四</w:t>
      </w:r>
      <w:r>
        <w:rPr>
          <w:rFonts w:hint="eastAsia" w:ascii="仿宋" w:eastAsia="仿宋" w:cs="宋体"/>
          <w:b/>
          <w:bCs/>
          <w:sz w:val="32"/>
          <w:szCs w:val="32"/>
          <w:lang w:bidi="ar-SA"/>
        </w:rPr>
        <w:t>是</w:t>
      </w:r>
      <w:r>
        <w:rPr>
          <w:rFonts w:hint="eastAsia" w:ascii="仿宋" w:eastAsia="仿宋" w:cs="宋体"/>
          <w:sz w:val="32"/>
          <w:szCs w:val="32"/>
          <w:lang w:bidi="ar-SA"/>
        </w:rPr>
        <w:t>对50项前台业务和9项其他业务进行规范，减少所需提供资料75项，减少办理流程15项，减少办理时限30项，优化表格21项，实现了12329热线7×24小时全天候人工服务，实现线上业务的7×24小时服务。</w:t>
      </w:r>
      <w:r>
        <w:rPr>
          <w:rFonts w:hint="eastAsia" w:ascii="仿宋" w:eastAsia="仿宋" w:cs="宋体"/>
          <w:sz w:val="32"/>
          <w:szCs w:val="32"/>
          <w:lang w:val="en-US" w:eastAsia="zh-CN" w:bidi="ar-SA"/>
        </w:rPr>
        <w:t>住房公积金</w:t>
      </w:r>
      <w:r>
        <w:rPr>
          <w:rFonts w:hint="eastAsia" w:ascii="仿宋" w:eastAsia="仿宋" w:cs="宋体"/>
          <w:sz w:val="32"/>
          <w:szCs w:val="32"/>
          <w:lang w:bidi="ar-SA"/>
        </w:rPr>
        <w:t>线上线下业务办理</w:t>
      </w:r>
      <w:r>
        <w:rPr>
          <w:rFonts w:hint="eastAsia" w:ascii="仿宋" w:eastAsia="仿宋" w:cs="宋体"/>
          <w:sz w:val="32"/>
          <w:szCs w:val="32"/>
          <w:lang w:val="en-US" w:eastAsia="zh-CN" w:bidi="ar-SA"/>
        </w:rPr>
        <w:t>逐步</w:t>
      </w:r>
      <w:r>
        <w:rPr>
          <w:rFonts w:hint="eastAsia" w:ascii="仿宋" w:eastAsia="仿宋" w:cs="宋体"/>
          <w:sz w:val="32"/>
          <w:szCs w:val="32"/>
          <w:lang w:bidi="ar-SA"/>
        </w:rPr>
        <w:t>融合，</w:t>
      </w:r>
      <w:r>
        <w:rPr>
          <w:rFonts w:hint="eastAsia" w:ascii="仿宋" w:eastAsia="仿宋" w:cs="宋体"/>
          <w:sz w:val="32"/>
          <w:szCs w:val="32"/>
          <w:lang w:val="en-US" w:eastAsia="zh-CN" w:bidi="ar-SA"/>
        </w:rPr>
        <w:t>住房公积金管理信息化、数字化水平不断提升，</w:t>
      </w:r>
      <w:r>
        <w:rPr>
          <w:rFonts w:hint="eastAsia" w:ascii="仿宋" w:eastAsia="仿宋" w:cs="宋体"/>
          <w:sz w:val="32"/>
          <w:szCs w:val="32"/>
          <w:lang w:bidi="ar-SA"/>
        </w:rPr>
        <w:t>“减资料、减环节、减时限、优服务”</w:t>
      </w:r>
      <w:r>
        <w:rPr>
          <w:rFonts w:hint="eastAsia" w:ascii="仿宋" w:eastAsia="仿宋" w:cs="宋体"/>
          <w:sz w:val="32"/>
          <w:szCs w:val="32"/>
          <w:lang w:val="en-US" w:eastAsia="zh-CN" w:bidi="ar-SA"/>
        </w:rPr>
        <w:t>标准化体系进一步成熟完善。</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七、存在的问题及原因分析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新冠肺炎疫情防控措施在一定程度上影响了公积金部分项目的推进。存在的问题如下：</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（一）部分项目资金执行率不高。</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一是</w:t>
      </w:r>
      <w:r>
        <w:rPr>
          <w:rFonts w:hint="eastAsia" w:ascii="仿宋" w:hAnsi="仿宋" w:eastAsia="仿宋" w:cs="仿宋"/>
          <w:b w:val="0"/>
          <w:bCs w:val="0"/>
          <w:color w:val="auto"/>
          <w:kern w:val="2"/>
          <w:sz w:val="32"/>
          <w:szCs w:val="32"/>
          <w:lang w:val="en-US" w:eastAsia="zh-CN" w:bidi="ar-SA"/>
        </w:rPr>
        <w:t>信息化建设资金预算执行率72.07%，主要是因为合同签订日期没有与会计期间统一，存在跨年度现象，导致部门款项需跨年支付，造成了项目资金结余。</w:t>
      </w:r>
      <w:r>
        <w:rPr>
          <w:rFonts w:hint="eastAsia" w:ascii="仿宋" w:hAnsi="仿宋" w:eastAsia="仿宋" w:cs="仿宋"/>
          <w:b/>
          <w:bCs/>
          <w:color w:val="auto"/>
          <w:kern w:val="2"/>
          <w:sz w:val="32"/>
          <w:szCs w:val="32"/>
          <w:lang w:val="en-US" w:eastAsia="zh-CN" w:bidi="ar-SA"/>
        </w:rPr>
        <w:t>二是</w:t>
      </w:r>
      <w:r>
        <w:rPr>
          <w:rFonts w:hint="eastAsia" w:ascii="仿宋" w:hAnsi="仿宋" w:eastAsia="仿宋" w:cs="仿宋"/>
          <w:b w:val="0"/>
          <w:bCs w:val="0"/>
          <w:color w:val="auto"/>
          <w:kern w:val="2"/>
          <w:sz w:val="32"/>
          <w:szCs w:val="32"/>
          <w:lang w:val="en-US" w:eastAsia="zh-CN" w:bidi="ar-SA"/>
        </w:rPr>
        <w:t>法律诉讼费资金预算执行率26.38%，主要是阶段性支持政策实施期间，中心对因新冠肺炎疫情影响不能正常偿还住房公积金贷款的职工，不作逾期处理，不催贷；不计罚息；不作为逾期记录报送征信部门，不纳入住房公积金黑名单管理。故法律诉讼项目无法正常开展。</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（二）对预算的执行把握不严。</w:t>
      </w:r>
    </w:p>
    <w:p>
      <w:pPr>
        <w:pStyle w:val="3"/>
        <w:keepNext w:val="0"/>
        <w:keepLines w:val="0"/>
        <w:pageBreakBefore w:val="0"/>
        <w:widowControl w:val="0"/>
        <w:numPr>
          <w:ilvl w:val="0"/>
          <w:numId w:val="0"/>
        </w:numPr>
        <w:kinsoku/>
        <w:wordWrap/>
        <w:overflowPunct/>
        <w:topLinePunct w:val="0"/>
        <w:bidi w:val="0"/>
        <w:snapToGrid/>
        <w:ind w:firstLine="600" w:firstLineChars="200"/>
        <w:textAlignment w:val="auto"/>
        <w:rPr>
          <w:rFonts w:hint="default"/>
          <w:lang w:val="en-US" w:eastAsia="zh-CN"/>
        </w:rPr>
      </w:pPr>
      <w:r>
        <w:rPr>
          <w:rFonts w:hint="eastAsia"/>
          <w:lang w:val="en-US" w:eastAsia="zh-CN"/>
        </w:rPr>
        <w:t>疫情防控期间，中心部分工作及项目均处于停滞状态。因存在对预算的刚性执行认识不到位、催促执行不力的情况，加之财政经费审批涉及部门和审批环节较多，影响了部分款项及时到位，故而结余部分预算资金。</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楷体" w:hAnsi="楷体" w:eastAsia="楷体" w:cs="楷体"/>
          <w:b/>
          <w:bCs/>
          <w:color w:val="auto"/>
          <w:kern w:val="2"/>
          <w:sz w:val="32"/>
          <w:szCs w:val="32"/>
          <w:lang w:val="en-US" w:eastAsia="zh-CN" w:bidi="ar-SA"/>
        </w:rPr>
      </w:pPr>
      <w:r>
        <w:rPr>
          <w:rFonts w:hint="eastAsia" w:ascii="仿宋" w:hAnsi="仿宋" w:eastAsia="仿宋" w:cs="仿宋"/>
          <w:b/>
          <w:bCs/>
          <w:kern w:val="0"/>
          <w:sz w:val="32"/>
          <w:szCs w:val="32"/>
        </w:rPr>
        <w:t>八、下一步改进措施</w:t>
      </w:r>
    </w:p>
    <w:p>
      <w:pPr>
        <w:pStyle w:val="3"/>
        <w:numPr>
          <w:ilvl w:val="0"/>
          <w:numId w:val="0"/>
        </w:numPr>
        <w:ind w:firstLine="640" w:firstLineChars="200"/>
        <w:rPr>
          <w:rFonts w:hint="default"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（一）将项目合同签订时间与中心会计期间相统一。</w:t>
      </w:r>
    </w:p>
    <w:p>
      <w:pPr>
        <w:pStyle w:val="3"/>
        <w:numPr>
          <w:ilvl w:val="0"/>
          <w:numId w:val="0"/>
        </w:numPr>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为避免继续发生跨年度支付合同费用，中心将在2023年统一合同签订时间，与财务会计期间保持一致，保证当年预算当年支出，提高资金预算执行率。</w:t>
      </w:r>
    </w:p>
    <w:p>
      <w:pPr>
        <w:pStyle w:val="3"/>
        <w:numPr>
          <w:ilvl w:val="0"/>
          <w:numId w:val="0"/>
        </w:numPr>
        <w:ind w:firstLine="640" w:firstLineChars="200"/>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（二）建议财政优化指标设计，简化审批环节</w:t>
      </w:r>
    </w:p>
    <w:p>
      <w:pPr>
        <w:pStyle w:val="3"/>
        <w:numPr>
          <w:ilvl w:val="0"/>
          <w:numId w:val="0"/>
        </w:numPr>
        <w:ind w:firstLine="640" w:firstLineChars="200"/>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sz w:val="32"/>
          <w:szCs w:val="32"/>
          <w:lang w:eastAsia="zh-CN"/>
        </w:rPr>
        <w:t>因每月支付公用经费款项金额难以精确估算，建议财政</w:t>
      </w:r>
      <w:r>
        <w:rPr>
          <w:rFonts w:hint="eastAsia" w:ascii="仿宋" w:hAnsi="仿宋" w:eastAsia="仿宋" w:cs="仿宋"/>
          <w:b w:val="0"/>
          <w:bCs w:val="0"/>
          <w:color w:val="auto"/>
          <w:kern w:val="2"/>
          <w:sz w:val="32"/>
          <w:szCs w:val="32"/>
          <w:lang w:val="en-US" w:eastAsia="zh-CN" w:bidi="ar-SA"/>
        </w:rPr>
        <w:t>预算指标进行优化，执行过程采取“放管结合”：预算范围内的指标分配可适当放宽在一级科目内灵活调剂，同时对审批环节进行简化，提高预算的可执行性和操作性。</w:t>
      </w:r>
    </w:p>
    <w:p>
      <w:pPr>
        <w:pStyle w:val="3"/>
        <w:numPr>
          <w:ilvl w:val="0"/>
          <w:numId w:val="0"/>
        </w:numPr>
        <w:ind w:firstLine="640" w:firstLineChars="200"/>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（三）加强工作对接，主动接受财政监管。</w:t>
      </w:r>
    </w:p>
    <w:p>
      <w:pPr>
        <w:pStyle w:val="3"/>
        <w:numPr>
          <w:ilvl w:val="0"/>
          <w:numId w:val="0"/>
        </w:numPr>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积极主动加强与财政的工作对接，加强与财政相关科室的沟通协调，争取多方支持。对于财务工作中发现的“疑难杂症”，要做到“及时发现问题”、“及时沟通协调”、“及时解决问题”，主动接受财政监管，保障资金使用合法合规。</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bCs/>
          <w:kern w:val="0"/>
          <w:sz w:val="32"/>
          <w:szCs w:val="32"/>
          <w:shd w:val="clear" w:color="auto" w:fill="FFFFFF"/>
        </w:rPr>
      </w:pPr>
      <w:r>
        <w:rPr>
          <w:rFonts w:hint="eastAsia" w:ascii="仿宋" w:hAnsi="仿宋" w:eastAsia="仿宋" w:cs="仿宋"/>
          <w:b/>
          <w:kern w:val="0"/>
          <w:sz w:val="32"/>
          <w:szCs w:val="32"/>
          <w:shd w:val="clear" w:color="auto" w:fill="FFFFFF"/>
        </w:rPr>
        <w:t>九、其他需要说明的情况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无</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 w:hAnsi="仿宋" w:eastAsia="仿宋" w:cs="仿宋"/>
          <w:bCs/>
          <w:sz w:val="32"/>
          <w:szCs w:val="32"/>
        </w:rPr>
      </w:pPr>
    </w:p>
    <w:p>
      <w:pPr>
        <w:spacing w:line="560" w:lineRule="exact"/>
        <w:ind w:firstLine="640" w:firstLineChars="200"/>
        <w:rPr>
          <w:rFonts w:ascii="仿宋" w:hAnsi="仿宋" w:eastAsia="仿宋" w:cs="仿宋"/>
          <w:bCs/>
          <w:sz w:val="32"/>
          <w:szCs w:val="32"/>
        </w:rPr>
      </w:pPr>
    </w:p>
    <w:p>
      <w:pPr>
        <w:pStyle w:val="2"/>
        <w:rPr>
          <w:rFonts w:ascii="仿宋" w:hAnsi="仿宋" w:eastAsia="仿宋" w:cs="仿宋"/>
          <w:bCs/>
          <w:sz w:val="32"/>
          <w:szCs w:val="32"/>
        </w:rPr>
      </w:pPr>
    </w:p>
    <w:p>
      <w:pPr>
        <w:pStyle w:val="3"/>
      </w:pPr>
    </w:p>
    <w:p>
      <w:pPr>
        <w:pStyle w:val="3"/>
        <w:rPr>
          <w:rFonts w:ascii="仿宋" w:hAnsi="仿宋" w:eastAsia="仿宋" w:cs="仿宋"/>
          <w:bCs/>
          <w:sz w:val="32"/>
          <w:szCs w:val="32"/>
        </w:rPr>
      </w:pPr>
    </w:p>
    <w:p>
      <w:pPr>
        <w:pStyle w:val="3"/>
        <w:rPr>
          <w:rFonts w:ascii="仿宋" w:hAnsi="仿宋" w:eastAsia="仿宋" w:cs="仿宋"/>
          <w:bCs/>
          <w:sz w:val="32"/>
          <w:szCs w:val="32"/>
        </w:rPr>
      </w:pPr>
    </w:p>
    <w:p>
      <w:pPr>
        <w:pStyle w:val="3"/>
        <w:rPr>
          <w:rFonts w:ascii="仿宋" w:hAnsi="仿宋" w:eastAsia="仿宋" w:cs="仿宋"/>
          <w:bCs/>
          <w:sz w:val="32"/>
          <w:szCs w:val="32"/>
        </w:rPr>
      </w:pPr>
    </w:p>
    <w:p>
      <w:pPr>
        <w:pStyle w:val="3"/>
        <w:rPr>
          <w:rFonts w:ascii="仿宋" w:hAnsi="仿宋" w:eastAsia="仿宋" w:cs="仿宋"/>
          <w:bCs/>
          <w:sz w:val="32"/>
          <w:szCs w:val="32"/>
        </w:rPr>
      </w:pPr>
    </w:p>
    <w:p>
      <w:pPr>
        <w:ind w:right="640"/>
        <w:rPr>
          <w:rFonts w:ascii="Times New Roman" w:hAnsi="Times New Roman" w:eastAsia="仿宋_GB2312"/>
          <w:kern w:val="0"/>
          <w:sz w:val="36"/>
          <w:szCs w:val="36"/>
        </w:rPr>
      </w:pPr>
      <w:r>
        <w:rPr>
          <w:rFonts w:hint="eastAsia" w:ascii="黑体" w:hAnsi="黑体" w:eastAsia="黑体" w:cs="黑体"/>
          <w:kern w:val="0"/>
          <w:sz w:val="32"/>
          <w:szCs w:val="32"/>
        </w:rPr>
        <w:t>附件</w:t>
      </w:r>
      <w:r>
        <w:rPr>
          <w:rFonts w:hint="eastAsia" w:ascii="Times New Roman" w:hAnsi="Times New Roman" w:eastAsia="仿宋_GB2312"/>
          <w:kern w:val="0"/>
          <w:sz w:val="32"/>
          <w:szCs w:val="32"/>
        </w:rPr>
        <w:t>1</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 xml:space="preserve">    </w:t>
      </w:r>
      <w:r>
        <w:rPr>
          <w:rFonts w:hint="eastAsia" w:ascii="Times New Roman" w:hAnsi="Times New Roman" w:eastAsia="仿宋_GB2312"/>
          <w:kern w:val="0"/>
          <w:sz w:val="36"/>
          <w:szCs w:val="36"/>
        </w:rPr>
        <w:t xml:space="preserve"> </w:t>
      </w:r>
    </w:p>
    <w:p>
      <w:pPr>
        <w:ind w:left="359" w:leftChars="171" w:right="640" w:firstLine="1440" w:firstLineChars="4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部门整体支出绩效评价基础数据表  </w:t>
      </w:r>
    </w:p>
    <w:p>
      <w:pPr>
        <w:ind w:right="640"/>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eastAsia="仿宋_GB2312"/>
          <w:color w:val="000000"/>
          <w:kern w:val="0"/>
          <w:szCs w:val="21"/>
        </w:rPr>
        <w:t>衡阳市住房公积金管理中心</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9"/>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lang w:val="en-US" w:eastAsia="zh-CN"/>
              </w:rPr>
              <w:t>2</w:t>
            </w:r>
            <w:r>
              <w:rPr>
                <w:rFonts w:ascii="Times New Roman" w:hAnsi="Times New Roman"/>
                <w:b/>
                <w:bCs/>
                <w:kern w:val="0"/>
                <w:szCs w:val="21"/>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125</w:t>
            </w:r>
            <w:r>
              <w:rPr>
                <w:rFonts w:ascii="Times New Roman" w:hAnsi="Times New Roman"/>
                <w:kern w:val="0"/>
                <w:szCs w:val="21"/>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rPr>
              <w:t>11</w:t>
            </w:r>
            <w:r>
              <w:rPr>
                <w:rFonts w:hint="eastAsia" w:ascii="Times New Roman" w:hAnsi="Times New Roman"/>
                <w:kern w:val="0"/>
                <w:szCs w:val="21"/>
                <w:lang w:val="en-US" w:eastAsia="zh-CN"/>
              </w:rPr>
              <w:t>4</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9</w:t>
            </w:r>
            <w:r>
              <w:rPr>
                <w:rFonts w:hint="eastAsia" w:ascii="Times New Roman" w:hAnsi="Times New Roman"/>
                <w:kern w:val="0"/>
                <w:szCs w:val="21"/>
                <w:lang w:val="en-US" w:eastAsia="zh-CN"/>
              </w:rPr>
              <w:t>1.2</w:t>
            </w:r>
            <w:r>
              <w:rPr>
                <w:rFonts w:hint="eastAsia" w:ascii="Times New Roman" w:hAnsi="Times New Roman"/>
                <w:kern w:val="0"/>
                <w:szCs w:val="21"/>
              </w:rPr>
              <w:t>%</w:t>
            </w:r>
            <w:r>
              <w:rPr>
                <w:rFonts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lang w:val="en-US" w:eastAsia="zh-CN"/>
              </w:rPr>
              <w:t>1</w:t>
            </w:r>
            <w:r>
              <w:rPr>
                <w:rFonts w:ascii="Times New Roman" w:hAnsi="Times New Roman"/>
                <w:b/>
                <w:bCs/>
                <w:kern w:val="0"/>
                <w:szCs w:val="21"/>
              </w:rPr>
              <w:t>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lang w:val="en-US" w:eastAsia="zh-CN"/>
              </w:rPr>
              <w:t>2</w:t>
            </w:r>
            <w:r>
              <w:rPr>
                <w:rFonts w:ascii="Times New Roman" w:hAnsi="Times New Roman"/>
                <w:b/>
                <w:bCs/>
                <w:kern w:val="0"/>
                <w:szCs w:val="21"/>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lang w:val="en-US" w:eastAsia="zh-CN"/>
              </w:rPr>
              <w:t>2</w:t>
            </w:r>
            <w:r>
              <w:rPr>
                <w:rFonts w:ascii="Times New Roman" w:hAnsi="Times New Roman"/>
                <w:b/>
                <w:bCs/>
                <w:kern w:val="0"/>
                <w:szCs w:val="21"/>
              </w:rPr>
              <w:t>年决算数</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hint="eastAsia" w:ascii="Times New Roman" w:hAnsi="Times New Roman"/>
                <w:kern w:val="0"/>
                <w:szCs w:val="21"/>
              </w:rPr>
              <w:t>26237481.37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24026581.62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24724654.29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hint="eastAsia" w:ascii="Times New Roman" w:hAnsi="Times New Roman"/>
                <w:kern w:val="0"/>
                <w:szCs w:val="21"/>
              </w:rPr>
              <w:t>6596955.74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2645000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2704410.30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hint="eastAsia" w:ascii="Times New Roman" w:hAnsi="Times New Roman"/>
                <w:kern w:val="0"/>
                <w:szCs w:val="21"/>
              </w:rPr>
              <w:t>564746.44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540432.36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540432.36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hint="eastAsia" w:ascii="Times New Roman" w:hAnsi="Times New Roman"/>
                <w:kern w:val="0"/>
                <w:szCs w:val="21"/>
              </w:rPr>
              <w:t>718085.09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730898.08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730898.08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hint="eastAsia" w:ascii="Times New Roman" w:hAnsi="Times New Roman"/>
                <w:kern w:val="0"/>
                <w:szCs w:val="21"/>
              </w:rPr>
              <w:t>58479.00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31890.50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31890.50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ascii="Times New Roman" w:hAnsi="Times New Roman" w:eastAsia="Times New Roman"/>
                <w:kern w:val="0"/>
                <w:szCs w:val="21"/>
              </w:rPr>
            </w:pPr>
            <w:r>
              <w:rPr>
                <w:rFonts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ascii="Times New Roman" w:hAnsi="Times New Roman"/>
                <w:kern w:val="0"/>
                <w:szCs w:val="21"/>
              </w:rPr>
              <w:t>　</w:t>
            </w:r>
            <w:r>
              <w:rPr>
                <w:rFonts w:hint="eastAsia" w:ascii="Times New Roman" w:hAnsi="Times New Roman"/>
                <w:kern w:val="0"/>
                <w:szCs w:val="21"/>
              </w:rPr>
              <w:t>79836.18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79</w:t>
            </w:r>
            <w:r>
              <w:rPr>
                <w:rFonts w:hint="eastAsia" w:ascii="Times New Roman" w:hAnsi="Times New Roman"/>
                <w:kern w:val="0"/>
                <w:szCs w:val="21"/>
                <w:lang w:val="en-US" w:eastAsia="zh-CN"/>
              </w:rPr>
              <w:t>999.44</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rPr>
              <w:t>79</w:t>
            </w:r>
            <w:r>
              <w:rPr>
                <w:rFonts w:hint="eastAsia" w:ascii="Times New Roman" w:hAnsi="Times New Roman"/>
                <w:kern w:val="0"/>
                <w:szCs w:val="21"/>
                <w:lang w:val="en-US" w:eastAsia="zh-CN"/>
              </w:rPr>
              <w:t>999.44</w:t>
            </w:r>
            <w:r>
              <w:rPr>
                <w:rFonts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eastAsia="仿宋"/>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eastAsia="仿宋"/>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eastAsia="仿宋"/>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hint="eastAsia" w:ascii="Times New Roman" w:hAnsi="Times New Roman"/>
                <w:kern w:val="0"/>
                <w:szCs w:val="21"/>
              </w:rPr>
              <w:t>6308.00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9142</w:t>
            </w:r>
            <w:r>
              <w:rPr>
                <w:rFonts w:hint="eastAsia" w:ascii="Times New Roman" w:hAnsi="Times New Roman"/>
                <w:kern w:val="0"/>
                <w:szCs w:val="21"/>
              </w:rPr>
              <w:t>.00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9142</w:t>
            </w:r>
            <w:r>
              <w:rPr>
                <w:rFonts w:hint="eastAsia" w:ascii="Times New Roman" w:hAnsi="Times New Roman"/>
                <w:kern w:val="0"/>
                <w:szCs w:val="21"/>
              </w:rPr>
              <w:t>.00</w:t>
            </w:r>
            <w:r>
              <w:rPr>
                <w:rFonts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hint="eastAsia" w:ascii="Times New Roman" w:hAnsi="Times New Roman"/>
                <w:kern w:val="0"/>
                <w:szCs w:val="21"/>
              </w:rPr>
              <w:t>5637481.65</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8753418.38</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7662816.87</w:t>
            </w:r>
            <w:r>
              <w:rPr>
                <w:rFonts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 xml:space="preserve"> 1、</w:t>
            </w:r>
            <w:r>
              <w:rPr>
                <w:rFonts w:hint="eastAsia" w:ascii="Times New Roman" w:hAnsi="Times New Roman"/>
                <w:kern w:val="0"/>
                <w:szCs w:val="21"/>
              </w:rPr>
              <w:t>信息化建设</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hint="eastAsia" w:ascii="Times New Roman" w:hAnsi="Times New Roman"/>
                <w:kern w:val="0"/>
                <w:szCs w:val="21"/>
              </w:rPr>
              <w:t>2268080.44</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2672800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1926300.55</w:t>
            </w:r>
            <w:r>
              <w:rPr>
                <w:rFonts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 xml:space="preserve"> </w:t>
            </w: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网点建设</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color w:val="FF0000"/>
                <w:kern w:val="0"/>
                <w:szCs w:val="21"/>
              </w:rPr>
            </w:pPr>
            <w:r>
              <w:rPr>
                <w:rFonts w:hint="eastAsia" w:ascii="Times New Roman" w:hAnsi="Times New Roman"/>
                <w:kern w:val="0"/>
                <w:szCs w:val="21"/>
              </w:rPr>
              <w:t>239882.04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932700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821108.21</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3</w:t>
            </w:r>
            <w:r>
              <w:rPr>
                <w:rFonts w:hint="eastAsia" w:ascii="Times New Roman" w:hAnsi="Times New Roman"/>
                <w:kern w:val="0"/>
                <w:szCs w:val="21"/>
              </w:rPr>
              <w:t>、固定资产购置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eastAsia="仿宋"/>
                <w:kern w:val="0"/>
                <w:szCs w:val="21"/>
              </w:rPr>
            </w:pPr>
            <w:r>
              <w:rPr>
                <w:rFonts w:hint="eastAsia" w:ascii="Times New Roman" w:hAnsi="Times New Roman"/>
                <w:kern w:val="0"/>
                <w:szCs w:val="21"/>
              </w:rPr>
              <w:t>561154.00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rPr>
                <w:rFonts w:ascii="Times New Roman" w:hAnsi="Times New Roman"/>
                <w:kern w:val="0"/>
                <w:szCs w:val="21"/>
              </w:rPr>
            </w:pPr>
            <w:r>
              <w:rPr>
                <w:rFonts w:hint="eastAsia" w:ascii="Times New Roman" w:hAnsi="Times New Roman"/>
                <w:kern w:val="0"/>
                <w:szCs w:val="21"/>
              </w:rPr>
              <w:t>4、法律诉讼费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257764.63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260000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68574.90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hint="eastAsia" w:ascii="Times New Roman" w:hAnsi="Times New Roman"/>
                <w:kern w:val="0"/>
                <w:szCs w:val="21"/>
              </w:rPr>
              <w:t>5、审计费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110000.00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60000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hint="eastAsia" w:ascii="Times New Roman" w:hAnsi="Times New Roman"/>
                <w:kern w:val="0"/>
                <w:szCs w:val="21"/>
              </w:rPr>
              <w:t>6、</w:t>
            </w:r>
            <w:r>
              <w:rPr>
                <w:rFonts w:hint="eastAsia" w:asciiTheme="minorEastAsia" w:hAnsiTheme="minorEastAsia" w:eastAsiaTheme="minorEastAsia" w:cstheme="minorEastAsia"/>
                <w:color w:val="000000"/>
                <w:kern w:val="0"/>
                <w:szCs w:val="21"/>
              </w:rPr>
              <w:t>聘用及劳务派遣费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2200600.54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1998000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1998000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rPr>
              <w:t>7、</w:t>
            </w:r>
            <w:r>
              <w:rPr>
                <w:rFonts w:hint="eastAsia" w:ascii="Times New Roman" w:hAnsi="Times New Roman"/>
                <w:kern w:val="0"/>
                <w:szCs w:val="21"/>
                <w:lang w:eastAsia="zh-CN"/>
              </w:rPr>
              <w:t>运营成本</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2829918.38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2788833.21</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hint="eastAsia" w:ascii="Times New Roman" w:hAnsi="Times New Roman"/>
                <w:kern w:val="0"/>
                <w:szCs w:val="21"/>
              </w:rPr>
              <w:t>8、工作服经费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58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严格贯彻厉行节约有关精神。1.严格控制和压缩办公经费开支。2.严格控制各类考察和学习活动。3.严格控制公务接待支出。</w:t>
            </w:r>
          </w:p>
        </w:tc>
      </w:tr>
    </w:tbl>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kern w:val="0"/>
          <w:sz w:val="24"/>
          <w:szCs w:val="24"/>
        </w:rPr>
      </w:pPr>
      <w:r>
        <w:rPr>
          <w:rFonts w:ascii="Times New Roman" w:hAnsi="Times New Roman" w:eastAsia="仿宋_GB2312"/>
          <w:sz w:val="24"/>
          <w:szCs w:val="24"/>
        </w:rPr>
        <w:t>填表人：</w:t>
      </w:r>
      <w:r>
        <w:rPr>
          <w:rFonts w:hint="eastAsia" w:ascii="Times New Roman" w:hAnsi="Times New Roman" w:eastAsia="仿宋_GB2312"/>
          <w:sz w:val="24"/>
          <w:szCs w:val="24"/>
          <w:lang w:val="en-US" w:eastAsia="zh-CN"/>
        </w:rPr>
        <w:t>万欣怡</w:t>
      </w:r>
      <w:r>
        <w:rPr>
          <w:rFonts w:ascii="Times New Roman" w:hAnsi="Times New Roman" w:eastAsia="仿宋_GB2312"/>
          <w:sz w:val="24"/>
          <w:szCs w:val="24"/>
        </w:rPr>
        <w:t xml:space="preserve">  填报日期：    联系电话：     单位负责人签字：</w:t>
      </w:r>
    </w:p>
    <w:p>
      <w:pPr>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2</w:t>
      </w:r>
    </w:p>
    <w:tbl>
      <w:tblPr>
        <w:tblStyle w:val="9"/>
        <w:tblW w:w="9999" w:type="dxa"/>
        <w:jc w:val="center"/>
        <w:tblLayout w:type="fixed"/>
        <w:tblCellMar>
          <w:top w:w="0" w:type="dxa"/>
          <w:left w:w="108" w:type="dxa"/>
          <w:bottom w:w="0" w:type="dxa"/>
          <w:right w:w="108" w:type="dxa"/>
        </w:tblCellMar>
      </w:tblPr>
      <w:tblGrid>
        <w:gridCol w:w="1363"/>
        <w:gridCol w:w="889"/>
        <w:gridCol w:w="1185"/>
        <w:gridCol w:w="1230"/>
        <w:gridCol w:w="915"/>
        <w:gridCol w:w="705"/>
        <w:gridCol w:w="540"/>
        <w:gridCol w:w="660"/>
        <w:gridCol w:w="675"/>
        <w:gridCol w:w="945"/>
        <w:gridCol w:w="892"/>
      </w:tblGrid>
      <w:tr>
        <w:tblPrEx>
          <w:tblCellMar>
            <w:top w:w="0" w:type="dxa"/>
            <w:left w:w="108" w:type="dxa"/>
            <w:bottom w:w="0" w:type="dxa"/>
            <w:right w:w="108" w:type="dxa"/>
          </w:tblCellMar>
        </w:tblPrEx>
        <w:trPr>
          <w:trHeight w:val="549" w:hRule="atLeast"/>
          <w:jc w:val="center"/>
        </w:trPr>
        <w:tc>
          <w:tcPr>
            <w:tcW w:w="9999" w:type="dxa"/>
            <w:gridSpan w:val="11"/>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1"/>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填报单位：</w:t>
            </w:r>
            <w:r>
              <w:rPr>
                <w:rFonts w:hint="eastAsia" w:ascii="Times New Roman" w:hAnsi="Times New Roman" w:eastAsia="仿宋_GB2312"/>
                <w:color w:val="000000"/>
                <w:kern w:val="0"/>
                <w:szCs w:val="21"/>
              </w:rPr>
              <w:t>衡阳市住房公积金管理中心</w:t>
            </w:r>
            <w:r>
              <w:rPr>
                <w:rFonts w:hint="eastAsia" w:ascii="Times New Roman" w:hAnsi="Times New Roman"/>
                <w:color w:val="000000"/>
                <w:kern w:val="0"/>
                <w:sz w:val="22"/>
              </w:rPr>
              <w:t xml:space="preserve">               （202</w:t>
            </w:r>
            <w:r>
              <w:rPr>
                <w:rFonts w:hint="eastAsia" w:ascii="Times New Roman" w:hAnsi="Times New Roman"/>
                <w:color w:val="000000"/>
                <w:kern w:val="0"/>
                <w:sz w:val="22"/>
                <w:lang w:val="en-US" w:eastAsia="zh-CN"/>
              </w:rPr>
              <w:t>2</w:t>
            </w:r>
            <w:r>
              <w:rPr>
                <w:rFonts w:hint="eastAsia" w:ascii="Times New Roman" w:hAnsi="Times New Roman"/>
                <w:color w:val="000000"/>
                <w:kern w:val="0"/>
                <w:sz w:val="22"/>
              </w:rPr>
              <w:t>年度）</w:t>
            </w:r>
          </w:p>
        </w:tc>
      </w:tr>
      <w:tr>
        <w:tblPrEx>
          <w:tblCellMar>
            <w:top w:w="0" w:type="dxa"/>
            <w:left w:w="108" w:type="dxa"/>
            <w:bottom w:w="0" w:type="dxa"/>
            <w:right w:w="108" w:type="dxa"/>
          </w:tblCellMar>
        </w:tblPrEx>
        <w:trPr>
          <w:trHeight w:val="482"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21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衡阳市住房公积金管理中心</w:t>
            </w:r>
            <w:r>
              <w:rPr>
                <w:rFonts w:ascii="Times New Roman" w:hAnsi="Times New Roman" w:eastAsia="仿宋_GB2312"/>
                <w:color w:val="000000"/>
                <w:kern w:val="0"/>
                <w:szCs w:val="21"/>
              </w:rPr>
              <w:t>　</w:t>
            </w:r>
          </w:p>
        </w:tc>
        <w:tc>
          <w:tcPr>
            <w:tcW w:w="124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133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资金执行率</w:t>
            </w:r>
          </w:p>
        </w:tc>
        <w:tc>
          <w:tcPr>
            <w:tcW w:w="94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89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454"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21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lang w:val="en-US" w:eastAsia="zh-CN"/>
              </w:rPr>
              <w:t>3278.00</w:t>
            </w:r>
          </w:p>
        </w:tc>
        <w:tc>
          <w:tcPr>
            <w:tcW w:w="124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210" w:firstLineChars="1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3238.75</w:t>
            </w:r>
          </w:p>
        </w:tc>
        <w:tc>
          <w:tcPr>
            <w:tcW w:w="133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210" w:firstLineChars="100"/>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98.80%</w:t>
            </w:r>
          </w:p>
        </w:tc>
        <w:tc>
          <w:tcPr>
            <w:tcW w:w="94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892" w:type="dxa"/>
            <w:tcBorders>
              <w:top w:val="single" w:color="auto" w:sz="4" w:space="0"/>
              <w:left w:val="nil"/>
              <w:bottom w:val="single" w:color="auto" w:sz="4" w:space="0"/>
              <w:right w:val="single" w:color="000000" w:sz="4" w:space="0"/>
            </w:tcBorders>
            <w:shd w:val="clear" w:color="auto" w:fill="auto"/>
            <w:noWrap/>
            <w:vAlign w:val="center"/>
          </w:tcPr>
          <w:p>
            <w:pPr>
              <w:widowControl/>
              <w:ind w:firstLine="210" w:firstLineChars="1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9.88</w:t>
            </w:r>
          </w:p>
        </w:tc>
      </w:tr>
      <w:tr>
        <w:tblPrEx>
          <w:tblCellMar>
            <w:top w:w="0" w:type="dxa"/>
            <w:left w:w="108" w:type="dxa"/>
            <w:bottom w:w="0" w:type="dxa"/>
            <w:right w:w="108" w:type="dxa"/>
          </w:tblCellMar>
        </w:tblPrEx>
        <w:trPr>
          <w:trHeight w:val="454"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21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rPr>
              <w:t xml:space="preserve">                         </w:t>
            </w:r>
          </w:p>
        </w:tc>
        <w:tc>
          <w:tcPr>
            <w:tcW w:w="4417"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按指出性质分：</w:t>
            </w:r>
          </w:p>
        </w:tc>
      </w:tr>
      <w:tr>
        <w:tblPrEx>
          <w:tblCellMar>
            <w:top w:w="0" w:type="dxa"/>
            <w:left w:w="108" w:type="dxa"/>
            <w:bottom w:w="0" w:type="dxa"/>
            <w:right w:w="108" w:type="dxa"/>
          </w:tblCellMar>
        </w:tblPrEx>
        <w:trPr>
          <w:trHeight w:val="454"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21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3278.00</w:t>
            </w:r>
          </w:p>
        </w:tc>
        <w:tc>
          <w:tcPr>
            <w:tcW w:w="4417"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xml:space="preserve"> 其中：基本支出：</w:t>
            </w:r>
            <w:r>
              <w:rPr>
                <w:rFonts w:hint="eastAsia" w:ascii="Times New Roman" w:hAnsi="Times New Roman" w:eastAsia="仿宋_GB2312"/>
                <w:color w:val="000000"/>
                <w:kern w:val="0"/>
                <w:szCs w:val="21"/>
                <w:lang w:val="en-US" w:eastAsia="zh-CN"/>
              </w:rPr>
              <w:t>2472.47</w:t>
            </w:r>
          </w:p>
        </w:tc>
      </w:tr>
      <w:tr>
        <w:tblPrEx>
          <w:tblCellMar>
            <w:top w:w="0" w:type="dxa"/>
            <w:left w:w="108" w:type="dxa"/>
            <w:bottom w:w="0" w:type="dxa"/>
            <w:right w:w="108" w:type="dxa"/>
          </w:tblCellMar>
        </w:tblPrEx>
        <w:trPr>
          <w:trHeight w:val="454"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21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417"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项目支出：</w:t>
            </w:r>
            <w:r>
              <w:rPr>
                <w:rFonts w:hint="eastAsia" w:ascii="Times New Roman" w:hAnsi="Times New Roman" w:eastAsia="仿宋_GB2312"/>
                <w:color w:val="000000"/>
                <w:kern w:val="0"/>
                <w:szCs w:val="21"/>
                <w:lang w:val="en-US" w:eastAsia="zh-CN"/>
              </w:rPr>
              <w:t>766.28</w:t>
            </w:r>
          </w:p>
        </w:tc>
      </w:tr>
      <w:tr>
        <w:tblPrEx>
          <w:tblCellMar>
            <w:top w:w="0" w:type="dxa"/>
            <w:left w:w="108" w:type="dxa"/>
            <w:bottom w:w="0" w:type="dxa"/>
            <w:right w:w="108" w:type="dxa"/>
          </w:tblCellMar>
        </w:tblPrEx>
        <w:trPr>
          <w:trHeight w:val="454"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21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p>
        </w:tc>
        <w:tc>
          <w:tcPr>
            <w:tcW w:w="4417"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454"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21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4417"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567"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36"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负责全市住房公积金在归集、管理、使用和保值增值</w:t>
            </w:r>
          </w:p>
        </w:tc>
      </w:tr>
      <w:tr>
        <w:tblPrEx>
          <w:tblCellMar>
            <w:top w:w="0" w:type="dxa"/>
            <w:left w:w="108" w:type="dxa"/>
            <w:bottom w:w="0" w:type="dxa"/>
            <w:right w:w="108" w:type="dxa"/>
          </w:tblCellMar>
        </w:tblPrEx>
        <w:trPr>
          <w:trHeight w:val="567"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全面完成各项指标任务</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8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6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2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8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454"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89"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50</w:t>
            </w:r>
            <w:r>
              <w:rPr>
                <w:rFonts w:ascii="Times New Roman" w:hAnsi="Times New Roman" w:eastAsia="仿宋_GB2312"/>
                <w:color w:val="000000"/>
                <w:kern w:val="0"/>
                <w:szCs w:val="21"/>
              </w:rPr>
              <w:t>分)</w:t>
            </w:r>
          </w:p>
        </w:tc>
        <w:tc>
          <w:tcPr>
            <w:tcW w:w="1185"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数量指标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归集额</w:t>
            </w:r>
          </w:p>
        </w:tc>
        <w:tc>
          <w:tcPr>
            <w:tcW w:w="16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50.50亿元</w:t>
            </w:r>
          </w:p>
        </w:tc>
        <w:tc>
          <w:tcPr>
            <w:tcW w:w="12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57.66</w:t>
            </w:r>
            <w:r>
              <w:rPr>
                <w:rFonts w:hint="eastAsia" w:ascii="仿宋" w:hAnsi="仿宋" w:eastAsia="仿宋" w:cs="仿宋"/>
                <w:color w:val="000000"/>
                <w:kern w:val="0"/>
                <w:sz w:val="18"/>
                <w:szCs w:val="18"/>
              </w:rPr>
              <w:t>亿元</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8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454"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89"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贷款额</w:t>
            </w:r>
          </w:p>
        </w:tc>
        <w:tc>
          <w:tcPr>
            <w:tcW w:w="16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20亿元</w:t>
            </w:r>
          </w:p>
        </w:tc>
        <w:tc>
          <w:tcPr>
            <w:tcW w:w="12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20.02</w:t>
            </w:r>
            <w:r>
              <w:rPr>
                <w:rFonts w:hint="eastAsia" w:ascii="仿宋" w:hAnsi="仿宋" w:eastAsia="仿宋" w:cs="仿宋"/>
                <w:color w:val="000000"/>
                <w:kern w:val="0"/>
                <w:sz w:val="18"/>
                <w:szCs w:val="18"/>
              </w:rPr>
              <w:t>亿元</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w:t>
            </w:r>
          </w:p>
        </w:tc>
        <w:tc>
          <w:tcPr>
            <w:tcW w:w="8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454"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left"/>
            </w:pPr>
          </w:p>
        </w:tc>
        <w:tc>
          <w:tcPr>
            <w:tcW w:w="889" w:type="dxa"/>
            <w:vMerge w:val="continue"/>
            <w:tcBorders>
              <w:left w:val="nil"/>
              <w:bottom w:val="single" w:color="auto" w:sz="4" w:space="0"/>
              <w:right w:val="single" w:color="auto" w:sz="4" w:space="0"/>
            </w:tcBorders>
            <w:shd w:val="clear" w:color="auto" w:fill="auto"/>
            <w:noWrap/>
            <w:vAlign w:val="center"/>
          </w:tcPr>
          <w:p>
            <w:pPr>
              <w:widowControl/>
              <w:jc w:val="left"/>
            </w:pPr>
          </w:p>
        </w:tc>
        <w:tc>
          <w:tcPr>
            <w:tcW w:w="1185" w:type="dxa"/>
            <w:vMerge w:val="continue"/>
            <w:tcBorders>
              <w:left w:val="nil"/>
              <w:bottom w:val="single" w:color="auto" w:sz="4" w:space="0"/>
              <w:right w:val="single" w:color="auto" w:sz="4" w:space="0"/>
            </w:tcBorders>
            <w:shd w:val="clear" w:color="auto" w:fill="auto"/>
            <w:noWrap/>
            <w:vAlign w:val="center"/>
          </w:tcPr>
          <w:p>
            <w:pPr>
              <w:widowControl/>
              <w:jc w:val="left"/>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增值收益率</w:t>
            </w:r>
          </w:p>
        </w:tc>
        <w:tc>
          <w:tcPr>
            <w:tcW w:w="16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12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1.7</w:t>
            </w:r>
            <w:r>
              <w:rPr>
                <w:rFonts w:hint="eastAsia" w:ascii="仿宋" w:hAnsi="仿宋" w:eastAsia="仿宋" w:cs="仿宋"/>
                <w:color w:val="000000"/>
                <w:kern w:val="0"/>
                <w:sz w:val="18"/>
                <w:szCs w:val="18"/>
                <w:lang w:val="en-US" w:eastAsia="zh-CN"/>
              </w:rPr>
              <w:t>3</w:t>
            </w:r>
            <w:r>
              <w:rPr>
                <w:rFonts w:hint="eastAsia" w:ascii="仿宋" w:hAnsi="仿宋" w:eastAsia="仿宋" w:cs="仿宋"/>
                <w:color w:val="000000"/>
                <w:kern w:val="0"/>
                <w:sz w:val="18"/>
                <w:szCs w:val="18"/>
              </w:rPr>
              <w:t>%</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8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89"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质量指标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贷款逾期率控制</w:t>
            </w:r>
          </w:p>
        </w:tc>
        <w:tc>
          <w:tcPr>
            <w:tcW w:w="16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≤0.03</w:t>
            </w:r>
          </w:p>
        </w:tc>
        <w:tc>
          <w:tcPr>
            <w:tcW w:w="12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0.02</w:t>
            </w:r>
            <w:r>
              <w:rPr>
                <w:rFonts w:hint="eastAsia" w:ascii="仿宋" w:hAnsi="仿宋" w:eastAsia="仿宋" w:cs="仿宋"/>
                <w:color w:val="000000"/>
                <w:kern w:val="0"/>
                <w:sz w:val="18"/>
                <w:szCs w:val="18"/>
                <w:lang w:val="en-US" w:eastAsia="zh-CN"/>
              </w:rPr>
              <w:t>5</w:t>
            </w:r>
            <w:r>
              <w:rPr>
                <w:rFonts w:hint="eastAsia" w:ascii="仿宋" w:hAnsi="仿宋" w:eastAsia="仿宋" w:cs="仿宋"/>
                <w:color w:val="000000"/>
                <w:kern w:val="0"/>
                <w:sz w:val="18"/>
                <w:szCs w:val="18"/>
              </w:rPr>
              <w:t>%</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w:t>
            </w:r>
          </w:p>
        </w:tc>
        <w:tc>
          <w:tcPr>
            <w:tcW w:w="8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89"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时效指标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业务完成进度</w:t>
            </w:r>
          </w:p>
        </w:tc>
        <w:tc>
          <w:tcPr>
            <w:tcW w:w="16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全年逐月按进度自测</w:t>
            </w:r>
          </w:p>
        </w:tc>
        <w:tc>
          <w:tcPr>
            <w:tcW w:w="12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完成</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w:t>
            </w:r>
          </w:p>
        </w:tc>
        <w:tc>
          <w:tcPr>
            <w:tcW w:w="8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89"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成本指标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公用及人员经费预算</w:t>
            </w:r>
          </w:p>
        </w:tc>
        <w:tc>
          <w:tcPr>
            <w:tcW w:w="16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2402.66</w:t>
            </w:r>
            <w:r>
              <w:rPr>
                <w:rFonts w:hint="eastAsia" w:ascii="仿宋" w:hAnsi="仿宋" w:eastAsia="仿宋" w:cs="仿宋"/>
                <w:color w:val="000000"/>
                <w:kern w:val="0"/>
                <w:sz w:val="18"/>
                <w:szCs w:val="18"/>
              </w:rPr>
              <w:t>万元</w:t>
            </w:r>
          </w:p>
        </w:tc>
        <w:tc>
          <w:tcPr>
            <w:tcW w:w="12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2472.47万元</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9.71</w:t>
            </w:r>
          </w:p>
        </w:tc>
        <w:tc>
          <w:tcPr>
            <w:tcW w:w="8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使用上年结转资金</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89"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经济效</w:t>
            </w:r>
          </w:p>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益指标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增值收益额</w:t>
            </w:r>
          </w:p>
        </w:tc>
        <w:tc>
          <w:tcPr>
            <w:tcW w:w="16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3.00</w:t>
            </w:r>
            <w:r>
              <w:rPr>
                <w:rFonts w:hint="eastAsia" w:ascii="仿宋" w:hAnsi="仿宋" w:eastAsia="仿宋" w:cs="仿宋"/>
                <w:color w:val="000000"/>
                <w:kern w:val="0"/>
                <w:sz w:val="18"/>
                <w:szCs w:val="18"/>
              </w:rPr>
              <w:t>亿元</w:t>
            </w:r>
          </w:p>
        </w:tc>
        <w:tc>
          <w:tcPr>
            <w:tcW w:w="12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3.</w:t>
            </w:r>
            <w:r>
              <w:rPr>
                <w:rFonts w:hint="eastAsia" w:ascii="仿宋" w:hAnsi="仿宋" w:eastAsia="仿宋" w:cs="仿宋"/>
                <w:color w:val="000000"/>
                <w:kern w:val="0"/>
                <w:sz w:val="18"/>
                <w:szCs w:val="18"/>
                <w:lang w:val="en-US" w:eastAsia="zh-CN"/>
              </w:rPr>
              <w:t>45</w:t>
            </w:r>
            <w:r>
              <w:rPr>
                <w:rFonts w:hint="eastAsia" w:ascii="仿宋" w:hAnsi="仿宋" w:eastAsia="仿宋" w:cs="仿宋"/>
                <w:color w:val="000000"/>
                <w:kern w:val="0"/>
                <w:sz w:val="18"/>
                <w:szCs w:val="18"/>
              </w:rPr>
              <w:t>亿元</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w:t>
            </w:r>
          </w:p>
        </w:tc>
        <w:tc>
          <w:tcPr>
            <w:tcW w:w="8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89"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社会效</w:t>
            </w:r>
          </w:p>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益指标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制度覆盖人数</w:t>
            </w:r>
          </w:p>
        </w:tc>
        <w:tc>
          <w:tcPr>
            <w:tcW w:w="16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&gt;40万人</w:t>
            </w:r>
          </w:p>
        </w:tc>
        <w:tc>
          <w:tcPr>
            <w:tcW w:w="12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highlight w:val="none"/>
                <w:lang w:val="en-US" w:eastAsia="zh-CN"/>
              </w:rPr>
            </w:pPr>
            <w:r>
              <w:rPr>
                <w:rFonts w:hint="eastAsia" w:ascii="仿宋" w:hAnsi="仿宋" w:eastAsia="仿宋" w:cs="仿宋"/>
                <w:color w:val="000000"/>
                <w:kern w:val="0"/>
                <w:sz w:val="18"/>
                <w:szCs w:val="18"/>
                <w:highlight w:val="none"/>
                <w:lang w:val="en-US" w:eastAsia="zh-CN"/>
              </w:rPr>
              <w:t>43.34万人</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8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889"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85" w:type="dxa"/>
            <w:tcBorders>
              <w:top w:val="nil"/>
              <w:left w:val="nil"/>
              <w:right w:val="single" w:color="auto" w:sz="4" w:space="0"/>
            </w:tcBorders>
            <w:shd w:val="clear" w:color="auto" w:fill="auto"/>
            <w:noWrap/>
            <w:vAlign w:val="center"/>
          </w:tcPr>
          <w:p>
            <w:pPr>
              <w:widowControl/>
              <w:spacing w:line="24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社会公众或服务对象满意度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湖南省12329热线及短信线上满意度</w:t>
            </w:r>
          </w:p>
        </w:tc>
        <w:tc>
          <w:tcPr>
            <w:tcW w:w="1620" w:type="dxa"/>
            <w:gridSpan w:val="2"/>
            <w:tcBorders>
              <w:top w:val="nil"/>
              <w:left w:val="nil"/>
              <w:bottom w:val="single" w:color="auto" w:sz="4" w:space="0"/>
              <w:right w:val="single" w:color="auto" w:sz="4" w:space="0"/>
            </w:tcBorders>
            <w:shd w:val="clear" w:color="auto" w:fill="auto"/>
            <w:noWrap/>
            <w:vAlign w:val="center"/>
          </w:tcPr>
          <w:p>
            <w:pPr>
              <w:widowControl/>
              <w:ind w:firstLine="180" w:firstLineChars="100"/>
              <w:jc w:val="center"/>
              <w:rPr>
                <w:rFonts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&gt;95%</w:t>
            </w:r>
          </w:p>
        </w:tc>
        <w:tc>
          <w:tcPr>
            <w:tcW w:w="12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lang w:val="en-US" w:eastAsia="zh-CN"/>
              </w:rPr>
              <w:t>99.51</w:t>
            </w:r>
            <w:r>
              <w:rPr>
                <w:rFonts w:hint="eastAsia" w:ascii="仿宋" w:hAnsi="仿宋" w:eastAsia="仿宋" w:cs="仿宋"/>
                <w:color w:val="000000"/>
                <w:kern w:val="0"/>
                <w:sz w:val="18"/>
                <w:szCs w:val="18"/>
                <w:highlight w:val="none"/>
              </w:rPr>
              <w:t>%</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5</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5</w:t>
            </w:r>
          </w:p>
        </w:tc>
        <w:tc>
          <w:tcPr>
            <w:tcW w:w="8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520" w:hRule="atLeast"/>
          <w:jc w:val="center"/>
        </w:trPr>
        <w:tc>
          <w:tcPr>
            <w:tcW w:w="7487"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99.59</w:t>
            </w:r>
          </w:p>
        </w:tc>
        <w:tc>
          <w:tcPr>
            <w:tcW w:w="8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r>
    </w:tbl>
    <w:p>
      <w:pPr>
        <w:rPr>
          <w:rFonts w:ascii="Times New Roman" w:hAnsi="Times New Roman" w:eastAsia="仿宋_GB2312"/>
          <w:sz w:val="24"/>
          <w:szCs w:val="24"/>
        </w:rPr>
      </w:pPr>
      <w:r>
        <w:rPr>
          <w:rFonts w:ascii="Times New Roman" w:hAnsi="Times New Roman" w:eastAsia="仿宋_GB2312"/>
          <w:sz w:val="24"/>
          <w:szCs w:val="24"/>
        </w:rPr>
        <w:t>填表人：</w:t>
      </w:r>
      <w:r>
        <w:rPr>
          <w:rFonts w:hint="eastAsia" w:ascii="Times New Roman" w:hAnsi="Times New Roman" w:eastAsia="仿宋_GB2312"/>
          <w:sz w:val="24"/>
          <w:szCs w:val="24"/>
          <w:lang w:val="en-US" w:eastAsia="zh-CN"/>
        </w:rPr>
        <w:t xml:space="preserve">万欣怡   </w:t>
      </w:r>
      <w:r>
        <w:rPr>
          <w:rFonts w:ascii="Times New Roman" w:hAnsi="Times New Roman" w:eastAsia="仿宋_GB2312"/>
          <w:sz w:val="24"/>
          <w:szCs w:val="24"/>
        </w:rPr>
        <w:t xml:space="preserve"> 填报日期：    联系电话：</w:t>
      </w:r>
      <w:r>
        <w:rPr>
          <w:rFonts w:hint="eastAsia" w:ascii="Times New Roman" w:hAnsi="Times New Roman" w:eastAsia="仿宋_GB2312"/>
          <w:sz w:val="24"/>
          <w:szCs w:val="24"/>
          <w:lang w:val="en-US" w:eastAsia="zh-CN"/>
        </w:rPr>
        <w:t xml:space="preserve"> </w:t>
      </w:r>
      <w:r>
        <w:rPr>
          <w:rFonts w:ascii="Times New Roman" w:hAnsi="Times New Roman" w:eastAsia="仿宋_GB2312"/>
          <w:sz w:val="24"/>
          <w:szCs w:val="24"/>
        </w:rPr>
        <w:t xml:space="preserve">  单位负责人签字：</w:t>
      </w:r>
    </w:p>
    <w:p>
      <w:pPr>
        <w:tabs>
          <w:tab w:val="left" w:pos="5460"/>
        </w:tabs>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3-1</w:t>
      </w:r>
    </w:p>
    <w:tbl>
      <w:tblPr>
        <w:tblStyle w:val="9"/>
        <w:tblW w:w="10239" w:type="dxa"/>
        <w:jc w:val="center"/>
        <w:tblLayout w:type="fixed"/>
        <w:tblCellMar>
          <w:top w:w="0" w:type="dxa"/>
          <w:left w:w="108" w:type="dxa"/>
          <w:bottom w:w="0" w:type="dxa"/>
          <w:right w:w="108" w:type="dxa"/>
        </w:tblCellMar>
      </w:tblPr>
      <w:tblGrid>
        <w:gridCol w:w="1135"/>
        <w:gridCol w:w="992"/>
        <w:gridCol w:w="1420"/>
        <w:gridCol w:w="1540"/>
        <w:gridCol w:w="1118"/>
        <w:gridCol w:w="1145"/>
        <w:gridCol w:w="927"/>
        <w:gridCol w:w="832"/>
        <w:gridCol w:w="1130"/>
      </w:tblGrid>
      <w:tr>
        <w:tblPrEx>
          <w:tblCellMar>
            <w:top w:w="0" w:type="dxa"/>
            <w:left w:w="108" w:type="dxa"/>
            <w:bottom w:w="0" w:type="dxa"/>
            <w:right w:w="108" w:type="dxa"/>
          </w:tblCellMar>
        </w:tblPrEx>
        <w:trPr>
          <w:trHeight w:val="690" w:hRule="atLeast"/>
          <w:jc w:val="center"/>
        </w:trPr>
        <w:tc>
          <w:tcPr>
            <w:tcW w:w="1023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1023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eastAsia="仿宋_GB2312"/>
                <w:color w:val="000000"/>
                <w:kern w:val="0"/>
                <w:szCs w:val="21"/>
              </w:rPr>
              <w:t>衡阳市住房公积金管理中心</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w:t>
            </w:r>
            <w:r>
              <w:rPr>
                <w:rFonts w:hint="eastAsia" w:ascii="Times New Roman" w:hAnsi="Times New Roman"/>
                <w:color w:val="000000"/>
                <w:kern w:val="0"/>
                <w:sz w:val="22"/>
                <w:lang w:val="en-US" w:eastAsia="zh-CN"/>
              </w:rPr>
              <w:t>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1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910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信息化建设（公积金业务系统运行维护、热线坐席及短信费、专线租赁等）</w:t>
            </w:r>
          </w:p>
        </w:tc>
      </w:tr>
      <w:tr>
        <w:tblPrEx>
          <w:tblCellMar>
            <w:top w:w="0" w:type="dxa"/>
            <w:left w:w="108" w:type="dxa"/>
            <w:bottom w:w="0" w:type="dxa"/>
            <w:right w:w="108" w:type="dxa"/>
          </w:tblCellMar>
        </w:tblPrEx>
        <w:trPr>
          <w:trHeight w:val="51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507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4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288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衡阳市住房公积金管理中心</w:t>
            </w:r>
          </w:p>
        </w:tc>
      </w:tr>
      <w:tr>
        <w:tblPrEx>
          <w:tblCellMar>
            <w:top w:w="0" w:type="dxa"/>
            <w:left w:w="108" w:type="dxa"/>
            <w:bottom w:w="0" w:type="dxa"/>
            <w:right w:w="108" w:type="dxa"/>
          </w:tblCellMar>
        </w:tblPrEx>
        <w:trPr>
          <w:trHeight w:val="639"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18"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45"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2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32"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130"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97"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267.28</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267.28</w:t>
            </w: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192.63</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18"/>
                <w:szCs w:val="18"/>
              </w:rPr>
            </w:pPr>
            <w:r>
              <w:rPr>
                <w:rFonts w:hint="eastAsia" w:ascii="仿宋" w:hAnsi="仿宋" w:eastAsia="仿宋" w:cs="仿宋"/>
                <w:color w:val="000000"/>
                <w:kern w:val="0"/>
                <w:sz w:val="18"/>
                <w:szCs w:val="18"/>
              </w:rPr>
              <w:t>10</w:t>
            </w: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18"/>
                <w:szCs w:val="18"/>
              </w:rPr>
            </w:pPr>
            <w:r>
              <w:rPr>
                <w:rFonts w:hint="eastAsia" w:ascii="仿宋" w:hAnsi="仿宋" w:eastAsia="仿宋" w:cs="仿宋"/>
                <w:color w:val="000000"/>
                <w:kern w:val="0"/>
                <w:sz w:val="18"/>
                <w:szCs w:val="18"/>
                <w:lang w:val="en-US" w:eastAsia="zh-CN"/>
              </w:rPr>
              <w:t>72.07</w:t>
            </w:r>
            <w:r>
              <w:rPr>
                <w:rFonts w:hint="eastAsia" w:ascii="仿宋" w:hAnsi="仿宋" w:eastAsia="仿宋" w:cs="仿宋"/>
                <w:color w:val="000000"/>
                <w:kern w:val="0"/>
                <w:sz w:val="18"/>
                <w:szCs w:val="18"/>
              </w:rPr>
              <w:t>%</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 w:val="18"/>
                <w:szCs w:val="18"/>
                <w:lang w:val="en-US" w:eastAsia="zh-CN"/>
              </w:rPr>
            </w:pPr>
            <w:r>
              <w:rPr>
                <w:rFonts w:hint="eastAsia" w:ascii="仿宋" w:hAnsi="仿宋" w:eastAsia="仿宋" w:cs="仿宋"/>
                <w:color w:val="000000"/>
                <w:kern w:val="0"/>
                <w:sz w:val="18"/>
                <w:szCs w:val="18"/>
                <w:lang w:val="en-US" w:eastAsia="zh-CN"/>
              </w:rPr>
              <w:t>7.21</w:t>
            </w:r>
          </w:p>
        </w:tc>
      </w:tr>
      <w:tr>
        <w:tblPrEx>
          <w:tblCellMar>
            <w:top w:w="0" w:type="dxa"/>
            <w:left w:w="108" w:type="dxa"/>
            <w:bottom w:w="0" w:type="dxa"/>
            <w:right w:w="108" w:type="dxa"/>
          </w:tblCellMar>
        </w:tblPrEx>
        <w:trPr>
          <w:trHeight w:val="397"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267.28</w:t>
            </w: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267.28</w:t>
            </w: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rPr>
              <w:t>192.63</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18"/>
                <w:szCs w:val="18"/>
                <w:lang w:val="en-US" w:eastAsia="zh-CN" w:bidi="ar-SA"/>
              </w:rPr>
            </w:pPr>
            <w:r>
              <w:rPr>
                <w:rFonts w:hint="eastAsia" w:ascii="仿宋" w:hAnsi="仿宋" w:eastAsia="仿宋" w:cs="仿宋"/>
                <w:color w:val="000000"/>
                <w:kern w:val="0"/>
                <w:sz w:val="18"/>
                <w:szCs w:val="18"/>
              </w:rPr>
              <w:t>10</w:t>
            </w: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18"/>
                <w:szCs w:val="18"/>
                <w:lang w:val="en-US" w:eastAsia="zh-CN" w:bidi="ar-SA"/>
              </w:rPr>
            </w:pPr>
            <w:r>
              <w:rPr>
                <w:rFonts w:hint="eastAsia" w:ascii="仿宋" w:hAnsi="仿宋" w:eastAsia="仿宋" w:cs="仿宋"/>
                <w:color w:val="000000"/>
                <w:kern w:val="0"/>
                <w:sz w:val="18"/>
                <w:szCs w:val="18"/>
                <w:lang w:val="en-US" w:eastAsia="zh-CN"/>
              </w:rPr>
              <w:t>72.07</w:t>
            </w:r>
            <w:r>
              <w:rPr>
                <w:rFonts w:hint="eastAsia" w:ascii="仿宋" w:hAnsi="仿宋" w:eastAsia="仿宋" w:cs="仿宋"/>
                <w:color w:val="000000"/>
                <w:kern w:val="0"/>
                <w:sz w:val="18"/>
                <w:szCs w:val="18"/>
              </w:rPr>
              <w:t>%</w:t>
            </w: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18"/>
                <w:szCs w:val="18"/>
                <w:lang w:val="en-US" w:eastAsia="zh-CN" w:bidi="ar-SA"/>
              </w:rPr>
            </w:pPr>
            <w:r>
              <w:rPr>
                <w:rFonts w:hint="eastAsia" w:ascii="仿宋" w:hAnsi="仿宋" w:eastAsia="仿宋" w:cs="仿宋"/>
                <w:color w:val="000000"/>
                <w:kern w:val="0"/>
                <w:sz w:val="18"/>
                <w:szCs w:val="18"/>
                <w:lang w:val="en-US" w:eastAsia="zh-CN"/>
              </w:rPr>
              <w:t>7.21</w:t>
            </w:r>
          </w:p>
        </w:tc>
      </w:tr>
      <w:tr>
        <w:tblPrEx>
          <w:tblCellMar>
            <w:top w:w="0" w:type="dxa"/>
            <w:left w:w="108" w:type="dxa"/>
            <w:bottom w:w="0" w:type="dxa"/>
            <w:right w:w="108" w:type="dxa"/>
          </w:tblCellMar>
        </w:tblPrEx>
        <w:trPr>
          <w:trHeight w:val="397"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507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03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507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 w:val="18"/>
                <w:szCs w:val="18"/>
              </w:rPr>
              <w:t>维持住房公积金业务系统的正常运行以及确保公积金业务12329热线及短信服务公众满意率不低于95%</w:t>
            </w:r>
            <w:r>
              <w:rPr>
                <w:rFonts w:ascii="Times New Roman" w:hAnsi="Times New Roman" w:eastAsia="仿宋_GB2312"/>
                <w:color w:val="000000"/>
                <w:kern w:val="0"/>
                <w:sz w:val="18"/>
                <w:szCs w:val="18"/>
              </w:rPr>
              <w:t>　</w:t>
            </w:r>
            <w:r>
              <w:rPr>
                <w:rFonts w:ascii="Times New Roman" w:hAnsi="Times New Roman" w:eastAsia="仿宋_GB2312"/>
                <w:color w:val="000000"/>
                <w:kern w:val="0"/>
                <w:szCs w:val="21"/>
              </w:rPr>
              <w:t>　</w:t>
            </w:r>
          </w:p>
        </w:tc>
        <w:tc>
          <w:tcPr>
            <w:tcW w:w="403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完成年度预期目标</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2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3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1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454"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(50分)</w:t>
            </w:r>
          </w:p>
        </w:tc>
        <w:tc>
          <w:tcPr>
            <w:tcW w:w="1420" w:type="dxa"/>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数量指标</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ind w:right="-119" w:rightChars="-57"/>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热线人工服务客户平均等待时长</w:t>
            </w:r>
          </w:p>
        </w:tc>
        <w:tc>
          <w:tcPr>
            <w:tcW w:w="1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&lt;40秒</w:t>
            </w:r>
          </w:p>
        </w:tc>
        <w:tc>
          <w:tcPr>
            <w:tcW w:w="11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15.34秒</w:t>
            </w:r>
          </w:p>
        </w:tc>
        <w:tc>
          <w:tcPr>
            <w:tcW w:w="9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8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11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37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仿宋" w:hAnsi="仿宋" w:eastAsia="仿宋" w:cs="仿宋"/>
                <w:color w:val="000000"/>
                <w:kern w:val="0"/>
                <w:szCs w:val="21"/>
              </w:rPr>
            </w:pPr>
          </w:p>
        </w:tc>
        <w:tc>
          <w:tcPr>
            <w:tcW w:w="1420" w:type="dxa"/>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质量指标</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热线电话接通率</w:t>
            </w:r>
          </w:p>
        </w:tc>
        <w:tc>
          <w:tcPr>
            <w:tcW w:w="1118" w:type="dxa"/>
            <w:tcBorders>
              <w:top w:val="single" w:color="auto" w:sz="4" w:space="0"/>
              <w:left w:val="nil"/>
              <w:bottom w:val="single" w:color="auto" w:sz="4" w:space="0"/>
              <w:right w:val="single" w:color="auto" w:sz="4" w:space="0"/>
            </w:tcBorders>
            <w:shd w:val="clear" w:color="auto" w:fill="auto"/>
            <w:noWrap/>
            <w:vAlign w:val="center"/>
          </w:tcPr>
          <w:p>
            <w:pPr>
              <w:ind w:firstLine="270" w:firstLineChars="150"/>
              <w:rPr>
                <w:rFonts w:ascii="仿宋" w:hAnsi="仿宋" w:eastAsia="仿宋" w:cs="仿宋"/>
                <w:color w:val="000000"/>
                <w:kern w:val="0"/>
                <w:sz w:val="18"/>
                <w:szCs w:val="18"/>
              </w:rPr>
            </w:pPr>
            <w:r>
              <w:rPr>
                <w:rFonts w:hint="eastAsia" w:ascii="仿宋" w:hAnsi="仿宋" w:eastAsia="仿宋" w:cs="仿宋"/>
                <w:color w:val="000000"/>
                <w:kern w:val="0"/>
                <w:sz w:val="18"/>
                <w:szCs w:val="18"/>
              </w:rPr>
              <w:t>&gt;85%</w:t>
            </w:r>
          </w:p>
        </w:tc>
        <w:tc>
          <w:tcPr>
            <w:tcW w:w="11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90.76</w:t>
            </w:r>
            <w:r>
              <w:rPr>
                <w:rFonts w:hint="eastAsia" w:ascii="仿宋" w:hAnsi="仿宋" w:eastAsia="仿宋" w:cs="仿宋"/>
                <w:color w:val="000000"/>
                <w:kern w:val="0"/>
                <w:sz w:val="18"/>
                <w:szCs w:val="18"/>
              </w:rPr>
              <w:t>%</w:t>
            </w:r>
          </w:p>
        </w:tc>
        <w:tc>
          <w:tcPr>
            <w:tcW w:w="9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8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11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514"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rPr>
            </w:pPr>
          </w:p>
        </w:tc>
        <w:tc>
          <w:tcPr>
            <w:tcW w:w="1420" w:type="dxa"/>
            <w:vMerge w:val="continue"/>
            <w:tcBorders>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sz w:val="18"/>
                <w:szCs w:val="18"/>
              </w:rPr>
            </w:pP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验收质量达标率</w:t>
            </w:r>
          </w:p>
        </w:tc>
        <w:tc>
          <w:tcPr>
            <w:tcW w:w="1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&gt;90%</w:t>
            </w:r>
          </w:p>
        </w:tc>
        <w:tc>
          <w:tcPr>
            <w:tcW w:w="11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100%</w:t>
            </w:r>
          </w:p>
        </w:tc>
        <w:tc>
          <w:tcPr>
            <w:tcW w:w="9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8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11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仿宋" w:hAnsi="仿宋" w:eastAsia="仿宋" w:cs="仿宋"/>
                <w:color w:val="000000"/>
                <w:kern w:val="0"/>
                <w:szCs w:val="21"/>
              </w:rPr>
            </w:pP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时效指标</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维护完成及时率</w:t>
            </w:r>
          </w:p>
        </w:tc>
        <w:tc>
          <w:tcPr>
            <w:tcW w:w="1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&gt;90%</w:t>
            </w:r>
          </w:p>
        </w:tc>
        <w:tc>
          <w:tcPr>
            <w:tcW w:w="11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100%</w:t>
            </w:r>
          </w:p>
        </w:tc>
        <w:tc>
          <w:tcPr>
            <w:tcW w:w="9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8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11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效益</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left"/>
              <w:rPr>
                <w:rFonts w:ascii="仿宋" w:hAnsi="仿宋" w:eastAsia="仿宋" w:cs="仿宋"/>
                <w:color w:val="000000"/>
                <w:kern w:val="0"/>
                <w:szCs w:val="21"/>
              </w:rPr>
            </w:pP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（30分）</w:t>
            </w:r>
          </w:p>
          <w:p>
            <w:pPr>
              <w:jc w:val="left"/>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经济效益指标</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资产风险损失率</w:t>
            </w:r>
          </w:p>
        </w:tc>
        <w:tc>
          <w:tcPr>
            <w:tcW w:w="1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&lt;0.01%</w:t>
            </w:r>
          </w:p>
        </w:tc>
        <w:tc>
          <w:tcPr>
            <w:tcW w:w="11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0%</w:t>
            </w:r>
          </w:p>
        </w:tc>
        <w:tc>
          <w:tcPr>
            <w:tcW w:w="9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w:t>
            </w:r>
          </w:p>
        </w:tc>
        <w:tc>
          <w:tcPr>
            <w:tcW w:w="8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w:t>
            </w:r>
          </w:p>
        </w:tc>
        <w:tc>
          <w:tcPr>
            <w:tcW w:w="11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317"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仿宋" w:hAnsi="仿宋" w:eastAsia="仿宋" w:cs="仿宋"/>
                <w:color w:val="000000"/>
                <w:kern w:val="0"/>
                <w:szCs w:val="21"/>
              </w:rPr>
            </w:pPr>
          </w:p>
        </w:tc>
        <w:tc>
          <w:tcPr>
            <w:tcW w:w="1420" w:type="dxa"/>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社会效益指标</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业务系统服务</w:t>
            </w:r>
          </w:p>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职工数量</w:t>
            </w:r>
          </w:p>
        </w:tc>
        <w:tc>
          <w:tcPr>
            <w:tcW w:w="1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&gt;40万人</w:t>
            </w:r>
          </w:p>
        </w:tc>
        <w:tc>
          <w:tcPr>
            <w:tcW w:w="11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highlight w:val="none"/>
                <w:lang w:val="en-US" w:eastAsia="zh-CN"/>
              </w:rPr>
            </w:pPr>
            <w:r>
              <w:rPr>
                <w:rFonts w:hint="eastAsia" w:ascii="仿宋" w:hAnsi="仿宋" w:eastAsia="仿宋" w:cs="仿宋"/>
                <w:color w:val="000000"/>
                <w:kern w:val="0"/>
                <w:sz w:val="18"/>
                <w:szCs w:val="18"/>
                <w:highlight w:val="none"/>
                <w:lang w:val="en-US" w:eastAsia="zh-CN"/>
              </w:rPr>
              <w:t>43.34万人</w:t>
            </w:r>
          </w:p>
        </w:tc>
        <w:tc>
          <w:tcPr>
            <w:tcW w:w="9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9</w:t>
            </w:r>
          </w:p>
        </w:tc>
        <w:tc>
          <w:tcPr>
            <w:tcW w:w="8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9</w:t>
            </w:r>
          </w:p>
        </w:tc>
        <w:tc>
          <w:tcPr>
            <w:tcW w:w="11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317"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pPr>
          </w:p>
        </w:tc>
        <w:tc>
          <w:tcPr>
            <w:tcW w:w="992" w:type="dxa"/>
            <w:vMerge w:val="continue"/>
            <w:tcBorders>
              <w:left w:val="nil"/>
              <w:right w:val="single" w:color="auto" w:sz="4" w:space="0"/>
            </w:tcBorders>
            <w:shd w:val="clear" w:color="auto" w:fill="auto"/>
            <w:noWrap/>
            <w:vAlign w:val="center"/>
          </w:tcPr>
          <w:p>
            <w:pPr>
              <w:widowControl/>
              <w:jc w:val="left"/>
              <w:rPr>
                <w:rFonts w:ascii="仿宋" w:hAnsi="仿宋" w:eastAsia="仿宋" w:cs="仿宋"/>
              </w:rPr>
            </w:pPr>
          </w:p>
        </w:tc>
        <w:tc>
          <w:tcPr>
            <w:tcW w:w="1420"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sz w:val="18"/>
                <w:szCs w:val="18"/>
              </w:rPr>
            </w:pP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业务系统服务单位数量</w:t>
            </w:r>
          </w:p>
        </w:tc>
        <w:tc>
          <w:tcPr>
            <w:tcW w:w="11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&gt;5000个</w:t>
            </w:r>
          </w:p>
        </w:tc>
        <w:tc>
          <w:tcPr>
            <w:tcW w:w="11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highlight w:val="none"/>
                <w:lang w:val="en-US" w:eastAsia="zh-CN"/>
              </w:rPr>
            </w:pPr>
            <w:r>
              <w:rPr>
                <w:rFonts w:hint="eastAsia" w:ascii="仿宋" w:hAnsi="仿宋" w:eastAsia="仿宋" w:cs="仿宋"/>
                <w:color w:val="000000"/>
                <w:kern w:val="0"/>
                <w:sz w:val="18"/>
                <w:szCs w:val="18"/>
                <w:highlight w:val="none"/>
                <w:lang w:val="en-US" w:eastAsia="zh-CN"/>
              </w:rPr>
              <w:t>5613个</w:t>
            </w:r>
          </w:p>
        </w:tc>
        <w:tc>
          <w:tcPr>
            <w:tcW w:w="9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9</w:t>
            </w:r>
          </w:p>
        </w:tc>
        <w:tc>
          <w:tcPr>
            <w:tcW w:w="8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9</w:t>
            </w:r>
          </w:p>
        </w:tc>
        <w:tc>
          <w:tcPr>
            <w:tcW w:w="11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656"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Cs w:val="21"/>
              </w:rPr>
            </w:pP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可持续影响指标</w:t>
            </w:r>
          </w:p>
        </w:tc>
        <w:tc>
          <w:tcPr>
            <w:tcW w:w="1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5"/>
                <w:szCs w:val="15"/>
              </w:rPr>
              <w:t>项目所属期间内业务系统持续运行确保重大事故发生率</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ind w:firstLine="180" w:firstLineChars="100"/>
              <w:jc w:val="center"/>
              <w:rPr>
                <w:rFonts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&lt;0.5%</w:t>
            </w:r>
          </w:p>
        </w:tc>
        <w:tc>
          <w:tcPr>
            <w:tcW w:w="11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0%</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w:t>
            </w:r>
          </w:p>
        </w:tc>
        <w:tc>
          <w:tcPr>
            <w:tcW w:w="11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311"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满意度</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（10分）</w:t>
            </w:r>
          </w:p>
        </w:tc>
        <w:tc>
          <w:tcPr>
            <w:tcW w:w="142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服务对象满意</w:t>
            </w:r>
          </w:p>
        </w:tc>
        <w:tc>
          <w:tcPr>
            <w:tcW w:w="1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对人工座席的投诉率</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&lt;0.03%</w:t>
            </w: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w:t>
            </w: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367"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pPr>
          </w:p>
        </w:tc>
        <w:tc>
          <w:tcPr>
            <w:tcW w:w="1420"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pPr>
          </w:p>
        </w:tc>
        <w:tc>
          <w:tcPr>
            <w:tcW w:w="1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5"/>
                <w:szCs w:val="15"/>
              </w:rPr>
              <w:t>社会公益或服务对象满意度指标</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80" w:firstLineChars="10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&gt;95%</w:t>
            </w: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99.51</w:t>
            </w:r>
            <w:r>
              <w:rPr>
                <w:rFonts w:hint="eastAsia" w:ascii="仿宋" w:hAnsi="仿宋" w:eastAsia="仿宋" w:cs="仿宋"/>
                <w:color w:val="000000"/>
                <w:kern w:val="0"/>
                <w:sz w:val="18"/>
                <w:szCs w:val="18"/>
              </w:rPr>
              <w:t>%</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w:t>
            </w: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5</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735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97.21</w:t>
            </w:r>
          </w:p>
        </w:tc>
        <w:tc>
          <w:tcPr>
            <w:tcW w:w="11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  </w:t>
            </w:r>
          </w:p>
        </w:tc>
      </w:tr>
    </w:tbl>
    <w:p>
      <w:pPr>
        <w:spacing w:before="156" w:beforeLines="50"/>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val="en-US" w:eastAsia="zh-CN"/>
        </w:rPr>
        <w:t>曾利亚、何晓丽</w:t>
      </w:r>
      <w:r>
        <w:rPr>
          <w:rFonts w:ascii="Times New Roman" w:hAnsi="Times New Roman" w:eastAsia="仿宋_GB2312"/>
          <w:sz w:val="24"/>
        </w:rPr>
        <w:t xml:space="preserve">  填报日期：    联系电话：</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单位负责人签字：</w:t>
      </w:r>
    </w:p>
    <w:p>
      <w:pPr>
        <w:tabs>
          <w:tab w:val="left" w:pos="5460"/>
        </w:tabs>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3-2</w:t>
      </w:r>
    </w:p>
    <w:tbl>
      <w:tblPr>
        <w:tblStyle w:val="9"/>
        <w:tblW w:w="10239" w:type="dxa"/>
        <w:jc w:val="center"/>
        <w:tblLayout w:type="fixed"/>
        <w:tblCellMar>
          <w:top w:w="0" w:type="dxa"/>
          <w:left w:w="108" w:type="dxa"/>
          <w:bottom w:w="0" w:type="dxa"/>
          <w:right w:w="108" w:type="dxa"/>
        </w:tblCellMar>
      </w:tblPr>
      <w:tblGrid>
        <w:gridCol w:w="1135"/>
        <w:gridCol w:w="992"/>
        <w:gridCol w:w="1520"/>
        <w:gridCol w:w="1323"/>
        <w:gridCol w:w="1107"/>
        <w:gridCol w:w="1125"/>
        <w:gridCol w:w="1011"/>
        <w:gridCol w:w="900"/>
        <w:gridCol w:w="1126"/>
      </w:tblGrid>
      <w:tr>
        <w:tblPrEx>
          <w:tblCellMar>
            <w:top w:w="0" w:type="dxa"/>
            <w:left w:w="108" w:type="dxa"/>
            <w:bottom w:w="0" w:type="dxa"/>
            <w:right w:w="108" w:type="dxa"/>
          </w:tblCellMar>
        </w:tblPrEx>
        <w:trPr>
          <w:trHeight w:val="690" w:hRule="atLeast"/>
          <w:jc w:val="center"/>
        </w:trPr>
        <w:tc>
          <w:tcPr>
            <w:tcW w:w="1023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1023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eastAsia="仿宋_GB2312"/>
                <w:color w:val="000000"/>
                <w:kern w:val="0"/>
                <w:szCs w:val="21"/>
              </w:rPr>
              <w:t>衡阳市住房公积金管理中心</w:t>
            </w:r>
            <w:r>
              <w:rPr>
                <w:rFonts w:hint="eastAsia" w:ascii="Times New Roman" w:hAnsi="Times New Roman"/>
                <w:color w:val="000000"/>
                <w:kern w:val="0"/>
                <w:sz w:val="22"/>
              </w:rPr>
              <w:t xml:space="preserve">         </w:t>
            </w:r>
            <w:r>
              <w:rPr>
                <w:rFonts w:hint="eastAsia" w:ascii="Times New Roman" w:hAnsi="Times New Roman"/>
                <w:color w:val="000000"/>
                <w:kern w:val="0"/>
                <w:sz w:val="22"/>
                <w:lang w:eastAsia="zh-CN"/>
              </w:rPr>
              <w:t>（</w:t>
            </w:r>
            <w:r>
              <w:rPr>
                <w:rFonts w:hint="eastAsia" w:ascii="Times New Roman" w:hAnsi="Times New Roman"/>
                <w:color w:val="000000"/>
                <w:kern w:val="0"/>
                <w:sz w:val="22"/>
              </w:rPr>
              <w:t>202</w:t>
            </w:r>
            <w:r>
              <w:rPr>
                <w:rFonts w:hint="eastAsia" w:ascii="Times New Roman" w:hAnsi="Times New Roman"/>
                <w:color w:val="000000"/>
                <w:kern w:val="0"/>
                <w:sz w:val="22"/>
                <w:lang w:val="en-US" w:eastAsia="zh-CN"/>
              </w:rPr>
              <w:t>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68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910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衡山宿舍、衡南食堂、本级二至六楼、本级食堂及一楼大厅装修改造</w:t>
            </w:r>
          </w:p>
        </w:tc>
      </w:tr>
      <w:tr>
        <w:tblPrEx>
          <w:tblCellMar>
            <w:top w:w="0" w:type="dxa"/>
            <w:left w:w="108" w:type="dxa"/>
            <w:bottom w:w="0" w:type="dxa"/>
            <w:right w:w="108" w:type="dxa"/>
          </w:tblCellMar>
        </w:tblPrEx>
        <w:trPr>
          <w:trHeight w:val="68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94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2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03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衡阳市住房公积金管理中心</w:t>
            </w:r>
          </w:p>
        </w:tc>
      </w:tr>
      <w:tr>
        <w:tblPrEx>
          <w:tblCellMar>
            <w:top w:w="0" w:type="dxa"/>
            <w:left w:w="108" w:type="dxa"/>
            <w:bottom w:w="0" w:type="dxa"/>
            <w:right w:w="108" w:type="dxa"/>
          </w:tblCellMar>
        </w:tblPrEx>
        <w:trPr>
          <w:trHeight w:val="454"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5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23"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2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101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900"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126"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5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93.27</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93.27</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82.11</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18"/>
                <w:szCs w:val="18"/>
              </w:rPr>
            </w:pPr>
            <w:r>
              <w:rPr>
                <w:rFonts w:hint="eastAsia" w:ascii="仿宋" w:hAnsi="仿宋" w:eastAsia="仿宋" w:cs="仿宋"/>
                <w:color w:val="000000"/>
                <w:kern w:val="0"/>
                <w:sz w:val="18"/>
                <w:szCs w:val="18"/>
              </w:rPr>
              <w:t>10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18"/>
                <w:szCs w:val="18"/>
              </w:rPr>
            </w:pPr>
            <w:r>
              <w:rPr>
                <w:rFonts w:hint="eastAsia" w:ascii="仿宋" w:hAnsi="仿宋" w:eastAsia="仿宋" w:cs="仿宋"/>
                <w:color w:val="000000"/>
                <w:kern w:val="0"/>
                <w:sz w:val="18"/>
                <w:szCs w:val="18"/>
                <w:lang w:val="en-US" w:eastAsia="zh-CN"/>
              </w:rPr>
              <w:t>88.03</w:t>
            </w:r>
            <w:r>
              <w:rPr>
                <w:rFonts w:hint="eastAsia" w:ascii="仿宋" w:hAnsi="仿宋" w:eastAsia="仿宋" w:cs="仿宋"/>
                <w:color w:val="000000"/>
                <w:kern w:val="0"/>
                <w:sz w:val="18"/>
                <w:szCs w:val="18"/>
              </w:rPr>
              <w:t>%</w:t>
            </w:r>
          </w:p>
        </w:tc>
        <w:tc>
          <w:tcPr>
            <w:tcW w:w="112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 w:val="18"/>
                <w:szCs w:val="18"/>
                <w:lang w:val="en-US" w:eastAsia="zh-CN"/>
              </w:rPr>
            </w:pPr>
            <w:r>
              <w:rPr>
                <w:rFonts w:hint="eastAsia" w:ascii="仿宋" w:hAnsi="仿宋" w:eastAsia="仿宋" w:cs="仿宋"/>
                <w:color w:val="000000"/>
                <w:kern w:val="0"/>
                <w:sz w:val="18"/>
                <w:szCs w:val="18"/>
                <w:lang w:val="en-US" w:eastAsia="zh-CN"/>
              </w:rPr>
              <w:t>8.80</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5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93.27</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93.27</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82.11</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88.03</w:t>
            </w:r>
            <w:r>
              <w:rPr>
                <w:rFonts w:hint="eastAsia" w:ascii="仿宋" w:hAnsi="仿宋" w:eastAsia="仿宋" w:cs="仿宋"/>
                <w:color w:val="000000"/>
                <w:kern w:val="0"/>
                <w:sz w:val="18"/>
                <w:szCs w:val="18"/>
              </w:rPr>
              <w:t>%</w:t>
            </w:r>
          </w:p>
        </w:tc>
        <w:tc>
          <w:tcPr>
            <w:tcW w:w="1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8.80</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51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1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51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1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r>
      <w:tr>
        <w:tblPrEx>
          <w:tblCellMar>
            <w:top w:w="0" w:type="dxa"/>
            <w:left w:w="108" w:type="dxa"/>
            <w:bottom w:w="0" w:type="dxa"/>
            <w:right w:w="108" w:type="dxa"/>
          </w:tblCellMar>
        </w:tblPrEx>
        <w:trPr>
          <w:trHeight w:val="454"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942"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16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942"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完成项目装修审批、预算编制、财评申报等工作</w:t>
            </w:r>
            <w:r>
              <w:rPr>
                <w:rFonts w:ascii="Times New Roman" w:hAnsi="Times New Roman" w:eastAsia="仿宋_GB2312"/>
                <w:color w:val="000000"/>
                <w:kern w:val="0"/>
                <w:szCs w:val="21"/>
              </w:rPr>
              <w:t>　　</w:t>
            </w:r>
          </w:p>
        </w:tc>
        <w:tc>
          <w:tcPr>
            <w:tcW w:w="416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完成年度预期目标</w:t>
            </w:r>
          </w:p>
        </w:tc>
      </w:tr>
      <w:tr>
        <w:tblPrEx>
          <w:tblCellMar>
            <w:top w:w="0" w:type="dxa"/>
            <w:left w:w="108" w:type="dxa"/>
            <w:bottom w:w="0" w:type="dxa"/>
            <w:right w:w="108" w:type="dxa"/>
          </w:tblCellMar>
        </w:tblPrEx>
        <w:trPr>
          <w:trHeight w:val="964"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5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3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101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454"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(50分)</w:t>
            </w:r>
          </w:p>
          <w:p>
            <w:pPr>
              <w:widowControl/>
              <w:jc w:val="center"/>
              <w:rPr>
                <w:rFonts w:ascii="仿宋" w:hAnsi="仿宋" w:eastAsia="仿宋" w:cs="仿宋"/>
                <w:color w:val="000000"/>
                <w:kern w:val="0"/>
                <w:szCs w:val="21"/>
              </w:rPr>
            </w:pPr>
          </w:p>
        </w:tc>
        <w:tc>
          <w:tcPr>
            <w:tcW w:w="15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数量指标</w:t>
            </w:r>
          </w:p>
        </w:tc>
        <w:tc>
          <w:tcPr>
            <w:tcW w:w="1323" w:type="dxa"/>
            <w:tcBorders>
              <w:top w:val="single" w:color="auto" w:sz="4" w:space="0"/>
              <w:left w:val="nil"/>
              <w:bottom w:val="single" w:color="auto" w:sz="4" w:space="0"/>
              <w:right w:val="single" w:color="auto" w:sz="4" w:space="0"/>
            </w:tcBorders>
            <w:shd w:val="clear" w:color="auto" w:fill="auto"/>
            <w:noWrap/>
            <w:vAlign w:val="center"/>
          </w:tcPr>
          <w:p>
            <w:pPr>
              <w:widowControl/>
              <w:ind w:right="-119" w:rightChars="-57"/>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完成项目数</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val="en-US" w:eastAsia="zh-CN"/>
              </w:rPr>
              <w:t>4</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val="en-US" w:eastAsia="zh-CN"/>
              </w:rPr>
              <w:t>4</w:t>
            </w:r>
          </w:p>
        </w:tc>
        <w:tc>
          <w:tcPr>
            <w:tcW w:w="10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w:t>
            </w: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37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仿宋" w:hAnsi="仿宋" w:eastAsia="仿宋" w:cs="仿宋"/>
                <w:color w:val="000000"/>
                <w:kern w:val="0"/>
                <w:szCs w:val="21"/>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质量指标</w:t>
            </w:r>
          </w:p>
        </w:tc>
        <w:tc>
          <w:tcPr>
            <w:tcW w:w="1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合规情况</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符合业务用房标准及办公用房标准</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符合标准</w:t>
            </w:r>
          </w:p>
        </w:tc>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left"/>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rPr>
            </w:pPr>
          </w:p>
        </w:tc>
        <w:tc>
          <w:tcPr>
            <w:tcW w:w="15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时效指标</w:t>
            </w:r>
          </w:p>
        </w:tc>
        <w:tc>
          <w:tcPr>
            <w:tcW w:w="13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装修完成时间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202</w:t>
            </w:r>
            <w:r>
              <w:rPr>
                <w:rFonts w:hint="eastAsia" w:ascii="仿宋" w:hAnsi="仿宋" w:eastAsia="仿宋" w:cs="仿宋"/>
                <w:color w:val="000000"/>
                <w:kern w:val="0"/>
                <w:sz w:val="18"/>
                <w:szCs w:val="18"/>
                <w:lang w:val="en-US" w:eastAsia="zh-CN"/>
              </w:rPr>
              <w:t>2</w:t>
            </w:r>
            <w:r>
              <w:rPr>
                <w:rFonts w:hint="eastAsia" w:ascii="仿宋" w:hAnsi="仿宋" w:eastAsia="仿宋" w:cs="仿宋"/>
                <w:color w:val="000000"/>
                <w:kern w:val="0"/>
                <w:sz w:val="18"/>
                <w:szCs w:val="18"/>
              </w:rPr>
              <w:t>年</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202</w:t>
            </w:r>
            <w:r>
              <w:rPr>
                <w:rFonts w:hint="eastAsia" w:ascii="仿宋" w:hAnsi="仿宋" w:eastAsia="仿宋" w:cs="仿宋"/>
                <w:color w:val="000000"/>
                <w:kern w:val="0"/>
                <w:sz w:val="18"/>
                <w:szCs w:val="18"/>
                <w:lang w:val="en-US" w:eastAsia="zh-CN"/>
              </w:rPr>
              <w:t>2</w:t>
            </w:r>
            <w:r>
              <w:rPr>
                <w:rFonts w:hint="eastAsia" w:ascii="仿宋" w:hAnsi="仿宋" w:eastAsia="仿宋" w:cs="仿宋"/>
                <w:color w:val="000000"/>
                <w:kern w:val="0"/>
                <w:sz w:val="18"/>
                <w:szCs w:val="18"/>
              </w:rPr>
              <w:t>年</w:t>
            </w:r>
          </w:p>
        </w:tc>
        <w:tc>
          <w:tcPr>
            <w:tcW w:w="10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567"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成本指标</w:t>
            </w:r>
          </w:p>
        </w:tc>
        <w:tc>
          <w:tcPr>
            <w:tcW w:w="1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装修完成费用</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default" w:ascii="Arial" w:hAnsi="Arial" w:eastAsia="仿宋" w:cs="Arial"/>
                <w:color w:val="000000"/>
                <w:kern w:val="0"/>
                <w:sz w:val="18"/>
                <w:szCs w:val="18"/>
                <w:lang w:val="en-US" w:eastAsia="zh-CN"/>
              </w:rPr>
              <w:t>≤</w:t>
            </w:r>
            <w:r>
              <w:rPr>
                <w:rFonts w:hint="eastAsia" w:ascii="仿宋" w:hAnsi="仿宋" w:eastAsia="仿宋" w:cs="仿宋"/>
                <w:color w:val="000000"/>
                <w:kern w:val="0"/>
                <w:sz w:val="18"/>
                <w:szCs w:val="18"/>
                <w:lang w:val="en-US" w:eastAsia="zh-CN"/>
              </w:rPr>
              <w:t>93.27</w:t>
            </w:r>
            <w:r>
              <w:rPr>
                <w:rFonts w:hint="eastAsia" w:ascii="仿宋" w:hAnsi="仿宋" w:eastAsia="仿宋" w:cs="仿宋"/>
                <w:color w:val="000000"/>
                <w:kern w:val="0"/>
                <w:sz w:val="18"/>
                <w:szCs w:val="18"/>
              </w:rPr>
              <w:t>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82.11</w:t>
            </w:r>
          </w:p>
        </w:tc>
        <w:tc>
          <w:tcPr>
            <w:tcW w:w="10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317"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效益</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left"/>
              <w:rPr>
                <w:rFonts w:ascii="仿宋" w:hAnsi="仿宋" w:eastAsia="仿宋" w:cs="仿宋"/>
                <w:color w:val="000000"/>
                <w:kern w:val="0"/>
                <w:szCs w:val="21"/>
              </w:rPr>
            </w:pPr>
          </w:p>
          <w:p>
            <w:pPr>
              <w:jc w:val="left"/>
              <w:rPr>
                <w:rFonts w:ascii="仿宋" w:hAnsi="仿宋" w:eastAsia="仿宋" w:cs="仿宋"/>
                <w:color w:val="000000"/>
                <w:kern w:val="0"/>
                <w:szCs w:val="21"/>
              </w:rPr>
            </w:pPr>
            <w:r>
              <w:rPr>
                <w:rFonts w:hint="eastAsia" w:ascii="仿宋" w:hAnsi="仿宋" w:eastAsia="仿宋" w:cs="仿宋"/>
                <w:color w:val="000000"/>
                <w:kern w:val="0"/>
                <w:szCs w:val="21"/>
              </w:rPr>
              <w:t>（30分）</w:t>
            </w:r>
          </w:p>
        </w:tc>
        <w:tc>
          <w:tcPr>
            <w:tcW w:w="1520" w:type="dxa"/>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仿宋"/>
                <w:sz w:val="18"/>
                <w:szCs w:val="18"/>
              </w:rPr>
            </w:pPr>
            <w:r>
              <w:rPr>
                <w:rFonts w:hint="eastAsia" w:ascii="仿宋" w:hAnsi="仿宋" w:eastAsia="仿宋" w:cs="仿宋"/>
                <w:color w:val="000000"/>
                <w:kern w:val="0"/>
                <w:sz w:val="18"/>
                <w:szCs w:val="18"/>
              </w:rPr>
              <w:t>社会效益指标</w:t>
            </w:r>
          </w:p>
        </w:tc>
        <w:tc>
          <w:tcPr>
            <w:tcW w:w="1323" w:type="dxa"/>
            <w:tcBorders>
              <w:top w:val="single" w:color="auto" w:sz="4" w:space="0"/>
              <w:left w:val="nil"/>
              <w:bottom w:val="single" w:color="auto" w:sz="4" w:space="0"/>
              <w:right w:val="single" w:color="auto" w:sz="4" w:space="0"/>
            </w:tcBorders>
            <w:shd w:val="clear" w:color="auto" w:fill="auto"/>
            <w:noWrap/>
            <w:vAlign w:val="center"/>
          </w:tcPr>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公积金业务受益</w:t>
            </w:r>
          </w:p>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缴存职工数</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&gt;40万人</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43.34万人</w:t>
            </w:r>
          </w:p>
        </w:tc>
        <w:tc>
          <w:tcPr>
            <w:tcW w:w="10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12</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12</w:t>
            </w: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32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仿宋" w:hAnsi="仿宋" w:eastAsia="仿宋" w:cs="仿宋"/>
                <w:color w:val="000000"/>
                <w:kern w:val="0"/>
                <w:szCs w:val="21"/>
              </w:rPr>
            </w:pPr>
          </w:p>
        </w:tc>
        <w:tc>
          <w:tcPr>
            <w:tcW w:w="1520"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公积金业务受益</w:t>
            </w:r>
          </w:p>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缴存单位数</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&gt;5000个</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5613个</w:t>
            </w:r>
          </w:p>
        </w:tc>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12</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12</w:t>
            </w:r>
          </w:p>
        </w:tc>
        <w:tc>
          <w:tcPr>
            <w:tcW w:w="112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656"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Cs w:val="21"/>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可持续影响指标</w:t>
            </w:r>
          </w:p>
        </w:tc>
        <w:tc>
          <w:tcPr>
            <w:tcW w:w="1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right="-319" w:rightChars="-152"/>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业务用房可使用年限</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&gt;10年</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10</w:t>
            </w:r>
            <w:r>
              <w:rPr>
                <w:rFonts w:hint="eastAsia" w:ascii="仿宋" w:hAnsi="仿宋" w:eastAsia="仿宋" w:cs="仿宋"/>
                <w:color w:val="000000"/>
                <w:kern w:val="0"/>
                <w:sz w:val="18"/>
                <w:szCs w:val="18"/>
                <w:lang w:val="en-US" w:eastAsia="zh-CN"/>
              </w:rPr>
              <w:t>年</w:t>
            </w:r>
          </w:p>
        </w:tc>
        <w:tc>
          <w:tcPr>
            <w:tcW w:w="1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w:t>
            </w:r>
          </w:p>
        </w:tc>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839"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满意度</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（10分）</w:t>
            </w:r>
          </w:p>
        </w:tc>
        <w:tc>
          <w:tcPr>
            <w:tcW w:w="1520"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服务对象满意</w:t>
            </w:r>
          </w:p>
        </w:tc>
        <w:tc>
          <w:tcPr>
            <w:tcW w:w="1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right="-319" w:rightChars="-152"/>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办事群众满意度</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80" w:firstLineChars="10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&gt;95%</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99.51</w:t>
            </w:r>
            <w:r>
              <w:rPr>
                <w:rFonts w:hint="eastAsia" w:ascii="仿宋" w:hAnsi="仿宋" w:eastAsia="仿宋" w:cs="仿宋"/>
                <w:color w:val="000000"/>
                <w:kern w:val="0"/>
                <w:sz w:val="18"/>
                <w:szCs w:val="18"/>
              </w:rPr>
              <w:t>%</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112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454" w:hRule="atLeast"/>
          <w:jc w:val="center"/>
        </w:trPr>
        <w:tc>
          <w:tcPr>
            <w:tcW w:w="7202"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101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90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98.80</w:t>
            </w:r>
          </w:p>
        </w:tc>
        <w:tc>
          <w:tcPr>
            <w:tcW w:w="112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 </w:t>
            </w:r>
          </w:p>
        </w:tc>
      </w:tr>
    </w:tbl>
    <w:p>
      <w:pPr>
        <w:spacing w:before="156" w:beforeLines="50"/>
        <w:rPr>
          <w:rFonts w:ascii="Times New Roman" w:hAnsi="Times New Roman" w:eastAsia="仿宋_GB2312"/>
          <w:sz w:val="24"/>
        </w:rPr>
      </w:pPr>
      <w:r>
        <w:rPr>
          <w:rFonts w:ascii="Times New Roman" w:hAnsi="Times New Roman" w:eastAsia="仿宋_GB2312"/>
          <w:sz w:val="24"/>
        </w:rPr>
        <w:t>填表人：</w:t>
      </w:r>
      <w:r>
        <w:rPr>
          <w:rFonts w:hint="eastAsia" w:ascii="Times New Roman" w:hAnsi="Times New Roman" w:eastAsia="仿宋_GB2312"/>
          <w:sz w:val="24"/>
          <w:lang w:val="en-US" w:eastAsia="zh-CN"/>
        </w:rPr>
        <w:t xml:space="preserve">杨伫风  </w:t>
      </w:r>
      <w:r>
        <w:rPr>
          <w:rFonts w:ascii="Times New Roman" w:hAnsi="Times New Roman" w:eastAsia="仿宋_GB2312"/>
          <w:sz w:val="24"/>
        </w:rPr>
        <w:t xml:space="preserve">  填报日期：        联系电话：     单位负责人签字：</w:t>
      </w:r>
    </w:p>
    <w:p>
      <w:pPr>
        <w:tabs>
          <w:tab w:val="left" w:pos="5460"/>
        </w:tabs>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3-3</w:t>
      </w:r>
    </w:p>
    <w:tbl>
      <w:tblPr>
        <w:tblStyle w:val="9"/>
        <w:tblW w:w="10239" w:type="dxa"/>
        <w:jc w:val="center"/>
        <w:tblLayout w:type="fixed"/>
        <w:tblCellMar>
          <w:top w:w="0" w:type="dxa"/>
          <w:left w:w="108" w:type="dxa"/>
          <w:bottom w:w="0" w:type="dxa"/>
          <w:right w:w="108" w:type="dxa"/>
        </w:tblCellMar>
      </w:tblPr>
      <w:tblGrid>
        <w:gridCol w:w="1135"/>
        <w:gridCol w:w="992"/>
        <w:gridCol w:w="1420"/>
        <w:gridCol w:w="1545"/>
        <w:gridCol w:w="1111"/>
        <w:gridCol w:w="1185"/>
        <w:gridCol w:w="945"/>
        <w:gridCol w:w="765"/>
        <w:gridCol w:w="1141"/>
      </w:tblGrid>
      <w:tr>
        <w:tblPrEx>
          <w:tblCellMar>
            <w:top w:w="0" w:type="dxa"/>
            <w:left w:w="108" w:type="dxa"/>
            <w:bottom w:w="0" w:type="dxa"/>
            <w:right w:w="108" w:type="dxa"/>
          </w:tblCellMar>
        </w:tblPrEx>
        <w:trPr>
          <w:trHeight w:val="690" w:hRule="atLeast"/>
          <w:jc w:val="center"/>
        </w:trPr>
        <w:tc>
          <w:tcPr>
            <w:tcW w:w="1023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1023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eastAsia="仿宋_GB2312"/>
                <w:color w:val="000000"/>
                <w:kern w:val="0"/>
                <w:szCs w:val="21"/>
              </w:rPr>
              <w:t>衡阳市住房公积金管理中心</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w:t>
            </w:r>
            <w:r>
              <w:rPr>
                <w:rFonts w:hint="eastAsia" w:ascii="Times New Roman" w:hAnsi="Times New Roman"/>
                <w:color w:val="000000"/>
                <w:kern w:val="0"/>
                <w:sz w:val="22"/>
                <w:lang w:val="en-US" w:eastAsia="zh-CN"/>
              </w:rPr>
              <w:t>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67"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910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auto"/>
                <w:kern w:val="0"/>
                <w:szCs w:val="21"/>
                <w:lang w:eastAsia="zh-CN"/>
              </w:rPr>
            </w:pPr>
            <w:r>
              <w:rPr>
                <w:rFonts w:hint="eastAsia" w:ascii="Times New Roman" w:hAnsi="Times New Roman" w:eastAsia="仿宋_GB2312"/>
                <w:color w:val="auto"/>
                <w:kern w:val="0"/>
                <w:szCs w:val="21"/>
                <w:lang w:val="en-US" w:eastAsia="zh-CN"/>
              </w:rPr>
              <w:t>运营成本</w:t>
            </w:r>
          </w:p>
        </w:tc>
      </w:tr>
      <w:tr>
        <w:tblPrEx>
          <w:tblCellMar>
            <w:top w:w="0" w:type="dxa"/>
            <w:left w:w="108" w:type="dxa"/>
            <w:bottom w:w="0" w:type="dxa"/>
            <w:right w:w="108" w:type="dxa"/>
          </w:tblCellMar>
        </w:tblPrEx>
        <w:trPr>
          <w:trHeight w:val="567"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506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8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285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衡阳市住房公积金管理中心</w:t>
            </w:r>
          </w:p>
        </w:tc>
      </w:tr>
      <w:tr>
        <w:tblPrEx>
          <w:tblCellMar>
            <w:top w:w="0" w:type="dxa"/>
            <w:left w:w="108" w:type="dxa"/>
            <w:bottom w:w="0" w:type="dxa"/>
            <w:right w:w="108" w:type="dxa"/>
          </w:tblCellMar>
        </w:tblPrEx>
        <w:trPr>
          <w:trHeight w:val="567"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54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1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85"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45"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765"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141"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545" w:type="dxa"/>
            <w:tcBorders>
              <w:top w:val="nil"/>
              <w:left w:val="nil"/>
              <w:bottom w:val="single" w:color="auto" w:sz="4" w:space="0"/>
              <w:right w:val="single" w:color="auto" w:sz="4" w:space="0"/>
            </w:tcBorders>
            <w:shd w:val="clear" w:color="auto" w:fill="auto"/>
            <w:noWrap/>
            <w:vAlign w:val="center"/>
          </w:tcPr>
          <w:p>
            <w:pPr>
              <w:widowControl/>
              <w:ind w:firstLine="540" w:firstLineChars="300"/>
              <w:rPr>
                <w:rFonts w:hint="default" w:ascii="Times New Roman" w:hAnsi="Times New Roman" w:eastAsia="仿宋_GB2312"/>
                <w:color w:val="000000"/>
                <w:kern w:val="0"/>
                <w:sz w:val="18"/>
                <w:szCs w:val="18"/>
                <w:lang w:val="en-US" w:eastAsia="zh-CN"/>
              </w:rPr>
            </w:pPr>
            <w:r>
              <w:rPr>
                <w:rFonts w:hint="eastAsia" w:ascii="仿宋" w:hAnsi="仿宋" w:eastAsia="仿宋" w:cs="仿宋"/>
                <w:color w:val="000000"/>
                <w:kern w:val="0"/>
                <w:sz w:val="18"/>
                <w:szCs w:val="18"/>
                <w:lang w:val="en-US" w:eastAsia="zh-CN"/>
              </w:rPr>
              <w:t>282.99</w:t>
            </w:r>
          </w:p>
        </w:tc>
        <w:tc>
          <w:tcPr>
            <w:tcW w:w="1111"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olor w:val="000000"/>
                <w:kern w:val="0"/>
                <w:sz w:val="18"/>
                <w:szCs w:val="18"/>
              </w:rPr>
            </w:pPr>
            <w:r>
              <w:rPr>
                <w:rFonts w:hint="eastAsia" w:ascii="仿宋" w:hAnsi="仿宋" w:eastAsia="仿宋" w:cs="仿宋"/>
                <w:color w:val="000000"/>
                <w:kern w:val="0"/>
                <w:sz w:val="18"/>
                <w:szCs w:val="18"/>
                <w:lang w:val="en-US" w:eastAsia="zh-CN"/>
              </w:rPr>
              <w:t>282.99</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278.88</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18"/>
                <w:szCs w:val="18"/>
              </w:rPr>
            </w:pPr>
            <w:r>
              <w:rPr>
                <w:rFonts w:hint="eastAsia" w:ascii="仿宋" w:hAnsi="仿宋" w:eastAsia="仿宋" w:cs="仿宋"/>
                <w:color w:val="000000"/>
                <w:kern w:val="0"/>
                <w:sz w:val="18"/>
                <w:szCs w:val="18"/>
                <w:lang w:val="en-US" w:eastAsia="zh-CN"/>
              </w:rPr>
              <w:t>98.55</w:t>
            </w:r>
            <w:r>
              <w:rPr>
                <w:rFonts w:hint="eastAsia" w:ascii="仿宋" w:hAnsi="仿宋" w:eastAsia="仿宋" w:cs="仿宋"/>
                <w:color w:val="000000"/>
                <w:kern w:val="0"/>
                <w:sz w:val="18"/>
                <w:szCs w:val="18"/>
              </w:rPr>
              <w:t>%</w:t>
            </w:r>
          </w:p>
        </w:tc>
        <w:tc>
          <w:tcPr>
            <w:tcW w:w="1141" w:type="dxa"/>
            <w:tcBorders>
              <w:top w:val="nil"/>
              <w:left w:val="nil"/>
              <w:bottom w:val="single" w:color="auto" w:sz="4" w:space="0"/>
              <w:right w:val="single" w:color="auto" w:sz="4" w:space="0"/>
            </w:tcBorders>
            <w:shd w:val="clear" w:color="auto" w:fill="auto"/>
            <w:noWrap/>
            <w:vAlign w:val="center"/>
          </w:tcPr>
          <w:p>
            <w:pPr>
              <w:widowControl/>
              <w:ind w:firstLine="360" w:firstLineChars="200"/>
              <w:rPr>
                <w:rFonts w:hint="default" w:ascii="Times New Roman" w:hAnsi="Times New Roman" w:eastAsia="仿宋_GB2312"/>
                <w:color w:val="000000"/>
                <w:kern w:val="0"/>
                <w:sz w:val="18"/>
                <w:szCs w:val="18"/>
                <w:lang w:val="en-US" w:eastAsia="zh-CN"/>
              </w:rPr>
            </w:pPr>
            <w:r>
              <w:rPr>
                <w:rFonts w:hint="eastAsia" w:ascii="仿宋" w:hAnsi="仿宋" w:eastAsia="仿宋" w:cs="仿宋"/>
                <w:color w:val="000000"/>
                <w:kern w:val="0"/>
                <w:sz w:val="18"/>
                <w:szCs w:val="18"/>
                <w:lang w:val="en-US" w:eastAsia="zh-CN"/>
              </w:rPr>
              <w:t>9.86</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 xml:space="preserve">   282.99</w:t>
            </w:r>
          </w:p>
        </w:tc>
        <w:tc>
          <w:tcPr>
            <w:tcW w:w="1111" w:type="dxa"/>
            <w:tcBorders>
              <w:top w:val="nil"/>
              <w:left w:val="nil"/>
              <w:bottom w:val="single" w:color="auto" w:sz="4" w:space="0"/>
              <w:right w:val="single" w:color="auto" w:sz="4" w:space="0"/>
            </w:tcBorders>
            <w:shd w:val="clear" w:color="auto" w:fill="auto"/>
            <w:noWrap/>
            <w:vAlign w:val="center"/>
          </w:tcPr>
          <w:p>
            <w:pPr>
              <w:widowControl/>
              <w:jc w:val="both"/>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282.99</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278.88</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98.55</w:t>
            </w:r>
            <w:r>
              <w:rPr>
                <w:rFonts w:hint="eastAsia" w:ascii="仿宋" w:hAnsi="仿宋" w:eastAsia="仿宋" w:cs="仿宋"/>
                <w:color w:val="000000"/>
                <w:kern w:val="0"/>
                <w:sz w:val="18"/>
                <w:szCs w:val="18"/>
              </w:rPr>
              <w:t>%</w:t>
            </w:r>
          </w:p>
        </w:tc>
        <w:tc>
          <w:tcPr>
            <w:tcW w:w="1141" w:type="dxa"/>
            <w:tcBorders>
              <w:top w:val="nil"/>
              <w:left w:val="nil"/>
              <w:bottom w:val="single" w:color="auto" w:sz="4" w:space="0"/>
              <w:right w:val="single" w:color="auto" w:sz="4" w:space="0"/>
            </w:tcBorders>
            <w:shd w:val="clear" w:color="auto" w:fill="auto"/>
            <w:noWrap/>
            <w:vAlign w:val="center"/>
          </w:tcPr>
          <w:p>
            <w:pPr>
              <w:widowControl/>
              <w:ind w:firstLine="360" w:firstLineChars="200"/>
              <w:jc w:val="both"/>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9.86</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1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4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567"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506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03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567"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506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保障公积金业务正常开展</w:t>
            </w:r>
            <w:r>
              <w:rPr>
                <w:rFonts w:ascii="Times New Roman" w:hAnsi="Times New Roman" w:eastAsia="仿宋_GB2312"/>
                <w:color w:val="000000"/>
                <w:kern w:val="0"/>
                <w:szCs w:val="21"/>
              </w:rPr>
              <w:t>　　</w:t>
            </w:r>
          </w:p>
        </w:tc>
        <w:tc>
          <w:tcPr>
            <w:tcW w:w="403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公积金业务正常开展，考核任务达标</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680"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(50分)</w:t>
            </w:r>
          </w:p>
        </w:tc>
        <w:tc>
          <w:tcPr>
            <w:tcW w:w="1420" w:type="dxa"/>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质量指标</w:t>
            </w:r>
          </w:p>
          <w:p>
            <w:pPr>
              <w:widowControl/>
              <w:jc w:val="center"/>
              <w:rPr>
                <w:rFonts w:ascii="仿宋" w:hAnsi="仿宋" w:eastAsia="仿宋" w:cs="仿宋"/>
                <w:color w:val="000000"/>
                <w:kern w:val="0"/>
                <w:sz w:val="18"/>
                <w:szCs w:val="18"/>
              </w:rPr>
            </w:pP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ind w:right="-119" w:rightChars="-57"/>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物业管理达标情况</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符合合同签订标准</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符合标准</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23"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仿宋" w:hAnsi="仿宋" w:eastAsia="仿宋" w:cs="仿宋"/>
                <w:color w:val="000000"/>
                <w:kern w:val="0"/>
                <w:szCs w:val="21"/>
              </w:rPr>
            </w:pPr>
          </w:p>
        </w:tc>
        <w:tc>
          <w:tcPr>
            <w:tcW w:w="1420" w:type="dxa"/>
            <w:vMerge w:val="continue"/>
            <w:tcBorders>
              <w:left w:val="nil"/>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办公设备质量达标</w:t>
            </w:r>
            <w:r>
              <w:rPr>
                <w:rFonts w:hint="eastAsia" w:ascii="仿宋" w:hAnsi="仿宋" w:eastAsia="仿宋" w:cs="仿宋"/>
                <w:color w:val="000000"/>
                <w:kern w:val="0"/>
                <w:sz w:val="18"/>
                <w:szCs w:val="18"/>
              </w:rPr>
              <w:t>情况</w:t>
            </w: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符合办公设备配置标准</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符合标准</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w:t>
            </w:r>
          </w:p>
        </w:tc>
        <w:tc>
          <w:tcPr>
            <w:tcW w:w="11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left"/>
            </w:pPr>
          </w:p>
        </w:tc>
        <w:tc>
          <w:tcPr>
            <w:tcW w:w="992" w:type="dxa"/>
            <w:vMerge w:val="continue"/>
            <w:tcBorders>
              <w:left w:val="nil"/>
              <w:right w:val="single" w:color="auto" w:sz="4" w:space="0"/>
            </w:tcBorders>
            <w:shd w:val="clear" w:color="auto" w:fill="auto"/>
            <w:noWrap/>
            <w:vAlign w:val="center"/>
          </w:tcPr>
          <w:p>
            <w:pPr>
              <w:widowControl/>
              <w:jc w:val="left"/>
              <w:rPr>
                <w:rFonts w:ascii="仿宋" w:hAnsi="仿宋" w:eastAsia="仿宋" w:cs="仿宋"/>
              </w:rPr>
            </w:pPr>
          </w:p>
        </w:tc>
        <w:tc>
          <w:tcPr>
            <w:tcW w:w="1420"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宣传完成情况</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val="en-US" w:eastAsia="zh-CN"/>
              </w:rPr>
              <w:t>符合合同签订标准</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符合标准</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pPr>
          </w:p>
        </w:tc>
        <w:tc>
          <w:tcPr>
            <w:tcW w:w="992" w:type="dxa"/>
            <w:vMerge w:val="continue"/>
            <w:tcBorders>
              <w:left w:val="nil"/>
              <w:bottom w:val="single" w:color="auto" w:sz="4" w:space="0"/>
              <w:right w:val="single" w:color="auto" w:sz="4" w:space="0"/>
            </w:tcBorders>
            <w:shd w:val="clear" w:color="auto" w:fill="auto"/>
            <w:noWrap/>
            <w:vAlign w:val="center"/>
          </w:tcPr>
          <w:p>
            <w:pPr>
              <w:widowControl/>
              <w:jc w:val="left"/>
            </w:pP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时效指标</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完成时间</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w:t>
            </w:r>
            <w:r>
              <w:rPr>
                <w:rFonts w:hint="eastAsia" w:ascii="仿宋" w:hAnsi="仿宋" w:eastAsia="仿宋" w:cs="仿宋"/>
                <w:color w:val="000000"/>
                <w:kern w:val="0"/>
                <w:sz w:val="18"/>
                <w:szCs w:val="18"/>
                <w:lang w:val="en-US" w:eastAsia="zh-CN"/>
              </w:rPr>
              <w:t>22</w:t>
            </w:r>
            <w:r>
              <w:rPr>
                <w:rFonts w:hint="eastAsia" w:ascii="仿宋" w:hAnsi="仿宋" w:eastAsia="仿宋" w:cs="仿宋"/>
                <w:color w:val="000000"/>
                <w:kern w:val="0"/>
                <w:sz w:val="18"/>
                <w:szCs w:val="18"/>
              </w:rPr>
              <w:t>年</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202</w:t>
            </w:r>
            <w:r>
              <w:rPr>
                <w:rFonts w:hint="eastAsia" w:ascii="仿宋" w:hAnsi="仿宋" w:eastAsia="仿宋" w:cs="仿宋"/>
                <w:color w:val="000000"/>
                <w:kern w:val="0"/>
                <w:sz w:val="18"/>
                <w:szCs w:val="18"/>
                <w:lang w:val="en-US" w:eastAsia="zh-CN"/>
              </w:rPr>
              <w:t>2</w:t>
            </w:r>
            <w:r>
              <w:rPr>
                <w:rFonts w:hint="eastAsia" w:ascii="仿宋" w:hAnsi="仿宋" w:eastAsia="仿宋" w:cs="仿宋"/>
                <w:color w:val="000000"/>
                <w:kern w:val="0"/>
                <w:sz w:val="18"/>
                <w:szCs w:val="18"/>
              </w:rPr>
              <w:t>年</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val="en-US" w:eastAsia="zh-CN"/>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val="en-US" w:eastAsia="zh-CN"/>
              </w:rPr>
              <w:t>5</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85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pPr>
          </w:p>
        </w:tc>
        <w:tc>
          <w:tcPr>
            <w:tcW w:w="992" w:type="dxa"/>
            <w:vMerge w:val="restart"/>
            <w:tcBorders>
              <w:left w:val="nil"/>
              <w:right w:val="single" w:color="auto" w:sz="4" w:space="0"/>
            </w:tcBorders>
            <w:shd w:val="clear" w:color="auto" w:fill="auto"/>
            <w:noWrap/>
            <w:vAlign w:val="center"/>
          </w:tcPr>
          <w:p>
            <w:pPr>
              <w:widowControl/>
              <w:jc w:val="left"/>
              <w:rPr>
                <w:rFonts w:ascii="仿宋" w:hAnsi="仿宋" w:eastAsia="仿宋" w:cs="仿宋"/>
              </w:rPr>
            </w:pPr>
            <w:r>
              <w:rPr>
                <w:rFonts w:hint="eastAsia" w:ascii="仿宋" w:hAnsi="仿宋" w:eastAsia="仿宋" w:cs="仿宋"/>
              </w:rPr>
              <w:t>效益</w:t>
            </w:r>
          </w:p>
          <w:p>
            <w:pPr>
              <w:widowControl/>
              <w:jc w:val="left"/>
              <w:rPr>
                <w:rFonts w:ascii="仿宋" w:hAnsi="仿宋" w:eastAsia="仿宋" w:cs="仿宋"/>
              </w:rPr>
            </w:pPr>
            <w:r>
              <w:rPr>
                <w:rFonts w:hint="eastAsia" w:ascii="仿宋" w:hAnsi="仿宋" w:eastAsia="仿宋" w:cs="仿宋"/>
              </w:rPr>
              <w:t>指标</w:t>
            </w:r>
          </w:p>
          <w:p>
            <w:pPr>
              <w:widowControl/>
              <w:jc w:val="left"/>
              <w:rPr>
                <w:rFonts w:ascii="仿宋" w:hAnsi="仿宋" w:eastAsia="仿宋" w:cs="仿宋"/>
              </w:rPr>
            </w:pPr>
            <w:r>
              <w:rPr>
                <w:rFonts w:hint="eastAsia" w:ascii="仿宋" w:hAnsi="仿宋" w:eastAsia="仿宋" w:cs="仿宋"/>
              </w:rPr>
              <w:t>（30分）</w:t>
            </w:r>
          </w:p>
        </w:tc>
        <w:tc>
          <w:tcPr>
            <w:tcW w:w="1420" w:type="dxa"/>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仿宋"/>
                <w:sz w:val="18"/>
                <w:szCs w:val="18"/>
              </w:rPr>
            </w:pPr>
            <w:r>
              <w:rPr>
                <w:rFonts w:hint="eastAsia" w:ascii="仿宋" w:hAnsi="仿宋" w:eastAsia="仿宋" w:cs="仿宋"/>
                <w:sz w:val="18"/>
                <w:szCs w:val="18"/>
              </w:rPr>
              <w:t>社会效益指标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公积金业务受益</w:t>
            </w:r>
          </w:p>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缴存职工数</w:t>
            </w:r>
          </w:p>
        </w:tc>
        <w:tc>
          <w:tcPr>
            <w:tcW w:w="11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&gt;40万人</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43.34万人</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85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仿宋" w:hAnsi="仿宋" w:eastAsia="仿宋" w:cs="仿宋"/>
                <w:color w:val="000000"/>
                <w:kern w:val="0"/>
                <w:szCs w:val="21"/>
              </w:rPr>
            </w:pPr>
          </w:p>
        </w:tc>
        <w:tc>
          <w:tcPr>
            <w:tcW w:w="1420"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公积金业务受益缴存单位数</w:t>
            </w: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&gt;5000个</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5613个</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w:t>
            </w:r>
          </w:p>
        </w:tc>
        <w:tc>
          <w:tcPr>
            <w:tcW w:w="114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23"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满意度</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（10分）</w:t>
            </w:r>
          </w:p>
        </w:tc>
        <w:tc>
          <w:tcPr>
            <w:tcW w:w="1420"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服务对象满意</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办事群众满意度</w:t>
            </w: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80" w:firstLineChars="10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&gt;95%</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99.51</w:t>
            </w:r>
            <w:r>
              <w:rPr>
                <w:rFonts w:hint="eastAsia" w:ascii="仿宋" w:hAnsi="仿宋" w:eastAsia="仿宋" w:cs="仿宋"/>
                <w:color w:val="000000"/>
                <w:kern w:val="0"/>
                <w:sz w:val="18"/>
                <w:szCs w:val="18"/>
              </w:rPr>
              <w:t>%</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114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454" w:hRule="atLeast"/>
          <w:jc w:val="center"/>
        </w:trPr>
        <w:tc>
          <w:tcPr>
            <w:tcW w:w="7388"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99.86</w:t>
            </w:r>
          </w:p>
        </w:tc>
        <w:tc>
          <w:tcPr>
            <w:tcW w:w="114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156" w:beforeLines="50"/>
        <w:rPr>
          <w:rFonts w:ascii="Times New Roman" w:hAnsi="Times New Roman" w:eastAsia="仿宋_GB2312"/>
          <w:sz w:val="24"/>
        </w:rPr>
      </w:pPr>
      <w:r>
        <w:rPr>
          <w:rFonts w:ascii="Times New Roman" w:hAnsi="Times New Roman" w:eastAsia="仿宋_GB2312"/>
          <w:sz w:val="24"/>
        </w:rPr>
        <w:t>填表人：</w:t>
      </w:r>
      <w:r>
        <w:rPr>
          <w:rFonts w:hint="eastAsia" w:ascii="Times New Roman" w:hAnsi="Times New Roman" w:eastAsia="仿宋_GB2312"/>
          <w:sz w:val="24"/>
          <w:lang w:val="en-US" w:eastAsia="zh-CN"/>
        </w:rPr>
        <w:t>万欣怡</w:t>
      </w:r>
      <w:r>
        <w:rPr>
          <w:rFonts w:ascii="Times New Roman" w:hAnsi="Times New Roman" w:eastAsia="仿宋_GB2312"/>
          <w:sz w:val="24"/>
        </w:rPr>
        <w:t xml:space="preserve">   填报日期：    联系电话：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单位负责人签字：</w:t>
      </w:r>
    </w:p>
    <w:p>
      <w:pPr>
        <w:tabs>
          <w:tab w:val="left" w:pos="5460"/>
        </w:tabs>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3-4</w:t>
      </w:r>
    </w:p>
    <w:tbl>
      <w:tblPr>
        <w:tblStyle w:val="9"/>
        <w:tblW w:w="10239" w:type="dxa"/>
        <w:jc w:val="center"/>
        <w:tblLayout w:type="fixed"/>
        <w:tblCellMar>
          <w:top w:w="0" w:type="dxa"/>
          <w:left w:w="108" w:type="dxa"/>
          <w:bottom w:w="0" w:type="dxa"/>
          <w:right w:w="108" w:type="dxa"/>
        </w:tblCellMar>
      </w:tblPr>
      <w:tblGrid>
        <w:gridCol w:w="1135"/>
        <w:gridCol w:w="992"/>
        <w:gridCol w:w="1420"/>
        <w:gridCol w:w="1545"/>
        <w:gridCol w:w="921"/>
        <w:gridCol w:w="1107"/>
        <w:gridCol w:w="993"/>
        <w:gridCol w:w="855"/>
        <w:gridCol w:w="1271"/>
      </w:tblGrid>
      <w:tr>
        <w:tblPrEx>
          <w:tblCellMar>
            <w:top w:w="0" w:type="dxa"/>
            <w:left w:w="108" w:type="dxa"/>
            <w:bottom w:w="0" w:type="dxa"/>
            <w:right w:w="108" w:type="dxa"/>
          </w:tblCellMar>
        </w:tblPrEx>
        <w:trPr>
          <w:trHeight w:val="690" w:hRule="atLeast"/>
          <w:jc w:val="center"/>
        </w:trPr>
        <w:tc>
          <w:tcPr>
            <w:tcW w:w="1023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1023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w:t>
            </w:r>
            <w:r>
              <w:rPr>
                <w:rFonts w:hint="eastAsia" w:ascii="Times New Roman" w:hAnsi="Times New Roman"/>
                <w:color w:val="000000"/>
                <w:kern w:val="0"/>
                <w:sz w:val="22"/>
              </w:rPr>
              <w:t>部门</w:t>
            </w:r>
            <w:r>
              <w:rPr>
                <w:rFonts w:ascii="Times New Roman" w:hAnsi="Times New Roman"/>
                <w:color w:val="000000"/>
                <w:kern w:val="0"/>
                <w:sz w:val="22"/>
              </w:rPr>
              <w:t xml:space="preserve">： </w:t>
            </w:r>
            <w:r>
              <w:rPr>
                <w:rFonts w:hint="eastAsia" w:ascii="Times New Roman" w:hAnsi="Times New Roman"/>
                <w:color w:val="000000"/>
                <w:kern w:val="0"/>
                <w:sz w:val="22"/>
              </w:rPr>
              <w:t xml:space="preserve">衡阳市住房公积金管理中心      </w:t>
            </w:r>
            <w:r>
              <w:rPr>
                <w:rFonts w:ascii="Times New Roman" w:hAnsi="Times New Roman"/>
                <w:color w:val="000000"/>
                <w:kern w:val="0"/>
                <w:sz w:val="22"/>
              </w:rPr>
              <w:t>（</w:t>
            </w:r>
            <w:r>
              <w:rPr>
                <w:rFonts w:hint="eastAsia" w:ascii="Times New Roman" w:hAnsi="Times New Roman"/>
                <w:color w:val="000000"/>
                <w:kern w:val="0"/>
                <w:sz w:val="22"/>
              </w:rPr>
              <w:t>202</w:t>
            </w:r>
            <w:r>
              <w:rPr>
                <w:rFonts w:hint="eastAsia" w:ascii="Times New Roman" w:hAnsi="Times New Roman"/>
                <w:color w:val="000000"/>
                <w:kern w:val="0"/>
                <w:sz w:val="22"/>
                <w:lang w:val="en-US" w:eastAsia="zh-CN"/>
              </w:rPr>
              <w:t>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68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910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法律诉讼费</w:t>
            </w:r>
          </w:p>
        </w:tc>
      </w:tr>
      <w:tr>
        <w:tblPrEx>
          <w:tblCellMar>
            <w:top w:w="0" w:type="dxa"/>
            <w:left w:w="108" w:type="dxa"/>
            <w:bottom w:w="0" w:type="dxa"/>
            <w:right w:w="108" w:type="dxa"/>
          </w:tblCellMar>
        </w:tblPrEx>
        <w:trPr>
          <w:trHeight w:val="68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87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衡阳市住房公积金管理中心</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567"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54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92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26.00</w:t>
            </w:r>
          </w:p>
        </w:tc>
        <w:tc>
          <w:tcPr>
            <w:tcW w:w="92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26.00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 w:val="18"/>
                <w:szCs w:val="18"/>
                <w:lang w:val="en-US" w:eastAsia="zh-CN"/>
              </w:rPr>
            </w:pPr>
            <w:r>
              <w:rPr>
                <w:rFonts w:hint="eastAsia" w:ascii="仿宋" w:hAnsi="仿宋" w:eastAsia="仿宋" w:cs="仿宋"/>
                <w:color w:val="000000"/>
                <w:kern w:val="0"/>
                <w:sz w:val="18"/>
                <w:szCs w:val="18"/>
                <w:lang w:val="en-US" w:eastAsia="zh-CN"/>
              </w:rPr>
              <w:t>6.86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18"/>
                <w:szCs w:val="18"/>
              </w:rPr>
            </w:pPr>
            <w:r>
              <w:rPr>
                <w:rFonts w:hint="eastAsia" w:ascii="仿宋" w:hAnsi="仿宋" w:eastAsia="仿宋" w:cs="仿宋"/>
                <w:color w:val="000000"/>
                <w:kern w:val="0"/>
                <w:sz w:val="18"/>
                <w:szCs w:val="18"/>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 w:val="18"/>
                <w:szCs w:val="18"/>
              </w:rPr>
            </w:pPr>
            <w:r>
              <w:rPr>
                <w:rFonts w:hint="eastAsia" w:ascii="仿宋" w:hAnsi="仿宋" w:eastAsia="仿宋" w:cs="仿宋"/>
                <w:color w:val="000000"/>
                <w:kern w:val="0"/>
                <w:sz w:val="18"/>
                <w:szCs w:val="18"/>
                <w:lang w:val="en-US" w:eastAsia="zh-CN"/>
              </w:rPr>
              <w:t>26.38</w:t>
            </w:r>
            <w:r>
              <w:rPr>
                <w:rFonts w:hint="eastAsia" w:ascii="仿宋" w:hAnsi="仿宋" w:eastAsia="仿宋" w:cs="仿宋"/>
                <w:color w:val="000000"/>
                <w:kern w:val="0"/>
                <w:sz w:val="18"/>
                <w:szCs w:val="18"/>
              </w:rPr>
              <w:t>%</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2.64</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26.00</w:t>
            </w:r>
          </w:p>
        </w:tc>
        <w:tc>
          <w:tcPr>
            <w:tcW w:w="92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26.00</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6.86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26.38</w:t>
            </w:r>
            <w:r>
              <w:rPr>
                <w:rFonts w:hint="eastAsia" w:ascii="仿宋" w:hAnsi="仿宋" w:eastAsia="仿宋" w:cs="仿宋"/>
                <w:color w:val="000000"/>
                <w:kern w:val="0"/>
                <w:sz w:val="18"/>
                <w:szCs w:val="18"/>
              </w:rPr>
              <w:t>%</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2.64</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92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92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r>
      <w:tr>
        <w:tblPrEx>
          <w:tblCellMar>
            <w:top w:w="0" w:type="dxa"/>
            <w:left w:w="108" w:type="dxa"/>
            <w:bottom w:w="0" w:type="dxa"/>
            <w:right w:w="108" w:type="dxa"/>
          </w:tblCellMar>
        </w:tblPrEx>
        <w:trPr>
          <w:trHeight w:val="454"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87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8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87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通过法律诉讼进行6期以上经催收后仍不归还的逾期贷款催收</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完成年度预期目标</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680"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(50分)</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数量指标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ind w:right="-119" w:rightChars="-57"/>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收回逾期贷款户数</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30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31</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68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仿宋" w:hAnsi="仿宋" w:eastAsia="仿宋" w:cs="仿宋"/>
                <w:color w:val="000000"/>
                <w:kern w:val="0"/>
                <w:szCs w:val="21"/>
              </w:rPr>
            </w:pP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质量指标</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控制住房公积金贷款逾期率</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≤0.03%</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0.02</w:t>
            </w:r>
            <w:r>
              <w:rPr>
                <w:rFonts w:hint="eastAsia" w:ascii="仿宋" w:hAnsi="仿宋" w:eastAsia="仿宋" w:cs="仿宋"/>
                <w:color w:val="000000"/>
                <w:kern w:val="0"/>
                <w:sz w:val="18"/>
                <w:szCs w:val="18"/>
                <w:lang w:val="en-US" w:eastAsia="zh-CN"/>
              </w:rPr>
              <w:t>5</w:t>
            </w:r>
            <w:r>
              <w:rPr>
                <w:rFonts w:hint="eastAsia" w:ascii="仿宋" w:hAnsi="仿宋" w:eastAsia="仿宋" w:cs="仿宋"/>
                <w:color w:val="000000"/>
                <w:kern w:val="0"/>
                <w:sz w:val="18"/>
                <w:szCs w:val="18"/>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68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left"/>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rPr>
            </w:pPr>
          </w:p>
        </w:tc>
        <w:tc>
          <w:tcPr>
            <w:tcW w:w="1420" w:type="dxa"/>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时效指标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完成时间</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2022</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2022</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68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效益</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left"/>
              <w:rPr>
                <w:rFonts w:ascii="仿宋" w:hAnsi="仿宋" w:eastAsia="仿宋" w:cs="仿宋"/>
                <w:color w:val="000000"/>
                <w:kern w:val="0"/>
                <w:szCs w:val="21"/>
              </w:rPr>
            </w:pP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（30分）</w:t>
            </w:r>
          </w:p>
          <w:p>
            <w:pPr>
              <w:jc w:val="left"/>
              <w:rPr>
                <w:rFonts w:ascii="仿宋" w:hAnsi="仿宋" w:eastAsia="仿宋" w:cs="仿宋"/>
                <w:color w:val="000000"/>
                <w:kern w:val="0"/>
                <w:szCs w:val="21"/>
              </w:rPr>
            </w:pPr>
            <w:r>
              <w:rPr>
                <w:rFonts w:hint="eastAsia" w:ascii="仿宋" w:hAnsi="仿宋" w:eastAsia="仿宋" w:cs="仿宋"/>
                <w:color w:val="000000"/>
                <w:kern w:val="0"/>
                <w:szCs w:val="21"/>
              </w:rPr>
              <w:t>　</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经济效益指标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收回逾期贷款金额</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70</w:t>
            </w:r>
            <w:r>
              <w:rPr>
                <w:rFonts w:hint="eastAsia" w:ascii="仿宋" w:hAnsi="仿宋" w:eastAsia="仿宋" w:cs="仿宋"/>
                <w:color w:val="000000"/>
                <w:kern w:val="0"/>
                <w:sz w:val="18"/>
                <w:szCs w:val="18"/>
              </w:rPr>
              <w:t>万元</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73.19</w:t>
            </w:r>
            <w:r>
              <w:rPr>
                <w:rFonts w:hint="eastAsia" w:ascii="仿宋" w:hAnsi="仿宋" w:eastAsia="仿宋" w:cs="仿宋"/>
                <w:color w:val="000000"/>
                <w:kern w:val="0"/>
                <w:sz w:val="18"/>
                <w:szCs w:val="18"/>
              </w:rPr>
              <w:t>万元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317"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仿宋" w:hAnsi="仿宋" w:eastAsia="仿宋" w:cs="仿宋"/>
                <w:color w:val="000000"/>
                <w:kern w:val="0"/>
                <w:szCs w:val="21"/>
              </w:rPr>
            </w:pPr>
          </w:p>
        </w:tc>
        <w:tc>
          <w:tcPr>
            <w:tcW w:w="1420" w:type="dxa"/>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社会效益指标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确保住房公积金</w:t>
            </w:r>
          </w:p>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贷款资金安全</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99.98%</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9.98</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逾期率0.02</w:t>
            </w:r>
            <w:r>
              <w:rPr>
                <w:rFonts w:hint="eastAsia" w:ascii="仿宋" w:hAnsi="仿宋" w:eastAsia="仿宋" w:cs="仿宋"/>
                <w:color w:val="000000"/>
                <w:kern w:val="0"/>
                <w:sz w:val="18"/>
                <w:szCs w:val="18"/>
                <w:lang w:val="en-US" w:eastAsia="zh-CN"/>
              </w:rPr>
              <w:t>5</w:t>
            </w:r>
            <w:r>
              <w:rPr>
                <w:rFonts w:hint="eastAsia" w:ascii="仿宋" w:hAnsi="仿宋" w:eastAsia="仿宋" w:cs="仿宋"/>
                <w:color w:val="000000"/>
                <w:kern w:val="0"/>
                <w:sz w:val="18"/>
                <w:szCs w:val="18"/>
              </w:rPr>
              <w:t>%，加强逾期管理</w:t>
            </w:r>
          </w:p>
        </w:tc>
      </w:tr>
      <w:tr>
        <w:tblPrEx>
          <w:tblCellMar>
            <w:top w:w="0" w:type="dxa"/>
            <w:left w:w="108" w:type="dxa"/>
            <w:bottom w:w="0" w:type="dxa"/>
            <w:right w:w="108" w:type="dxa"/>
          </w:tblCellMar>
        </w:tblPrEx>
        <w:trPr>
          <w:trHeight w:val="65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Cs w:val="21"/>
              </w:rPr>
            </w:pP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可持续影响指标</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5"/>
                <w:szCs w:val="15"/>
              </w:rPr>
              <w:t>住房公积金贷款对象可持续</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贷款期限内</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贷款期限内</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311"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满意度</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（10分）</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服务对象满意</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办事群众满意度</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&gt;95%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99.51</w:t>
            </w:r>
            <w:r>
              <w:rPr>
                <w:rFonts w:hint="eastAsia" w:ascii="仿宋" w:hAnsi="仿宋" w:eastAsia="仿宋" w:cs="仿宋"/>
                <w:color w:val="000000"/>
                <w:kern w:val="0"/>
                <w:sz w:val="18"/>
                <w:szCs w:val="18"/>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712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92.62</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156" w:beforeLines="50"/>
      </w:pPr>
      <w:r>
        <w:rPr>
          <w:rFonts w:ascii="Times New Roman" w:hAnsi="Times New Roman" w:eastAsia="仿宋_GB2312"/>
          <w:sz w:val="24"/>
        </w:rPr>
        <w:t>填表人：</w:t>
      </w:r>
      <w:r>
        <w:rPr>
          <w:rFonts w:hint="eastAsia" w:ascii="Times New Roman" w:hAnsi="Times New Roman" w:eastAsia="仿宋_GB2312"/>
          <w:sz w:val="24"/>
          <w:lang w:val="en-US" w:eastAsia="zh-CN"/>
        </w:rPr>
        <w:t>王君平</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填报日期：      联系电话：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单位负责人签字：</w:t>
      </w:r>
    </w:p>
    <w:p>
      <w:pPr>
        <w:tabs>
          <w:tab w:val="left" w:pos="5460"/>
        </w:tabs>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3-5</w:t>
      </w:r>
    </w:p>
    <w:tbl>
      <w:tblPr>
        <w:tblStyle w:val="9"/>
        <w:tblW w:w="10239" w:type="dxa"/>
        <w:jc w:val="center"/>
        <w:tblLayout w:type="fixed"/>
        <w:tblCellMar>
          <w:top w:w="0" w:type="dxa"/>
          <w:left w:w="108" w:type="dxa"/>
          <w:bottom w:w="0" w:type="dxa"/>
          <w:right w:w="108" w:type="dxa"/>
        </w:tblCellMar>
      </w:tblPr>
      <w:tblGrid>
        <w:gridCol w:w="1135"/>
        <w:gridCol w:w="992"/>
        <w:gridCol w:w="1420"/>
        <w:gridCol w:w="1545"/>
        <w:gridCol w:w="921"/>
        <w:gridCol w:w="1107"/>
        <w:gridCol w:w="993"/>
        <w:gridCol w:w="855"/>
        <w:gridCol w:w="1271"/>
      </w:tblGrid>
      <w:tr>
        <w:tblPrEx>
          <w:tblCellMar>
            <w:top w:w="0" w:type="dxa"/>
            <w:left w:w="108" w:type="dxa"/>
            <w:bottom w:w="0" w:type="dxa"/>
            <w:right w:w="108" w:type="dxa"/>
          </w:tblCellMar>
        </w:tblPrEx>
        <w:trPr>
          <w:trHeight w:val="690" w:hRule="atLeast"/>
          <w:jc w:val="center"/>
        </w:trPr>
        <w:tc>
          <w:tcPr>
            <w:tcW w:w="1023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1023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eastAsia="仿宋_GB2312"/>
                <w:color w:val="000000"/>
                <w:kern w:val="0"/>
                <w:szCs w:val="21"/>
              </w:rPr>
              <w:t>衡阳市住房公积金管理中心</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w:t>
            </w:r>
            <w:r>
              <w:rPr>
                <w:rFonts w:hint="eastAsia" w:ascii="Times New Roman" w:hAnsi="Times New Roman"/>
                <w:color w:val="000000"/>
                <w:kern w:val="0"/>
                <w:sz w:val="22"/>
                <w:lang w:val="en-US" w:eastAsia="zh-CN"/>
              </w:rPr>
              <w:t>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68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910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审计费</w:t>
            </w:r>
          </w:p>
        </w:tc>
      </w:tr>
      <w:tr>
        <w:tblPrEx>
          <w:tblCellMar>
            <w:top w:w="0" w:type="dxa"/>
            <w:left w:w="108" w:type="dxa"/>
            <w:bottom w:w="0" w:type="dxa"/>
            <w:right w:w="108" w:type="dxa"/>
          </w:tblCellMar>
        </w:tblPrEx>
        <w:trPr>
          <w:trHeight w:val="454"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87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衡阳市住房公积金管理中心</w:t>
            </w:r>
          </w:p>
        </w:tc>
      </w:tr>
      <w:tr>
        <w:tblPrEx>
          <w:tblCellMar>
            <w:top w:w="0" w:type="dxa"/>
            <w:left w:w="108" w:type="dxa"/>
            <w:bottom w:w="0" w:type="dxa"/>
            <w:right w:w="108" w:type="dxa"/>
          </w:tblCellMar>
        </w:tblPrEx>
        <w:trPr>
          <w:trHeight w:val="454"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54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92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w:t>
            </w:r>
          </w:p>
        </w:tc>
        <w:tc>
          <w:tcPr>
            <w:tcW w:w="92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100</w:t>
            </w:r>
            <w:r>
              <w:rPr>
                <w:rFonts w:hint="eastAsia" w:ascii="仿宋" w:hAnsi="仿宋" w:eastAsia="仿宋" w:cs="仿宋"/>
                <w:color w:val="000000"/>
                <w:kern w:val="0"/>
                <w:sz w:val="18"/>
                <w:szCs w:val="18"/>
              </w:rPr>
              <w:t>%</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w:t>
            </w:r>
          </w:p>
        </w:tc>
        <w:tc>
          <w:tcPr>
            <w:tcW w:w="92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w:t>
            </w: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rPr>
              <w:t>100</w:t>
            </w:r>
            <w:r>
              <w:rPr>
                <w:rFonts w:hint="eastAsia" w:ascii="仿宋" w:hAnsi="仿宋" w:eastAsia="仿宋" w:cs="仿宋"/>
                <w:color w:val="000000"/>
                <w:kern w:val="0"/>
                <w:sz w:val="18"/>
                <w:szCs w:val="18"/>
              </w:rPr>
              <w:t>%</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rPr>
              <w:t>10</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92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92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0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68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87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8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87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对年度财务收支情况进行审</w:t>
            </w:r>
            <w:r>
              <w:rPr>
                <w:rFonts w:hint="eastAsia" w:ascii="Times New Roman" w:hAnsi="Times New Roman" w:eastAsia="仿宋_GB2312"/>
                <w:color w:val="000000"/>
                <w:kern w:val="0"/>
                <w:szCs w:val="21"/>
                <w:lang w:val="en-US" w:eastAsia="zh-CN"/>
              </w:rPr>
              <w:t>计</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7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jc w:val="left"/>
              <w:rPr>
                <w:rFonts w:ascii="仿宋" w:hAnsi="仿宋" w:eastAsia="仿宋" w:cs="仿宋"/>
                <w:color w:val="000000"/>
                <w:kern w:val="0"/>
                <w:szCs w:val="21"/>
              </w:rPr>
            </w:pPr>
            <w:r>
              <w:rPr>
                <w:rFonts w:hint="eastAsia" w:ascii="仿宋" w:hAnsi="仿宋" w:eastAsia="仿宋" w:cs="仿宋"/>
                <w:color w:val="000000"/>
                <w:kern w:val="0"/>
                <w:szCs w:val="21"/>
              </w:rPr>
              <w:t>(50分)</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质量指标</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提高财务管理水平</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color w:val="000000"/>
                <w:kern w:val="0"/>
                <w:sz w:val="18"/>
                <w:szCs w:val="18"/>
              </w:rPr>
            </w:pPr>
            <w:r>
              <w:rPr>
                <w:rFonts w:hint="eastAsia" w:ascii="仿宋" w:hAnsi="仿宋" w:eastAsia="仿宋" w:cs="仿宋"/>
                <w:color w:val="000000"/>
                <w:kern w:val="0"/>
                <w:sz w:val="18"/>
                <w:szCs w:val="18"/>
              </w:rPr>
              <w:t>重大差错率≤0.5%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68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rPr>
            </w:pP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时效指标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完成时间</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2022年</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2022年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68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rPr>
            </w:pP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成本指标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完成费用</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6</w:t>
            </w:r>
            <w:r>
              <w:rPr>
                <w:rFonts w:hint="eastAsia" w:ascii="仿宋" w:hAnsi="仿宋" w:eastAsia="仿宋" w:cs="仿宋"/>
                <w:color w:val="000000"/>
                <w:kern w:val="0"/>
                <w:sz w:val="18"/>
                <w:szCs w:val="18"/>
                <w:lang w:val="en-US" w:eastAsia="zh-CN"/>
              </w:rPr>
              <w:t>万元</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6</w:t>
            </w:r>
            <w:r>
              <w:rPr>
                <w:rFonts w:hint="eastAsia" w:ascii="仿宋" w:hAnsi="仿宋" w:eastAsia="仿宋" w:cs="仿宋"/>
                <w:color w:val="000000"/>
                <w:kern w:val="0"/>
                <w:sz w:val="18"/>
                <w:szCs w:val="18"/>
                <w:lang w:val="en-US" w:eastAsia="zh-CN"/>
              </w:rPr>
              <w:t>万元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1001"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pPr>
          </w:p>
        </w:tc>
        <w:tc>
          <w:tcPr>
            <w:tcW w:w="992"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仿宋"/>
              </w:rPr>
            </w:pPr>
          </w:p>
          <w:p>
            <w:pPr>
              <w:widowControl/>
              <w:jc w:val="center"/>
              <w:rPr>
                <w:rFonts w:ascii="仿宋" w:hAnsi="仿宋" w:eastAsia="仿宋" w:cs="仿宋"/>
              </w:rPr>
            </w:pPr>
            <w:r>
              <w:rPr>
                <w:rFonts w:hint="eastAsia" w:ascii="仿宋" w:hAnsi="仿宋" w:eastAsia="仿宋" w:cs="仿宋"/>
              </w:rPr>
              <w:t>效益</w:t>
            </w:r>
          </w:p>
          <w:p>
            <w:pPr>
              <w:widowControl/>
              <w:jc w:val="center"/>
              <w:rPr>
                <w:rFonts w:ascii="仿宋" w:hAnsi="仿宋" w:eastAsia="仿宋" w:cs="仿宋"/>
              </w:rPr>
            </w:pPr>
            <w:r>
              <w:rPr>
                <w:rFonts w:hint="eastAsia" w:ascii="仿宋" w:hAnsi="仿宋" w:eastAsia="仿宋" w:cs="仿宋"/>
              </w:rPr>
              <w:t>指标</w:t>
            </w:r>
          </w:p>
          <w:p>
            <w:pPr>
              <w:widowControl/>
              <w:jc w:val="left"/>
              <w:rPr>
                <w:rFonts w:ascii="仿宋" w:hAnsi="仿宋" w:eastAsia="仿宋" w:cs="仿宋"/>
              </w:rPr>
            </w:pPr>
            <w:r>
              <w:rPr>
                <w:rFonts w:hint="eastAsia" w:ascii="仿宋" w:hAnsi="仿宋" w:eastAsia="仿宋" w:cs="仿宋"/>
              </w:rPr>
              <w:t>（30分）</w:t>
            </w:r>
          </w:p>
        </w:tc>
        <w:tc>
          <w:tcPr>
            <w:tcW w:w="1420" w:type="dxa"/>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仿宋"/>
                <w:sz w:val="18"/>
                <w:szCs w:val="18"/>
              </w:rPr>
            </w:pPr>
            <w:r>
              <w:rPr>
                <w:rFonts w:hint="eastAsia" w:ascii="仿宋" w:hAnsi="仿宋" w:eastAsia="仿宋" w:cs="仿宋"/>
                <w:sz w:val="18"/>
                <w:szCs w:val="18"/>
              </w:rPr>
              <w:t>社会效益指标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公积金业务受益缴存职工数</w:t>
            </w:r>
          </w:p>
        </w:tc>
        <w:tc>
          <w:tcPr>
            <w:tcW w:w="9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&gt;40万人</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highlight w:val="none"/>
                <w:lang w:val="en-US" w:eastAsia="zh-CN"/>
              </w:rPr>
            </w:pPr>
            <w:r>
              <w:rPr>
                <w:rFonts w:hint="eastAsia" w:ascii="仿宋" w:hAnsi="仿宋" w:eastAsia="仿宋" w:cs="仿宋"/>
                <w:color w:val="000000"/>
                <w:kern w:val="0"/>
                <w:sz w:val="18"/>
                <w:szCs w:val="18"/>
                <w:highlight w:val="none"/>
                <w:lang w:val="en-US" w:eastAsia="zh-CN"/>
              </w:rPr>
              <w:t>43.34万人</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68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jc w:val="left"/>
              <w:rPr>
                <w:rFonts w:ascii="仿宋" w:hAnsi="仿宋" w:eastAsia="仿宋" w:cs="仿宋"/>
                <w:color w:val="000000"/>
                <w:kern w:val="0"/>
                <w:szCs w:val="21"/>
              </w:rPr>
            </w:pPr>
          </w:p>
        </w:tc>
        <w:tc>
          <w:tcPr>
            <w:tcW w:w="1420"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公积金业务受益缴存单位数</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highlight w:val="none"/>
              </w:rPr>
            </w:pPr>
            <w:r>
              <w:rPr>
                <w:rFonts w:hint="eastAsia" w:ascii="仿宋" w:hAnsi="仿宋" w:eastAsia="仿宋" w:cs="仿宋"/>
                <w:color w:val="000000"/>
                <w:kern w:val="0"/>
                <w:sz w:val="18"/>
                <w:szCs w:val="18"/>
                <w:highlight w:val="none"/>
              </w:rPr>
              <w:t>&gt;5000个</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highlight w:val="none"/>
                <w:lang w:val="en-US" w:eastAsia="zh-CN"/>
              </w:rPr>
            </w:pPr>
            <w:r>
              <w:rPr>
                <w:rFonts w:hint="eastAsia" w:ascii="仿宋" w:hAnsi="仿宋" w:eastAsia="仿宋" w:cs="仿宋"/>
                <w:color w:val="000000"/>
                <w:kern w:val="0"/>
                <w:sz w:val="18"/>
                <w:szCs w:val="18"/>
                <w:highlight w:val="none"/>
                <w:lang w:val="en-US" w:eastAsia="zh-CN"/>
              </w:rPr>
              <w:t>5613个</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311"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满意度</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（10分）</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服务对象满意</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办事群众满意度</w:t>
            </w:r>
          </w:p>
        </w:tc>
        <w:tc>
          <w:tcPr>
            <w:tcW w:w="9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80" w:firstLineChars="10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&gt;95%</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99.51</w:t>
            </w:r>
            <w:r>
              <w:rPr>
                <w:rFonts w:hint="eastAsia" w:ascii="仿宋" w:hAnsi="仿宋" w:eastAsia="仿宋" w:cs="仿宋"/>
                <w:color w:val="000000"/>
                <w:kern w:val="0"/>
                <w:sz w:val="18"/>
                <w:szCs w:val="18"/>
              </w:rPr>
              <w:t>%</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712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widowControl/>
        <w:jc w:val="left"/>
        <w:rPr>
          <w:rFonts w:ascii="仿宋_GB2312" w:hAnsi="Times New Roman" w:eastAsia="仿宋_GB2312"/>
          <w:sz w:val="32"/>
          <w:szCs w:val="32"/>
        </w:rPr>
      </w:pPr>
      <w:r>
        <w:rPr>
          <w:rFonts w:ascii="Times New Roman" w:hAnsi="Times New Roman" w:eastAsia="仿宋_GB2312"/>
          <w:sz w:val="24"/>
        </w:rPr>
        <w:t>填表人：</w:t>
      </w:r>
      <w:r>
        <w:rPr>
          <w:rFonts w:hint="eastAsia" w:ascii="Times New Roman" w:hAnsi="Times New Roman" w:eastAsia="仿宋_GB2312"/>
          <w:sz w:val="24"/>
          <w:lang w:val="en-US" w:eastAsia="zh-CN"/>
        </w:rPr>
        <w:t>万欣怡</w:t>
      </w:r>
      <w:r>
        <w:rPr>
          <w:rFonts w:ascii="Times New Roman" w:hAnsi="Times New Roman" w:eastAsia="仿宋_GB2312"/>
          <w:sz w:val="24"/>
        </w:rPr>
        <w:t xml:space="preserve">   填报日期：      联系电话：  单位负责人签字：</w:t>
      </w:r>
    </w:p>
    <w:p>
      <w:pPr>
        <w:tabs>
          <w:tab w:val="left" w:pos="5460"/>
        </w:tabs>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3-6</w:t>
      </w:r>
    </w:p>
    <w:tbl>
      <w:tblPr>
        <w:tblStyle w:val="9"/>
        <w:tblW w:w="10239" w:type="dxa"/>
        <w:jc w:val="center"/>
        <w:tblLayout w:type="fixed"/>
        <w:tblCellMar>
          <w:top w:w="0" w:type="dxa"/>
          <w:left w:w="108" w:type="dxa"/>
          <w:bottom w:w="0" w:type="dxa"/>
          <w:right w:w="108" w:type="dxa"/>
        </w:tblCellMar>
      </w:tblPr>
      <w:tblGrid>
        <w:gridCol w:w="1135"/>
        <w:gridCol w:w="992"/>
        <w:gridCol w:w="1420"/>
        <w:gridCol w:w="1545"/>
        <w:gridCol w:w="1032"/>
        <w:gridCol w:w="1129"/>
        <w:gridCol w:w="945"/>
        <w:gridCol w:w="770"/>
        <w:gridCol w:w="1271"/>
      </w:tblGrid>
      <w:tr>
        <w:tblPrEx>
          <w:tblCellMar>
            <w:top w:w="0" w:type="dxa"/>
            <w:left w:w="108" w:type="dxa"/>
            <w:bottom w:w="0" w:type="dxa"/>
            <w:right w:w="108" w:type="dxa"/>
          </w:tblCellMar>
        </w:tblPrEx>
        <w:trPr>
          <w:trHeight w:val="690" w:hRule="atLeast"/>
          <w:jc w:val="center"/>
        </w:trPr>
        <w:tc>
          <w:tcPr>
            <w:tcW w:w="1023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1023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eastAsia="仿宋_GB2312"/>
                <w:color w:val="000000"/>
                <w:kern w:val="0"/>
                <w:szCs w:val="21"/>
              </w:rPr>
              <w:t>衡阳市住房公积金管理中心</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w:t>
            </w:r>
            <w:r>
              <w:rPr>
                <w:rFonts w:hint="eastAsia" w:ascii="Times New Roman" w:hAnsi="Times New Roman"/>
                <w:color w:val="000000"/>
                <w:kern w:val="0"/>
                <w:sz w:val="22"/>
                <w:lang w:val="en-US" w:eastAsia="zh-CN"/>
              </w:rPr>
              <w:t>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68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910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聘用及劳务派遣费</w:t>
            </w:r>
          </w:p>
        </w:tc>
      </w:tr>
      <w:tr>
        <w:tblPrEx>
          <w:tblCellMar>
            <w:top w:w="0" w:type="dxa"/>
            <w:left w:w="108" w:type="dxa"/>
            <w:bottom w:w="0" w:type="dxa"/>
            <w:right w:w="108" w:type="dxa"/>
          </w:tblCellMar>
        </w:tblPrEx>
        <w:trPr>
          <w:trHeight w:val="68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98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29"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298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衡阳市住房公积金管理中心</w:t>
            </w:r>
          </w:p>
        </w:tc>
      </w:tr>
      <w:tr>
        <w:tblPrEx>
          <w:tblCellMar>
            <w:top w:w="0" w:type="dxa"/>
            <w:left w:w="108" w:type="dxa"/>
            <w:bottom w:w="0" w:type="dxa"/>
            <w:right w:w="108" w:type="dxa"/>
          </w:tblCellMar>
        </w:tblPrEx>
        <w:trPr>
          <w:trHeight w:val="454"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54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03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29"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4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770"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199.80</w:t>
            </w:r>
          </w:p>
        </w:tc>
        <w:tc>
          <w:tcPr>
            <w:tcW w:w="103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199.80</w:t>
            </w: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199.80</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77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100</w:t>
            </w:r>
            <w:r>
              <w:rPr>
                <w:rFonts w:hint="eastAsia" w:ascii="仿宋" w:hAnsi="仿宋" w:eastAsia="仿宋" w:cs="仿宋"/>
                <w:color w:val="000000"/>
                <w:kern w:val="0"/>
                <w:sz w:val="18"/>
                <w:szCs w:val="18"/>
              </w:rPr>
              <w:t>%</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199.80</w:t>
            </w:r>
          </w:p>
        </w:tc>
        <w:tc>
          <w:tcPr>
            <w:tcW w:w="103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199.80</w:t>
            </w: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199.80</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rPr>
              <w:t>10</w:t>
            </w:r>
          </w:p>
        </w:tc>
        <w:tc>
          <w:tcPr>
            <w:tcW w:w="77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rPr>
              <w:t>100</w:t>
            </w:r>
            <w:r>
              <w:rPr>
                <w:rFonts w:hint="eastAsia" w:ascii="仿宋" w:hAnsi="仿宋" w:eastAsia="仿宋" w:cs="仿宋"/>
                <w:color w:val="000000"/>
                <w:kern w:val="0"/>
                <w:sz w:val="18"/>
                <w:szCs w:val="18"/>
              </w:rPr>
              <w:t>%</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lang w:val="en-US" w:eastAsia="zh-CN"/>
              </w:rPr>
              <w:t>10</w:t>
            </w: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03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129" w:type="dxa"/>
            <w:tcBorders>
              <w:top w:val="nil"/>
              <w:left w:val="nil"/>
              <w:bottom w:val="single" w:color="auto" w:sz="4" w:space="0"/>
              <w:right w:val="single" w:color="auto" w:sz="4" w:space="0"/>
            </w:tcBorders>
            <w:shd w:val="clear" w:color="auto" w:fill="auto"/>
            <w:noWrap/>
            <w:vAlign w:val="center"/>
          </w:tcPr>
          <w:p>
            <w:pPr>
              <w:widowControl/>
              <w:jc w:val="both"/>
              <w:rPr>
                <w:rFonts w:ascii="仿宋" w:hAnsi="仿宋" w:eastAsia="仿宋" w:cs="仿宋"/>
                <w:color w:val="000000"/>
                <w:kern w:val="0"/>
                <w:sz w:val="18"/>
                <w:szCs w:val="18"/>
              </w:rPr>
            </w:pP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77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412"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5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103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9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77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r>
      <w:tr>
        <w:tblPrEx>
          <w:tblCellMar>
            <w:top w:w="0" w:type="dxa"/>
            <w:left w:w="108" w:type="dxa"/>
            <w:bottom w:w="0" w:type="dxa"/>
            <w:right w:w="108" w:type="dxa"/>
          </w:tblCellMar>
        </w:tblPrEx>
        <w:trPr>
          <w:trHeight w:val="68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98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11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8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98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做好住房公积金业务服务工作</w:t>
            </w:r>
            <w:r>
              <w:rPr>
                <w:rFonts w:ascii="Times New Roman" w:hAnsi="Times New Roman" w:eastAsia="仿宋_GB2312"/>
                <w:color w:val="000000"/>
                <w:kern w:val="0"/>
                <w:szCs w:val="21"/>
              </w:rPr>
              <w:t>　　</w:t>
            </w:r>
          </w:p>
        </w:tc>
        <w:tc>
          <w:tcPr>
            <w:tcW w:w="411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03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7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680"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产出</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(50分)</w:t>
            </w:r>
          </w:p>
        </w:tc>
        <w:tc>
          <w:tcPr>
            <w:tcW w:w="1420" w:type="dxa"/>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数量指标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ind w:right="-119" w:rightChars="-57"/>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公积金提取办理</w:t>
            </w:r>
          </w:p>
        </w:tc>
        <w:tc>
          <w:tcPr>
            <w:tcW w:w="10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即时办结</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即时办结</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w:t>
            </w:r>
          </w:p>
        </w:tc>
        <w:tc>
          <w:tcPr>
            <w:tcW w:w="7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680"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kern w:val="0"/>
                <w:szCs w:val="21"/>
              </w:rPr>
            </w:pP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质量指标</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服务质量</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好</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好</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w:t>
            </w:r>
          </w:p>
        </w:tc>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20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680" w:hRule="atLeast"/>
          <w:jc w:val="center"/>
        </w:trPr>
        <w:tc>
          <w:tcPr>
            <w:tcW w:w="1135" w:type="dxa"/>
            <w:vMerge w:val="continue"/>
            <w:tcBorders>
              <w:top w:val="single" w:color="auto" w:sz="4" w:space="0"/>
              <w:left w:val="single" w:color="auto" w:sz="4" w:space="0"/>
              <w:right w:val="single" w:color="auto" w:sz="4" w:space="0"/>
            </w:tcBorders>
            <w:shd w:val="clear" w:color="auto" w:fill="auto"/>
            <w:noWrap/>
            <w:vAlign w:val="center"/>
          </w:tcPr>
          <w:p>
            <w:pPr>
              <w:widowControl/>
              <w:jc w:val="left"/>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rPr>
            </w:pP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时效指标</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业务完成进度</w:t>
            </w:r>
          </w:p>
        </w:tc>
        <w:tc>
          <w:tcPr>
            <w:tcW w:w="10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逐月按进度完成</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完成</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7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cantSplit/>
          <w:trHeight w:val="1134"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left"/>
            </w:pP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szCs w:val="21"/>
              </w:rPr>
            </w:pPr>
            <w:r>
              <w:rPr>
                <w:rFonts w:hint="eastAsia" w:ascii="仿宋" w:hAnsi="仿宋" w:eastAsia="仿宋" w:cs="仿宋"/>
                <w:szCs w:val="21"/>
              </w:rPr>
              <w:t>效益指标</w:t>
            </w:r>
          </w:p>
          <w:p>
            <w:pPr>
              <w:widowControl/>
              <w:jc w:val="center"/>
              <w:rPr>
                <w:rFonts w:ascii="仿宋" w:hAnsi="仿宋" w:eastAsia="仿宋" w:cs="仿宋"/>
                <w:sz w:val="18"/>
                <w:szCs w:val="18"/>
              </w:rPr>
            </w:pPr>
            <w:r>
              <w:rPr>
                <w:rFonts w:hint="eastAsia" w:ascii="仿宋" w:hAnsi="仿宋" w:eastAsia="仿宋" w:cs="仿宋"/>
                <w:szCs w:val="21"/>
              </w:rPr>
              <w:t>（30分）</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社会效益</w:t>
            </w:r>
          </w:p>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指标</w:t>
            </w:r>
          </w:p>
          <w:p>
            <w:pPr>
              <w:widowControl/>
              <w:jc w:val="center"/>
              <w:rPr>
                <w:rFonts w:ascii="仿宋" w:hAnsi="仿宋" w:eastAsia="仿宋" w:cs="仿宋"/>
                <w:sz w:val="18"/>
                <w:szCs w:val="18"/>
              </w:rPr>
            </w:pP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公积金业务受益</w:t>
            </w:r>
          </w:p>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缴存职工数</w:t>
            </w:r>
          </w:p>
        </w:tc>
        <w:tc>
          <w:tcPr>
            <w:tcW w:w="10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&gt;40万人</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43.34万人</w:t>
            </w:r>
          </w:p>
        </w:tc>
        <w:tc>
          <w:tcPr>
            <w:tcW w:w="945" w:type="dxa"/>
            <w:tcBorders>
              <w:top w:val="single" w:color="auto" w:sz="4" w:space="0"/>
              <w:left w:val="nil"/>
              <w:bottom w:val="single" w:color="auto" w:sz="4" w:space="0"/>
              <w:right w:val="single" w:color="auto" w:sz="4" w:space="0"/>
            </w:tcBorders>
            <w:shd w:val="clear" w:color="auto" w:fill="auto"/>
            <w:noWrap/>
            <w:vAlign w:val="center"/>
          </w:tcPr>
          <w:p>
            <w:pPr>
              <w:widowControl/>
              <w:ind w:right="-319" w:rightChars="-152"/>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w:t>
            </w:r>
          </w:p>
        </w:tc>
        <w:tc>
          <w:tcPr>
            <w:tcW w:w="7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cantSplit/>
          <w:trHeight w:val="1134"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kern w:val="0"/>
                <w:szCs w:val="21"/>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公积金业务受益</w:t>
            </w:r>
          </w:p>
          <w:p>
            <w:pPr>
              <w:widowControl/>
              <w:ind w:right="-319" w:rightChars="-152"/>
              <w:rPr>
                <w:rFonts w:ascii="仿宋" w:hAnsi="仿宋" w:eastAsia="仿宋" w:cs="仿宋"/>
                <w:color w:val="000000"/>
                <w:kern w:val="0"/>
                <w:sz w:val="18"/>
                <w:szCs w:val="18"/>
              </w:rPr>
            </w:pPr>
            <w:r>
              <w:rPr>
                <w:rFonts w:hint="eastAsia" w:ascii="仿宋" w:hAnsi="仿宋" w:eastAsia="仿宋" w:cs="仿宋"/>
                <w:color w:val="000000"/>
                <w:kern w:val="0"/>
                <w:sz w:val="18"/>
                <w:szCs w:val="18"/>
              </w:rPr>
              <w:t>缴存单位数</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&gt;5000个</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5613个</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right="-319" w:rightChars="-152"/>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15</w:t>
            </w:r>
          </w:p>
        </w:tc>
        <w:tc>
          <w:tcPr>
            <w:tcW w:w="7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311" w:hRule="atLeast"/>
          <w:jc w:val="center"/>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满意度</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指标</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（10分）</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服务对象满意</w:t>
            </w:r>
          </w:p>
        </w:tc>
        <w:tc>
          <w:tcPr>
            <w:tcW w:w="15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办事群众满意度</w:t>
            </w:r>
          </w:p>
        </w:tc>
        <w:tc>
          <w:tcPr>
            <w:tcW w:w="103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&gt;95%</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99.51</w:t>
            </w:r>
            <w:r>
              <w:rPr>
                <w:rFonts w:hint="eastAsia" w:ascii="仿宋" w:hAnsi="仿宋" w:eastAsia="仿宋" w:cs="仿宋"/>
                <w:color w:val="000000"/>
                <w:kern w:val="0"/>
                <w:sz w:val="18"/>
                <w:szCs w:val="18"/>
              </w:rPr>
              <w:t>%</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7253"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7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widowControl/>
        <w:jc w:val="left"/>
        <w:rPr>
          <w:rFonts w:ascii="仿宋_GB2312" w:hAnsi="Times New Roman" w:eastAsia="仿宋_GB2312"/>
          <w:sz w:val="32"/>
          <w:szCs w:val="32"/>
        </w:rPr>
      </w:pPr>
      <w:r>
        <w:rPr>
          <w:rFonts w:ascii="Times New Roman" w:hAnsi="Times New Roman" w:eastAsia="仿宋_GB2312"/>
          <w:sz w:val="24"/>
        </w:rPr>
        <w:t>填表人：</w:t>
      </w:r>
      <w:r>
        <w:rPr>
          <w:rFonts w:hint="eastAsia" w:ascii="Times New Roman" w:hAnsi="Times New Roman" w:eastAsia="仿宋_GB2312"/>
          <w:sz w:val="24"/>
          <w:lang w:val="en-US" w:eastAsia="zh-CN"/>
        </w:rPr>
        <w:t>欧阳静</w:t>
      </w:r>
      <w:r>
        <w:rPr>
          <w:rFonts w:ascii="Times New Roman" w:hAnsi="Times New Roman" w:eastAsia="仿宋_GB2312"/>
          <w:sz w:val="24"/>
        </w:rPr>
        <w:t xml:space="preserve">   填报日期：      联系电话：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单位负责人签字：</w:t>
      </w:r>
    </w:p>
    <w:sectPr>
      <w:footerReference r:id="rId3" w:type="default"/>
      <w:footerReference r:id="rId4" w:type="even"/>
      <w:pgSz w:w="11906" w:h="16838"/>
      <w:pgMar w:top="1440" w:right="1800" w:bottom="1440" w:left="1800" w:header="851" w:footer="992" w:gutter="0"/>
      <w:pgNumType w:fmt="numberInDash"/>
      <w:cols w:space="0"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永中宋体">
    <w:altName w:val="宋体"/>
    <w:panose1 w:val="02010600030101010101"/>
    <w:charset w:val="86"/>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CA880"/>
    <w:multiLevelType w:val="singleLevel"/>
    <w:tmpl w:val="FCDCA88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MDZlNGIwZmI4ZTFmN2U2MzBlYTUxMzQyY2VkMWEwOWQifQ=="/>
  </w:docVars>
  <w:rsids>
    <w:rsidRoot w:val="00C553EF"/>
    <w:rsid w:val="00012C93"/>
    <w:rsid w:val="000734E3"/>
    <w:rsid w:val="000773D5"/>
    <w:rsid w:val="00080625"/>
    <w:rsid w:val="00093810"/>
    <w:rsid w:val="00093B9D"/>
    <w:rsid w:val="00094646"/>
    <w:rsid w:val="000A561A"/>
    <w:rsid w:val="000D5E7F"/>
    <w:rsid w:val="000E2B59"/>
    <w:rsid w:val="000F775C"/>
    <w:rsid w:val="00135131"/>
    <w:rsid w:val="00135395"/>
    <w:rsid w:val="00154BAA"/>
    <w:rsid w:val="00184AF2"/>
    <w:rsid w:val="001A7CAB"/>
    <w:rsid w:val="001B56F4"/>
    <w:rsid w:val="001B69B6"/>
    <w:rsid w:val="001B6D56"/>
    <w:rsid w:val="00220A85"/>
    <w:rsid w:val="002238BB"/>
    <w:rsid w:val="00225BED"/>
    <w:rsid w:val="002320EB"/>
    <w:rsid w:val="00277EAD"/>
    <w:rsid w:val="002A03D6"/>
    <w:rsid w:val="002D01D7"/>
    <w:rsid w:val="002E692E"/>
    <w:rsid w:val="002F05A3"/>
    <w:rsid w:val="003056F3"/>
    <w:rsid w:val="003126FC"/>
    <w:rsid w:val="00323CF3"/>
    <w:rsid w:val="0032533F"/>
    <w:rsid w:val="003A1408"/>
    <w:rsid w:val="003B7F5C"/>
    <w:rsid w:val="003C2F4B"/>
    <w:rsid w:val="003E1FD6"/>
    <w:rsid w:val="003E5841"/>
    <w:rsid w:val="003F1540"/>
    <w:rsid w:val="003F52E7"/>
    <w:rsid w:val="004148E0"/>
    <w:rsid w:val="004217FE"/>
    <w:rsid w:val="004359D6"/>
    <w:rsid w:val="00440BFE"/>
    <w:rsid w:val="00463FD5"/>
    <w:rsid w:val="00474AD0"/>
    <w:rsid w:val="00487AC5"/>
    <w:rsid w:val="00496F05"/>
    <w:rsid w:val="00537950"/>
    <w:rsid w:val="00551D43"/>
    <w:rsid w:val="00566BA9"/>
    <w:rsid w:val="00581EEE"/>
    <w:rsid w:val="005851E9"/>
    <w:rsid w:val="00590903"/>
    <w:rsid w:val="00591495"/>
    <w:rsid w:val="00594AEE"/>
    <w:rsid w:val="005C58BF"/>
    <w:rsid w:val="005D24AE"/>
    <w:rsid w:val="005F1862"/>
    <w:rsid w:val="006264B7"/>
    <w:rsid w:val="006964D9"/>
    <w:rsid w:val="006E626B"/>
    <w:rsid w:val="006F37DA"/>
    <w:rsid w:val="007123D7"/>
    <w:rsid w:val="00713B58"/>
    <w:rsid w:val="007407F7"/>
    <w:rsid w:val="00751BF0"/>
    <w:rsid w:val="00764972"/>
    <w:rsid w:val="00771B0E"/>
    <w:rsid w:val="007A35E4"/>
    <w:rsid w:val="007A63EB"/>
    <w:rsid w:val="007A6F2C"/>
    <w:rsid w:val="007B3731"/>
    <w:rsid w:val="007C3C5A"/>
    <w:rsid w:val="007E2D1B"/>
    <w:rsid w:val="007E3E71"/>
    <w:rsid w:val="00800A34"/>
    <w:rsid w:val="008241E1"/>
    <w:rsid w:val="00847A3C"/>
    <w:rsid w:val="00881761"/>
    <w:rsid w:val="00893AEC"/>
    <w:rsid w:val="00923787"/>
    <w:rsid w:val="00940D4A"/>
    <w:rsid w:val="009652D3"/>
    <w:rsid w:val="00971DB4"/>
    <w:rsid w:val="0097394E"/>
    <w:rsid w:val="009B7A2D"/>
    <w:rsid w:val="009D0C0A"/>
    <w:rsid w:val="00A0127D"/>
    <w:rsid w:val="00A148B9"/>
    <w:rsid w:val="00A2187E"/>
    <w:rsid w:val="00A3605E"/>
    <w:rsid w:val="00A377C0"/>
    <w:rsid w:val="00A55C61"/>
    <w:rsid w:val="00A801F4"/>
    <w:rsid w:val="00AA42EE"/>
    <w:rsid w:val="00AC12C1"/>
    <w:rsid w:val="00AC5F31"/>
    <w:rsid w:val="00AF15ED"/>
    <w:rsid w:val="00B049DD"/>
    <w:rsid w:val="00B17D23"/>
    <w:rsid w:val="00B62F82"/>
    <w:rsid w:val="00B702EE"/>
    <w:rsid w:val="00B84563"/>
    <w:rsid w:val="00B86511"/>
    <w:rsid w:val="00B86BA1"/>
    <w:rsid w:val="00B9399A"/>
    <w:rsid w:val="00BC36B4"/>
    <w:rsid w:val="00BD4955"/>
    <w:rsid w:val="00C07D35"/>
    <w:rsid w:val="00C1518B"/>
    <w:rsid w:val="00C16478"/>
    <w:rsid w:val="00C23636"/>
    <w:rsid w:val="00C23DD6"/>
    <w:rsid w:val="00C30003"/>
    <w:rsid w:val="00C553EF"/>
    <w:rsid w:val="00C641BD"/>
    <w:rsid w:val="00C91F4C"/>
    <w:rsid w:val="00C9428C"/>
    <w:rsid w:val="00CC6012"/>
    <w:rsid w:val="00CC70C3"/>
    <w:rsid w:val="00CD7E4E"/>
    <w:rsid w:val="00CE4DFE"/>
    <w:rsid w:val="00CF0AA7"/>
    <w:rsid w:val="00D06839"/>
    <w:rsid w:val="00D10D07"/>
    <w:rsid w:val="00D64926"/>
    <w:rsid w:val="00D74987"/>
    <w:rsid w:val="00D7540D"/>
    <w:rsid w:val="00D759A5"/>
    <w:rsid w:val="00D812AD"/>
    <w:rsid w:val="00D8620A"/>
    <w:rsid w:val="00D87C9D"/>
    <w:rsid w:val="00D90B2D"/>
    <w:rsid w:val="00D96AAF"/>
    <w:rsid w:val="00DC7EE1"/>
    <w:rsid w:val="00DD4AA2"/>
    <w:rsid w:val="00DD5A15"/>
    <w:rsid w:val="00E01819"/>
    <w:rsid w:val="00E039BF"/>
    <w:rsid w:val="00E323CD"/>
    <w:rsid w:val="00E45F5B"/>
    <w:rsid w:val="00E8571A"/>
    <w:rsid w:val="00E94B12"/>
    <w:rsid w:val="00EE2512"/>
    <w:rsid w:val="00EF0339"/>
    <w:rsid w:val="00F137EB"/>
    <w:rsid w:val="00F150C8"/>
    <w:rsid w:val="00F2080B"/>
    <w:rsid w:val="00F36ED1"/>
    <w:rsid w:val="00F403A9"/>
    <w:rsid w:val="00F55DE1"/>
    <w:rsid w:val="00F74C4E"/>
    <w:rsid w:val="00FA2BB2"/>
    <w:rsid w:val="00FB64E1"/>
    <w:rsid w:val="00FC450D"/>
    <w:rsid w:val="00FD081E"/>
    <w:rsid w:val="00FE100B"/>
    <w:rsid w:val="00FE4826"/>
    <w:rsid w:val="01227914"/>
    <w:rsid w:val="012D66CB"/>
    <w:rsid w:val="01785B98"/>
    <w:rsid w:val="01E7722D"/>
    <w:rsid w:val="022D0CE4"/>
    <w:rsid w:val="024261A6"/>
    <w:rsid w:val="028D58A7"/>
    <w:rsid w:val="03043E77"/>
    <w:rsid w:val="032D7C3C"/>
    <w:rsid w:val="03483348"/>
    <w:rsid w:val="04E30E8E"/>
    <w:rsid w:val="04FF212C"/>
    <w:rsid w:val="05037A90"/>
    <w:rsid w:val="051B74CC"/>
    <w:rsid w:val="063967D7"/>
    <w:rsid w:val="067B57E2"/>
    <w:rsid w:val="0733430F"/>
    <w:rsid w:val="073B3B9F"/>
    <w:rsid w:val="07853527"/>
    <w:rsid w:val="07E07FF3"/>
    <w:rsid w:val="07E37AE3"/>
    <w:rsid w:val="08655103"/>
    <w:rsid w:val="09AE5689"/>
    <w:rsid w:val="0A374116"/>
    <w:rsid w:val="0B095AB3"/>
    <w:rsid w:val="0B2428ED"/>
    <w:rsid w:val="0B815649"/>
    <w:rsid w:val="0CDF4D1D"/>
    <w:rsid w:val="0D330BC5"/>
    <w:rsid w:val="0D5079C9"/>
    <w:rsid w:val="0E26354F"/>
    <w:rsid w:val="0F262ACD"/>
    <w:rsid w:val="11573496"/>
    <w:rsid w:val="11E20E0C"/>
    <w:rsid w:val="11F72894"/>
    <w:rsid w:val="11FA6155"/>
    <w:rsid w:val="12160690"/>
    <w:rsid w:val="127E28E2"/>
    <w:rsid w:val="12EE69F7"/>
    <w:rsid w:val="1351449B"/>
    <w:rsid w:val="14207D5A"/>
    <w:rsid w:val="14C5725C"/>
    <w:rsid w:val="14D26F15"/>
    <w:rsid w:val="14F84643"/>
    <w:rsid w:val="14FE7D0A"/>
    <w:rsid w:val="156C6DE7"/>
    <w:rsid w:val="15952BF0"/>
    <w:rsid w:val="15A57CF4"/>
    <w:rsid w:val="15A9411A"/>
    <w:rsid w:val="15DA6FC6"/>
    <w:rsid w:val="15EC7105"/>
    <w:rsid w:val="15F44031"/>
    <w:rsid w:val="161C063F"/>
    <w:rsid w:val="163E1630"/>
    <w:rsid w:val="16526560"/>
    <w:rsid w:val="16563DED"/>
    <w:rsid w:val="16775FC6"/>
    <w:rsid w:val="17283764"/>
    <w:rsid w:val="17A34B99"/>
    <w:rsid w:val="18207A3F"/>
    <w:rsid w:val="18780151"/>
    <w:rsid w:val="18934E7A"/>
    <w:rsid w:val="18BC4164"/>
    <w:rsid w:val="191F6C0D"/>
    <w:rsid w:val="1A9F22B0"/>
    <w:rsid w:val="1B554041"/>
    <w:rsid w:val="1B813443"/>
    <w:rsid w:val="1C404A5D"/>
    <w:rsid w:val="1C5910E3"/>
    <w:rsid w:val="1CBD5448"/>
    <w:rsid w:val="1CE4012E"/>
    <w:rsid w:val="1CEB5018"/>
    <w:rsid w:val="1CEC37CC"/>
    <w:rsid w:val="1E001232"/>
    <w:rsid w:val="1EA14482"/>
    <w:rsid w:val="1EC71AB5"/>
    <w:rsid w:val="1F0625DD"/>
    <w:rsid w:val="20DD55C0"/>
    <w:rsid w:val="210A465D"/>
    <w:rsid w:val="217D46AD"/>
    <w:rsid w:val="221C502C"/>
    <w:rsid w:val="22470297"/>
    <w:rsid w:val="22BC4615"/>
    <w:rsid w:val="22DC23F6"/>
    <w:rsid w:val="22E360B8"/>
    <w:rsid w:val="22EE30DB"/>
    <w:rsid w:val="239D1036"/>
    <w:rsid w:val="24805BD5"/>
    <w:rsid w:val="251F61A7"/>
    <w:rsid w:val="258D5AA8"/>
    <w:rsid w:val="25C13BA1"/>
    <w:rsid w:val="25C64874"/>
    <w:rsid w:val="25FF1B34"/>
    <w:rsid w:val="265359DC"/>
    <w:rsid w:val="2874680A"/>
    <w:rsid w:val="288A09F7"/>
    <w:rsid w:val="29891CD5"/>
    <w:rsid w:val="2B050473"/>
    <w:rsid w:val="2BF87394"/>
    <w:rsid w:val="2C3B319A"/>
    <w:rsid w:val="2C9C313C"/>
    <w:rsid w:val="2CA61530"/>
    <w:rsid w:val="2CAA7F7C"/>
    <w:rsid w:val="2CF26F37"/>
    <w:rsid w:val="2D143B55"/>
    <w:rsid w:val="2D155D1C"/>
    <w:rsid w:val="2DE94BE7"/>
    <w:rsid w:val="2E264642"/>
    <w:rsid w:val="2E5D564A"/>
    <w:rsid w:val="2E660FDE"/>
    <w:rsid w:val="32491142"/>
    <w:rsid w:val="325A6A70"/>
    <w:rsid w:val="32E77BD8"/>
    <w:rsid w:val="332350B4"/>
    <w:rsid w:val="333C7F24"/>
    <w:rsid w:val="33E7030E"/>
    <w:rsid w:val="34415E1F"/>
    <w:rsid w:val="3469676E"/>
    <w:rsid w:val="348226CD"/>
    <w:rsid w:val="34D42CB6"/>
    <w:rsid w:val="351522E2"/>
    <w:rsid w:val="35D73F34"/>
    <w:rsid w:val="363C023B"/>
    <w:rsid w:val="365612FD"/>
    <w:rsid w:val="376F69D1"/>
    <w:rsid w:val="37B704C1"/>
    <w:rsid w:val="37CB5D1A"/>
    <w:rsid w:val="37F12E60"/>
    <w:rsid w:val="384B63B0"/>
    <w:rsid w:val="38E764D4"/>
    <w:rsid w:val="39461AFC"/>
    <w:rsid w:val="394F779E"/>
    <w:rsid w:val="39783C80"/>
    <w:rsid w:val="398B5761"/>
    <w:rsid w:val="3AB30B17"/>
    <w:rsid w:val="3AE13B55"/>
    <w:rsid w:val="3B0D171B"/>
    <w:rsid w:val="3B192AA3"/>
    <w:rsid w:val="3B204A8C"/>
    <w:rsid w:val="3B4849B8"/>
    <w:rsid w:val="3B4D5686"/>
    <w:rsid w:val="3B715421"/>
    <w:rsid w:val="3BDD4490"/>
    <w:rsid w:val="3C5E715D"/>
    <w:rsid w:val="3D5A3370"/>
    <w:rsid w:val="3E405816"/>
    <w:rsid w:val="3E642A25"/>
    <w:rsid w:val="3E835507"/>
    <w:rsid w:val="3F52287D"/>
    <w:rsid w:val="3FAA4467"/>
    <w:rsid w:val="408C159E"/>
    <w:rsid w:val="41665369"/>
    <w:rsid w:val="416B7C26"/>
    <w:rsid w:val="41BF692C"/>
    <w:rsid w:val="41C61B6B"/>
    <w:rsid w:val="4286740D"/>
    <w:rsid w:val="436112E1"/>
    <w:rsid w:val="43657023"/>
    <w:rsid w:val="43E575C5"/>
    <w:rsid w:val="443C1619"/>
    <w:rsid w:val="44A75419"/>
    <w:rsid w:val="44D02BC2"/>
    <w:rsid w:val="44EE129A"/>
    <w:rsid w:val="46DB507B"/>
    <w:rsid w:val="46E97B2E"/>
    <w:rsid w:val="473F22F9"/>
    <w:rsid w:val="48E11952"/>
    <w:rsid w:val="49033566"/>
    <w:rsid w:val="4B051A26"/>
    <w:rsid w:val="4B4B2FA2"/>
    <w:rsid w:val="4B9F32EE"/>
    <w:rsid w:val="4BC53F38"/>
    <w:rsid w:val="4C15202D"/>
    <w:rsid w:val="4CE216E4"/>
    <w:rsid w:val="4D1366F2"/>
    <w:rsid w:val="4D493D64"/>
    <w:rsid w:val="4DDD24D3"/>
    <w:rsid w:val="4E476E0D"/>
    <w:rsid w:val="4E4D3133"/>
    <w:rsid w:val="4EB726FD"/>
    <w:rsid w:val="4F7F0776"/>
    <w:rsid w:val="4F934F18"/>
    <w:rsid w:val="50A078EC"/>
    <w:rsid w:val="5274617E"/>
    <w:rsid w:val="52B07B8F"/>
    <w:rsid w:val="54552630"/>
    <w:rsid w:val="54897EA9"/>
    <w:rsid w:val="54B51AE4"/>
    <w:rsid w:val="54E87AB4"/>
    <w:rsid w:val="55AF7FA0"/>
    <w:rsid w:val="55D14DD2"/>
    <w:rsid w:val="55DF4A13"/>
    <w:rsid w:val="56216022"/>
    <w:rsid w:val="56300645"/>
    <w:rsid w:val="56902CDE"/>
    <w:rsid w:val="56F875C0"/>
    <w:rsid w:val="574A2AA5"/>
    <w:rsid w:val="584E249F"/>
    <w:rsid w:val="589A77AF"/>
    <w:rsid w:val="58A33775"/>
    <w:rsid w:val="59F063A4"/>
    <w:rsid w:val="5C2F64BB"/>
    <w:rsid w:val="5D5850AB"/>
    <w:rsid w:val="5E880C23"/>
    <w:rsid w:val="5EB6709C"/>
    <w:rsid w:val="609A4BD3"/>
    <w:rsid w:val="610C3BA6"/>
    <w:rsid w:val="614147D4"/>
    <w:rsid w:val="61C15914"/>
    <w:rsid w:val="61CB22EF"/>
    <w:rsid w:val="62015D11"/>
    <w:rsid w:val="621A5025"/>
    <w:rsid w:val="623C339B"/>
    <w:rsid w:val="62591003"/>
    <w:rsid w:val="62705A9B"/>
    <w:rsid w:val="62BC7E8A"/>
    <w:rsid w:val="62EA0E9B"/>
    <w:rsid w:val="62F62474"/>
    <w:rsid w:val="63C915D7"/>
    <w:rsid w:val="63D01E3F"/>
    <w:rsid w:val="63DA25DE"/>
    <w:rsid w:val="640815D9"/>
    <w:rsid w:val="641701E9"/>
    <w:rsid w:val="647629CC"/>
    <w:rsid w:val="64E738E4"/>
    <w:rsid w:val="64EC051E"/>
    <w:rsid w:val="64F47DAF"/>
    <w:rsid w:val="6620174C"/>
    <w:rsid w:val="66A3094D"/>
    <w:rsid w:val="66AD290B"/>
    <w:rsid w:val="66B91727"/>
    <w:rsid w:val="67486190"/>
    <w:rsid w:val="68C0767D"/>
    <w:rsid w:val="69A41193"/>
    <w:rsid w:val="6A077E62"/>
    <w:rsid w:val="6AF80B9B"/>
    <w:rsid w:val="6BAD2A66"/>
    <w:rsid w:val="6BDF6669"/>
    <w:rsid w:val="6C852D65"/>
    <w:rsid w:val="6CDE3E9F"/>
    <w:rsid w:val="6E533D98"/>
    <w:rsid w:val="6E6362E5"/>
    <w:rsid w:val="6E754E17"/>
    <w:rsid w:val="6F2E3EBD"/>
    <w:rsid w:val="6F3630DF"/>
    <w:rsid w:val="6F5E087F"/>
    <w:rsid w:val="6F752A16"/>
    <w:rsid w:val="6F805FA0"/>
    <w:rsid w:val="6F952F2F"/>
    <w:rsid w:val="706F55AF"/>
    <w:rsid w:val="70E80306"/>
    <w:rsid w:val="71125845"/>
    <w:rsid w:val="71346B4F"/>
    <w:rsid w:val="72B86789"/>
    <w:rsid w:val="72C17BFA"/>
    <w:rsid w:val="73552B3D"/>
    <w:rsid w:val="74AA60C2"/>
    <w:rsid w:val="75D80831"/>
    <w:rsid w:val="76037E52"/>
    <w:rsid w:val="773A3B3B"/>
    <w:rsid w:val="775E5C88"/>
    <w:rsid w:val="77A24B7F"/>
    <w:rsid w:val="77BD2A29"/>
    <w:rsid w:val="780D6D66"/>
    <w:rsid w:val="782A4F11"/>
    <w:rsid w:val="78AC4D98"/>
    <w:rsid w:val="7980521F"/>
    <w:rsid w:val="799043B8"/>
    <w:rsid w:val="7A1832B3"/>
    <w:rsid w:val="7A496F1B"/>
    <w:rsid w:val="7AE2553C"/>
    <w:rsid w:val="7B2F2FAE"/>
    <w:rsid w:val="7B832497"/>
    <w:rsid w:val="7BA2689B"/>
    <w:rsid w:val="7C4C1128"/>
    <w:rsid w:val="7C7A7C19"/>
    <w:rsid w:val="7E0D57B3"/>
    <w:rsid w:val="7E13567F"/>
    <w:rsid w:val="7F4A2182"/>
    <w:rsid w:val="7F531EB8"/>
    <w:rsid w:val="7F910F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永中宋体" w:eastAsia="黑体" w:cs="黑体"/>
      <w:color w:val="000000"/>
      <w:sz w:val="24"/>
      <w:szCs w:val="24"/>
      <w:lang w:val="en-US" w:eastAsia="zh-CN" w:bidi="ar-SA"/>
    </w:rPr>
  </w:style>
  <w:style w:type="paragraph" w:styleId="3">
    <w:name w:val="Body Text Indent"/>
    <w:basedOn w:val="1"/>
    <w:qFormat/>
    <w:uiPriority w:val="0"/>
    <w:pPr>
      <w:ind w:firstLine="192" w:firstLineChars="192"/>
    </w:pPr>
    <w:rPr>
      <w:rFonts w:ascii="仿宋_GB2312" w:hAnsi="永中宋体" w:eastAsia="仿宋_GB2312" w:cs="宋体"/>
      <w:sz w:val="30"/>
      <w:szCs w:val="30"/>
      <w:lang w:bidi="ar-SA"/>
    </w:rPr>
  </w:style>
  <w:style w:type="paragraph" w:styleId="4">
    <w:name w:val="annotation text"/>
    <w:basedOn w:val="1"/>
    <w:link w:val="13"/>
    <w:qFormat/>
    <w:uiPriority w:val="99"/>
    <w:pPr>
      <w:jc w:val="left"/>
    </w:pPr>
    <w:rPr>
      <w:rFonts w:ascii="Times New Roman" w:hAnsi="Times New Roman"/>
      <w:szCs w:val="24"/>
    </w:rPr>
  </w:style>
  <w:style w:type="paragraph" w:styleId="5">
    <w:name w:val="Balloon Text"/>
    <w:basedOn w:val="1"/>
    <w:link w:val="14"/>
    <w:qFormat/>
    <w:uiPriority w:val="99"/>
    <w:rPr>
      <w:rFonts w:ascii="Times New Roman" w:hAnsi="Times New Roman"/>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99"/>
    <w:rPr>
      <w:rFonts w:cs="Times New Roman"/>
    </w:rPr>
  </w:style>
  <w:style w:type="character" w:styleId="12">
    <w:name w:val="annotation reference"/>
    <w:basedOn w:val="10"/>
    <w:qFormat/>
    <w:uiPriority w:val="99"/>
    <w:rPr>
      <w:rFonts w:cs="Times New Roman"/>
      <w:sz w:val="21"/>
      <w:szCs w:val="21"/>
    </w:rPr>
  </w:style>
  <w:style w:type="character" w:customStyle="1" w:styleId="13">
    <w:name w:val="批注文字 Char"/>
    <w:basedOn w:val="10"/>
    <w:link w:val="4"/>
    <w:qFormat/>
    <w:locked/>
    <w:uiPriority w:val="99"/>
    <w:rPr>
      <w:rFonts w:ascii="Times New Roman" w:hAnsi="Times New Roman" w:eastAsia="宋体" w:cs="Times New Roman"/>
      <w:sz w:val="24"/>
      <w:szCs w:val="24"/>
    </w:rPr>
  </w:style>
  <w:style w:type="character" w:customStyle="1" w:styleId="14">
    <w:name w:val="批注框文本 Char"/>
    <w:basedOn w:val="10"/>
    <w:link w:val="5"/>
    <w:qFormat/>
    <w:locked/>
    <w:uiPriority w:val="99"/>
    <w:rPr>
      <w:rFonts w:ascii="Times New Roman" w:hAnsi="Times New Roman" w:eastAsia="宋体" w:cs="Times New Roman"/>
      <w:sz w:val="18"/>
      <w:szCs w:val="18"/>
    </w:rPr>
  </w:style>
  <w:style w:type="character" w:customStyle="1" w:styleId="15">
    <w:name w:val="页脚 Char"/>
    <w:basedOn w:val="10"/>
    <w:link w:val="6"/>
    <w:qFormat/>
    <w:locked/>
    <w:uiPriority w:val="99"/>
    <w:rPr>
      <w:rFonts w:cs="Times New Roman"/>
      <w:sz w:val="18"/>
      <w:szCs w:val="18"/>
    </w:rPr>
  </w:style>
  <w:style w:type="character" w:customStyle="1" w:styleId="16">
    <w:name w:val="页眉 Char"/>
    <w:basedOn w:val="10"/>
    <w:link w:val="7"/>
    <w:qFormat/>
    <w:locked/>
    <w:uiPriority w:val="99"/>
    <w:rPr>
      <w:rFonts w:cs="Times New Roman"/>
      <w:sz w:val="18"/>
      <w:szCs w:val="18"/>
    </w:rPr>
  </w:style>
  <w:style w:type="paragraph" w:customStyle="1" w:styleId="17">
    <w:name w:val="列出段落1"/>
    <w:basedOn w:val="1"/>
    <w:qFormat/>
    <w:uiPriority w:val="99"/>
    <w:pPr>
      <w:ind w:firstLine="420" w:firstLineChars="200"/>
    </w:pPr>
    <w:rPr>
      <w:rFonts w:ascii="Times New Roman" w:hAnsi="Times New Roman"/>
      <w:szCs w:val="24"/>
    </w:rPr>
  </w:style>
  <w:style w:type="paragraph" w:styleId="18">
    <w:name w:val="List Paragraph"/>
    <w:basedOn w:val="1"/>
    <w:qFormat/>
    <w:uiPriority w:val="99"/>
    <w:pPr>
      <w:ind w:firstLine="420" w:firstLineChars="200"/>
    </w:pPr>
    <w:rPr>
      <w:rFonts w:ascii="Times New Roman" w:hAnsi="Times New Roman"/>
      <w:szCs w:val="24"/>
    </w:rPr>
  </w:style>
  <w:style w:type="paragraph" w:customStyle="1" w:styleId="19">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5F263E-B760-4E26-892A-D9D8B1856D8C}">
  <ds:schemaRefs/>
</ds:datastoreItem>
</file>

<file path=docProps/app.xml><?xml version="1.0" encoding="utf-8"?>
<Properties xmlns="http://schemas.openxmlformats.org/officeDocument/2006/extended-properties" xmlns:vt="http://schemas.openxmlformats.org/officeDocument/2006/docPropsVTypes">
  <Template>Normal</Template>
  <Pages>16</Pages>
  <Words>6460</Words>
  <Characters>7801</Characters>
  <Lines>68</Lines>
  <Paragraphs>19</Paragraphs>
  <TotalTime>11</TotalTime>
  <ScaleCrop>false</ScaleCrop>
  <LinksUpToDate>false</LinksUpToDate>
  <CharactersWithSpaces>8186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2022-05-17T12:46:00Z</dcterms:created>
  <dc:creator>lenovo</dc:creator>
  <cp:lastModifiedBy>邓婷</cp:lastModifiedBy>
  <cp:lastPrinted>2023-04-03T03:19:00Z</cp:lastPrinted>
  <dcterms:modified xsi:type="dcterms:W3CDTF">2024-05-16T07:25:24Z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05A3344A75BF4096A4DCE5DEC370004C</vt:lpwstr>
  </property>
</Properties>
</file>