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Lines="100"/>
        <w:rPr>
          <w:rFonts w:ascii="Times New Roman" w:hAnsi="Times New Roman" w:eastAsia="仿宋_GB2312"/>
          <w:kern w:val="0"/>
          <w:sz w:val="32"/>
          <w:szCs w:val="32"/>
        </w:rPr>
      </w:pPr>
      <w:r>
        <w:rPr>
          <w:rFonts w:hint="eastAsia" w:ascii="黑体" w:hAnsi="黑体" w:eastAsia="黑体" w:cs="黑体"/>
          <w:kern w:val="0"/>
          <w:sz w:val="32"/>
          <w:szCs w:val="32"/>
        </w:rPr>
        <w:t>附件</w:t>
      </w:r>
      <w:r>
        <w:rPr>
          <w:rFonts w:ascii="Times New Roman" w:hAnsi="Times New Roman" w:eastAsia="仿宋_GB2312"/>
          <w:kern w:val="0"/>
          <w:sz w:val="32"/>
          <w:szCs w:val="32"/>
        </w:rPr>
        <w:t>1</w:t>
      </w:r>
    </w:p>
    <w:p>
      <w:pPr>
        <w:jc w:val="center"/>
        <w:rPr>
          <w:rFonts w:ascii="Times New Roman" w:hAnsi="Times New Roman" w:eastAsia="方正小标宋简体"/>
          <w:sz w:val="48"/>
          <w:szCs w:val="48"/>
        </w:rPr>
      </w:pPr>
    </w:p>
    <w:p>
      <w:pPr>
        <w:jc w:val="center"/>
        <w:rPr>
          <w:rFonts w:ascii="Times New Roman" w:hAnsi="Times New Roman" w:eastAsia="方正小标宋简体"/>
          <w:sz w:val="48"/>
          <w:szCs w:val="48"/>
        </w:rPr>
      </w:pPr>
    </w:p>
    <w:p>
      <w:pPr>
        <w:jc w:val="center"/>
        <w:rPr>
          <w:rFonts w:ascii="Times New Roman" w:hAnsi="Times New Roman" w:eastAsia="方正小标宋简体"/>
          <w:sz w:val="48"/>
          <w:szCs w:val="48"/>
        </w:rPr>
      </w:pPr>
    </w:p>
    <w:p>
      <w:pPr>
        <w:rPr>
          <w:rFonts w:ascii="Times New Roman" w:hAnsi="Times New Roman" w:eastAsia="方正小标宋简体"/>
          <w:sz w:val="48"/>
          <w:szCs w:val="48"/>
        </w:rPr>
      </w:pPr>
    </w:p>
    <w:p>
      <w:pPr>
        <w:jc w:val="center"/>
        <w:rPr>
          <w:rFonts w:ascii="Times New Roman" w:hAnsi="Times New Roman" w:eastAsia="方正小标宋简体"/>
          <w:sz w:val="48"/>
          <w:szCs w:val="48"/>
        </w:rPr>
      </w:pPr>
      <w:r>
        <w:rPr>
          <w:rFonts w:ascii="Times New Roman" w:hAnsi="Times New Roman" w:eastAsia="方正小标宋简体"/>
          <w:sz w:val="48"/>
          <w:szCs w:val="48"/>
        </w:rPr>
        <w:t>部门整体支出绩效自评报告</w:t>
      </w:r>
    </w:p>
    <w:p>
      <w:pPr>
        <w:jc w:val="center"/>
        <w:rPr>
          <w:rFonts w:hint="eastAsia" w:ascii="Times New Roman" w:hAnsi="Times New Roman" w:eastAsia="方正小标宋简体"/>
          <w:sz w:val="36"/>
          <w:szCs w:val="36"/>
          <w:lang w:eastAsia="zh-CN"/>
        </w:rPr>
      </w:pPr>
      <w:r>
        <w:rPr>
          <w:rFonts w:hint="eastAsia" w:ascii="Times New Roman" w:hAnsi="Times New Roman" w:eastAsia="方正小标宋简体"/>
          <w:sz w:val="36"/>
          <w:szCs w:val="36"/>
          <w:lang w:eastAsia="zh-CN"/>
        </w:rPr>
        <w:t>（</w:t>
      </w:r>
      <w:r>
        <w:rPr>
          <w:rFonts w:ascii="Times New Roman" w:hAnsi="Times New Roman" w:eastAsia="方正小标宋简体"/>
          <w:sz w:val="36"/>
          <w:szCs w:val="36"/>
        </w:rPr>
        <w:t>202</w:t>
      </w:r>
      <w:r>
        <w:rPr>
          <w:rFonts w:hint="eastAsia" w:ascii="Times New Roman" w:hAnsi="Times New Roman" w:eastAsia="方正小标宋简体"/>
          <w:sz w:val="36"/>
          <w:szCs w:val="36"/>
          <w:lang w:val="en-US" w:eastAsia="zh-CN"/>
        </w:rPr>
        <w:t>2</w:t>
      </w:r>
      <w:r>
        <w:rPr>
          <w:rFonts w:ascii="Times New Roman" w:hAnsi="Times New Roman" w:eastAsia="方正小标宋简体"/>
          <w:sz w:val="36"/>
          <w:szCs w:val="36"/>
        </w:rPr>
        <w:t>年度</w:t>
      </w:r>
      <w:r>
        <w:rPr>
          <w:rFonts w:hint="eastAsia" w:ascii="Times New Roman" w:hAnsi="Times New Roman" w:eastAsia="方正小标宋简体"/>
          <w:sz w:val="36"/>
          <w:szCs w:val="36"/>
          <w:lang w:eastAsia="zh-CN"/>
        </w:rPr>
        <w:t>）</w:t>
      </w:r>
    </w:p>
    <w:p>
      <w:pPr>
        <w:jc w:val="center"/>
        <w:rPr>
          <w:rFonts w:ascii="Times New Roman" w:hAnsi="Times New Roman" w:eastAsia="黑体"/>
          <w:sz w:val="32"/>
          <w:szCs w:val="32"/>
        </w:rPr>
      </w:pPr>
    </w:p>
    <w:p>
      <w:pPr>
        <w:jc w:val="center"/>
        <w:rPr>
          <w:rFonts w:ascii="Times New Roman" w:hAnsi="Times New Roman" w:eastAsia="黑体"/>
          <w:sz w:val="32"/>
          <w:szCs w:val="32"/>
        </w:rPr>
      </w:pPr>
    </w:p>
    <w:p>
      <w:pPr>
        <w:jc w:val="center"/>
        <w:rPr>
          <w:rFonts w:ascii="Times New Roman" w:hAnsi="Times New Roman" w:eastAsia="黑体"/>
          <w:sz w:val="32"/>
          <w:szCs w:val="32"/>
        </w:rPr>
      </w:pPr>
    </w:p>
    <w:p>
      <w:pPr>
        <w:jc w:val="center"/>
        <w:rPr>
          <w:rFonts w:ascii="Times New Roman" w:hAnsi="Times New Roman" w:eastAsia="黑体"/>
          <w:sz w:val="32"/>
          <w:szCs w:val="32"/>
        </w:rPr>
      </w:pPr>
    </w:p>
    <w:p>
      <w:pPr>
        <w:rPr>
          <w:rFonts w:ascii="Times New Roman" w:hAnsi="Times New Roman" w:eastAsia="黑体"/>
          <w:sz w:val="32"/>
          <w:szCs w:val="32"/>
        </w:rPr>
      </w:pPr>
    </w:p>
    <w:p>
      <w:pPr>
        <w:jc w:val="center"/>
        <w:rPr>
          <w:rFonts w:ascii="Times New Roman" w:hAnsi="Times New Roman"/>
          <w:sz w:val="36"/>
          <w:szCs w:val="36"/>
        </w:rPr>
      </w:pPr>
    </w:p>
    <w:p>
      <w:pPr>
        <w:jc w:val="center"/>
        <w:rPr>
          <w:rFonts w:ascii="Times New Roman" w:hAnsi="Times New Roman"/>
          <w:sz w:val="36"/>
          <w:szCs w:val="36"/>
        </w:rPr>
      </w:pPr>
    </w:p>
    <w:p>
      <w:pPr>
        <w:jc w:val="center"/>
        <w:rPr>
          <w:rFonts w:ascii="Times New Roman" w:hAnsi="Times New Roman"/>
          <w:sz w:val="36"/>
          <w:szCs w:val="36"/>
        </w:rPr>
      </w:pPr>
    </w:p>
    <w:p>
      <w:pPr>
        <w:jc w:val="center"/>
        <w:rPr>
          <w:rFonts w:ascii="Times New Roman" w:hAnsi="Times New Roman"/>
          <w:sz w:val="36"/>
          <w:szCs w:val="36"/>
        </w:rPr>
      </w:pPr>
      <w:r>
        <w:rPr>
          <w:rFonts w:hint="eastAsia" w:ascii="Times New Roman" w:hAnsi="Times New Roman"/>
          <w:sz w:val="36"/>
          <w:szCs w:val="36"/>
          <w:lang w:val="en-US" w:eastAsia="zh-CN"/>
        </w:rPr>
        <w:t xml:space="preserve">    </w:t>
      </w:r>
      <w:r>
        <w:rPr>
          <w:rFonts w:ascii="Times New Roman" w:hAnsi="Times New Roman"/>
          <w:sz w:val="36"/>
          <w:szCs w:val="36"/>
        </w:rPr>
        <w:t>单位名称</w:t>
      </w:r>
      <w:r>
        <w:rPr>
          <w:rFonts w:hint="eastAsia" w:ascii="Times New Roman" w:hAnsi="Times New Roman"/>
          <w:sz w:val="36"/>
          <w:szCs w:val="36"/>
          <w:lang w:val="en-US" w:eastAsia="zh-CN"/>
        </w:rPr>
        <w:t>（盖章）</w:t>
      </w:r>
      <w:r>
        <w:rPr>
          <w:rFonts w:hint="eastAsia" w:ascii="Times New Roman" w:hAnsi="Times New Roman"/>
          <w:sz w:val="36"/>
          <w:szCs w:val="36"/>
          <w:lang w:eastAsia="zh-CN"/>
        </w:rPr>
        <w:t>：衡阳市乡村振兴局</w:t>
      </w:r>
    </w:p>
    <w:p>
      <w:pPr>
        <w:ind w:firstLine="1440" w:firstLineChars="400"/>
        <w:jc w:val="both"/>
        <w:rPr>
          <w:rFonts w:hint="eastAsia" w:ascii="Times New Roman" w:hAnsi="Times New Roman"/>
          <w:sz w:val="36"/>
          <w:szCs w:val="36"/>
          <w:lang w:val="en-US" w:eastAsia="zh-CN"/>
        </w:rPr>
      </w:pPr>
    </w:p>
    <w:p>
      <w:pPr>
        <w:ind w:firstLine="1440" w:firstLineChars="400"/>
        <w:jc w:val="both"/>
        <w:rPr>
          <w:rFonts w:ascii="Times New Roman" w:hAnsi="Times New Roman" w:eastAsia="黑体"/>
          <w:sz w:val="36"/>
          <w:szCs w:val="36"/>
        </w:rPr>
      </w:pPr>
      <w:r>
        <w:rPr>
          <w:rFonts w:hint="eastAsia" w:ascii="Times New Roman" w:hAnsi="Times New Roman"/>
          <w:sz w:val="36"/>
          <w:szCs w:val="36"/>
          <w:lang w:val="en-US" w:eastAsia="zh-CN"/>
        </w:rPr>
        <w:t>主要负责人签字</w:t>
      </w:r>
      <w:r>
        <w:rPr>
          <w:rFonts w:ascii="Times New Roman" w:hAnsi="Times New Roman"/>
          <w:sz w:val="36"/>
          <w:szCs w:val="36"/>
        </w:rPr>
        <w:t>：</w:t>
      </w:r>
    </w:p>
    <w:p>
      <w:pPr>
        <w:jc w:val="center"/>
        <w:rPr>
          <w:rFonts w:ascii="Times New Roman" w:hAnsi="Times New Roman" w:eastAsia="黑体"/>
          <w:sz w:val="36"/>
          <w:szCs w:val="36"/>
        </w:rPr>
      </w:pPr>
    </w:p>
    <w:p>
      <w:pPr>
        <w:jc w:val="center"/>
        <w:rPr>
          <w:rFonts w:ascii="Times New Roman" w:hAnsi="Times New Roman" w:eastAsia="黑体"/>
          <w:sz w:val="32"/>
          <w:szCs w:val="32"/>
        </w:rPr>
      </w:pPr>
      <w:r>
        <w:rPr>
          <w:rFonts w:ascii="Times New Roman" w:hAnsi="Times New Roman" w:eastAsia="黑体"/>
          <w:sz w:val="32"/>
          <w:szCs w:val="32"/>
        </w:rPr>
        <w:t xml:space="preserve">年  </w:t>
      </w:r>
      <w:r>
        <w:rPr>
          <w:rFonts w:hint="eastAsia" w:ascii="Times New Roman" w:hAnsi="Times New Roman" w:eastAsia="黑体"/>
          <w:sz w:val="32"/>
          <w:szCs w:val="32"/>
          <w:lang w:val="en-US" w:eastAsia="zh-CN"/>
        </w:rPr>
        <w:t xml:space="preserve"> </w:t>
      </w:r>
      <w:r>
        <w:rPr>
          <w:rFonts w:ascii="Times New Roman" w:hAnsi="Times New Roman" w:eastAsia="黑体"/>
          <w:sz w:val="32"/>
          <w:szCs w:val="32"/>
        </w:rPr>
        <w:t xml:space="preserve"> 月  </w:t>
      </w:r>
      <w:r>
        <w:rPr>
          <w:rFonts w:hint="eastAsia" w:ascii="Times New Roman" w:hAnsi="Times New Roman" w:eastAsia="黑体"/>
          <w:sz w:val="32"/>
          <w:szCs w:val="32"/>
          <w:lang w:val="en-US" w:eastAsia="zh-CN"/>
        </w:rPr>
        <w:t xml:space="preserve">  </w:t>
      </w:r>
      <w:r>
        <w:rPr>
          <w:rFonts w:ascii="Times New Roman" w:hAnsi="Times New Roman" w:eastAsia="黑体"/>
          <w:sz w:val="32"/>
          <w:szCs w:val="32"/>
        </w:rPr>
        <w:t>日</w:t>
      </w:r>
    </w:p>
    <w:p>
      <w:pPr>
        <w:spacing w:line="600" w:lineRule="exact"/>
        <w:jc w:val="both"/>
        <w:rPr>
          <w:rFonts w:ascii="Times New Roman" w:hAnsi="Times New Roman" w:eastAsia="方正小标宋简体"/>
          <w:sz w:val="44"/>
          <w:szCs w:val="44"/>
        </w:rPr>
      </w:pPr>
    </w:p>
    <w:p>
      <w:pPr>
        <w:spacing w:line="600" w:lineRule="exact"/>
        <w:jc w:val="center"/>
        <w:rPr>
          <w:rFonts w:ascii="Times New Roman" w:hAnsi="Times New Roman" w:eastAsia="方正小标宋简体"/>
          <w:sz w:val="44"/>
          <w:szCs w:val="44"/>
        </w:rPr>
      </w:pPr>
      <w:r>
        <w:rPr>
          <w:rFonts w:ascii="Times New Roman" w:hAnsi="Times New Roman" w:eastAsia="方正小标宋简体"/>
          <w:sz w:val="44"/>
          <w:szCs w:val="44"/>
        </w:rPr>
        <w:t>部门整体支出绩效自评报告</w:t>
      </w:r>
    </w:p>
    <w:p>
      <w:pPr>
        <w:rPr>
          <w:rFonts w:ascii="Times New Roman" w:hAnsi="Times New Roman" w:eastAsia="方正小标宋_GBK"/>
          <w:sz w:val="32"/>
          <w:szCs w:val="32"/>
        </w:rPr>
      </w:pPr>
    </w:p>
    <w:p>
      <w:pPr>
        <w:ind w:firstLine="640" w:firstLineChars="200"/>
        <w:rPr>
          <w:rFonts w:hint="eastAsia" w:ascii="Times New Roman" w:hAnsi="Times New Roman" w:eastAsia="仿宋" w:cs="Times New Roman"/>
          <w:color w:val="auto"/>
          <w:kern w:val="2"/>
          <w:sz w:val="32"/>
          <w:szCs w:val="32"/>
          <w:lang w:val="en-US" w:eastAsia="zh-CN" w:bidi="ar-SA"/>
        </w:rPr>
      </w:pPr>
      <w:r>
        <w:rPr>
          <w:rFonts w:hint="eastAsia" w:ascii="Times New Roman" w:hAnsi="Times New Roman" w:eastAsia="仿宋" w:cs="Times New Roman"/>
          <w:color w:val="auto"/>
          <w:kern w:val="2"/>
          <w:sz w:val="32"/>
          <w:szCs w:val="32"/>
          <w:lang w:val="en-US" w:eastAsia="zh-CN" w:bidi="ar-SA"/>
        </w:rPr>
        <w:t>根据《衡阳市财政局关于开展2022年度预算支出绩效自评工作的通知》文件精神，我局对2022年度预算支出绩效进行了全面综合评价。现将自评情况报告如下：</w:t>
      </w:r>
    </w:p>
    <w:p>
      <w:pPr>
        <w:pStyle w:val="26"/>
        <w:widowControl/>
        <w:ind w:firstLine="640"/>
        <w:rPr>
          <w:rFonts w:eastAsia="黑体"/>
          <w:sz w:val="32"/>
          <w:szCs w:val="32"/>
        </w:rPr>
      </w:pPr>
      <w:r>
        <w:rPr>
          <w:rFonts w:eastAsia="黑体"/>
          <w:sz w:val="32"/>
          <w:szCs w:val="32"/>
        </w:rPr>
        <w:t>一、部门、单位基本情况</w:t>
      </w:r>
    </w:p>
    <w:p>
      <w:pPr>
        <w:pStyle w:val="26"/>
        <w:widowControl/>
        <w:ind w:firstLine="640"/>
        <w:rPr>
          <w:rFonts w:hint="eastAsia" w:ascii="Times New Roman" w:hAnsi="Times New Roman" w:eastAsia="仿宋" w:cs="Times New Roman"/>
          <w:color w:val="auto"/>
          <w:kern w:val="2"/>
          <w:sz w:val="32"/>
          <w:szCs w:val="32"/>
          <w:lang w:val="en-US" w:eastAsia="zh-CN" w:bidi="ar-SA"/>
        </w:rPr>
      </w:pPr>
      <w:r>
        <w:rPr>
          <w:rFonts w:hint="eastAsia" w:ascii="Times New Roman" w:hAnsi="Times New Roman" w:eastAsia="仿宋" w:cs="Times New Roman"/>
          <w:color w:val="auto"/>
          <w:kern w:val="2"/>
          <w:sz w:val="32"/>
          <w:szCs w:val="32"/>
          <w:lang w:val="en-US" w:eastAsia="zh-CN" w:bidi="ar-SA"/>
        </w:rPr>
        <w:t>我局于2021年4月由衡阳市扶贫开发办公室正式更名为衡阳市乡村振兴局，仍作为市政府工作部门，正处级行政单位，职能职责暂未调整。下设综合科、督查考核科、调研法规科、社会帮扶政策协调科、规划财务科、防贫监测科六个科室和1个全额事业单位乡村振兴事务服务中心。截至2022年底，我局在编在岗人员33人，设局长1名，副局长4名。</w:t>
      </w:r>
    </w:p>
    <w:p>
      <w:pPr>
        <w:pStyle w:val="26"/>
        <w:widowControl/>
        <w:ind w:firstLine="640"/>
        <w:rPr>
          <w:rFonts w:hint="eastAsia" w:ascii="Times New Roman" w:hAnsi="Times New Roman" w:eastAsia="仿宋" w:cs="Times New Roman"/>
          <w:color w:val="auto"/>
          <w:kern w:val="2"/>
          <w:sz w:val="32"/>
          <w:szCs w:val="32"/>
          <w:lang w:val="en-US" w:eastAsia="zh-CN" w:bidi="ar-SA"/>
        </w:rPr>
      </w:pPr>
      <w:r>
        <w:rPr>
          <w:rFonts w:hint="eastAsia" w:ascii="Times New Roman" w:hAnsi="Times New Roman" w:eastAsia="仿宋" w:cs="Times New Roman"/>
          <w:color w:val="auto"/>
          <w:kern w:val="2"/>
          <w:sz w:val="32"/>
          <w:szCs w:val="32"/>
          <w:lang w:val="en-US" w:eastAsia="zh-CN" w:bidi="ar-SA"/>
        </w:rPr>
        <w:t>我局2022年财政拨款总收入为1006.79万元，全年总支出945.05万元，年末结余61.74万元，资金使用率为93.87%。</w:t>
      </w:r>
    </w:p>
    <w:p>
      <w:pPr>
        <w:pStyle w:val="26"/>
        <w:widowControl/>
        <w:ind w:firstLine="640"/>
        <w:rPr>
          <w:rFonts w:eastAsia="黑体"/>
          <w:sz w:val="32"/>
          <w:szCs w:val="32"/>
        </w:rPr>
      </w:pPr>
      <w:r>
        <w:rPr>
          <w:rFonts w:eastAsia="黑体"/>
          <w:sz w:val="32"/>
          <w:szCs w:val="32"/>
        </w:rPr>
        <w:t>二、一般公共预算支出情况</w:t>
      </w:r>
    </w:p>
    <w:p>
      <w:pPr>
        <w:pStyle w:val="26"/>
        <w:widowControl/>
        <w:ind w:firstLine="643"/>
        <w:rPr>
          <w:rFonts w:eastAsia="楷体"/>
          <w:b/>
          <w:sz w:val="32"/>
          <w:szCs w:val="32"/>
        </w:rPr>
      </w:pPr>
      <w:r>
        <w:rPr>
          <w:rFonts w:eastAsia="楷体"/>
          <w:b/>
          <w:sz w:val="32"/>
          <w:szCs w:val="32"/>
        </w:rPr>
        <w:t>（一）基本支出情况</w:t>
      </w:r>
    </w:p>
    <w:p>
      <w:pPr>
        <w:pStyle w:val="26"/>
        <w:widowControl/>
        <w:ind w:firstLine="640"/>
        <w:rPr>
          <w:rFonts w:hint="eastAsia" w:ascii="Times New Roman" w:hAnsi="Times New Roman" w:eastAsia="仿宋" w:cs="Times New Roman"/>
          <w:color w:val="auto"/>
          <w:kern w:val="2"/>
          <w:sz w:val="32"/>
          <w:szCs w:val="32"/>
          <w:lang w:val="en-US" w:eastAsia="zh-CN" w:bidi="ar-SA"/>
        </w:rPr>
      </w:pPr>
      <w:r>
        <w:rPr>
          <w:rFonts w:hint="eastAsia" w:ascii="Times New Roman" w:hAnsi="Times New Roman" w:eastAsia="仿宋" w:cs="Times New Roman"/>
          <w:color w:val="auto"/>
          <w:kern w:val="2"/>
          <w:sz w:val="32"/>
          <w:szCs w:val="32"/>
          <w:lang w:val="en-US" w:eastAsia="zh-CN" w:bidi="ar-SA"/>
        </w:rPr>
        <w:t>我局全年基本支出为628.05万元。其中，人员经费556.14万元，主要用于发放基本工资、津补贴、奖金等工资福利，缴纳社会保障（医保、养老保险等）及公积金单位部分；公用经费71.91万元，主要是为保障行政机关管理工作正常运转而产生的必要费用，维持单位日常运行及商品服务购置等支出。我局严格按照规定标准进行资金使用，未挤占挪用，未超标准开支。</w:t>
      </w:r>
    </w:p>
    <w:p>
      <w:pPr>
        <w:pStyle w:val="26"/>
        <w:widowControl/>
        <w:ind w:firstLine="643"/>
        <w:rPr>
          <w:rFonts w:eastAsia="楷体"/>
          <w:b/>
          <w:sz w:val="32"/>
          <w:szCs w:val="32"/>
        </w:rPr>
      </w:pPr>
      <w:r>
        <w:rPr>
          <w:rFonts w:eastAsia="楷体"/>
          <w:b/>
          <w:sz w:val="32"/>
          <w:szCs w:val="32"/>
        </w:rPr>
        <w:t>（二）项目支出情况</w:t>
      </w:r>
    </w:p>
    <w:p>
      <w:pPr>
        <w:pStyle w:val="26"/>
        <w:widowControl/>
        <w:ind w:firstLine="640"/>
        <w:rPr>
          <w:rFonts w:hint="eastAsia" w:ascii="Times New Roman" w:hAnsi="Times New Roman" w:eastAsia="仿宋" w:cs="Times New Roman"/>
          <w:color w:val="auto"/>
          <w:kern w:val="2"/>
          <w:sz w:val="32"/>
          <w:szCs w:val="32"/>
          <w:lang w:val="en-US" w:eastAsia="zh-CN" w:bidi="ar-SA"/>
        </w:rPr>
      </w:pPr>
      <w:r>
        <w:rPr>
          <w:rFonts w:hint="eastAsia" w:ascii="Times New Roman" w:hAnsi="Times New Roman" w:eastAsia="仿宋" w:cs="Times New Roman"/>
          <w:color w:val="auto"/>
          <w:kern w:val="2"/>
          <w:sz w:val="32"/>
          <w:szCs w:val="32"/>
          <w:lang w:val="en-US" w:eastAsia="zh-CN" w:bidi="ar-SA"/>
        </w:rPr>
        <w:t>我局全年项目经费收入420万元，支出316.99万元，是由年初预算项目经费（扶贫专项）和市级衔接推进乡村振兴补助资金两部分构成。</w:t>
      </w:r>
    </w:p>
    <w:p>
      <w:pPr>
        <w:pStyle w:val="26"/>
        <w:widowControl/>
        <w:ind w:firstLine="640"/>
        <w:rPr>
          <w:rFonts w:hint="eastAsia" w:ascii="Times New Roman" w:hAnsi="Times New Roman" w:eastAsia="仿宋" w:cs="Times New Roman"/>
          <w:color w:val="auto"/>
          <w:kern w:val="2"/>
          <w:sz w:val="32"/>
          <w:szCs w:val="32"/>
          <w:lang w:val="en-US" w:eastAsia="zh-CN" w:bidi="ar-SA"/>
        </w:rPr>
      </w:pPr>
      <w:r>
        <w:rPr>
          <w:rFonts w:hint="eastAsia" w:ascii="Times New Roman" w:hAnsi="Times New Roman" w:eastAsia="仿宋" w:cs="Times New Roman"/>
          <w:color w:val="auto"/>
          <w:kern w:val="2"/>
          <w:sz w:val="32"/>
          <w:szCs w:val="32"/>
          <w:lang w:val="en-US" w:eastAsia="zh-CN" w:bidi="ar-SA"/>
        </w:rPr>
        <w:t>1、年初预算内项目经费为90万，原定项目为扶贫专项100万元，后调整压减10%，作为脱贫攻坚与乡村振兴衔接工作经费，用于乡村振兴工作日常运转，已全部使用完毕。</w:t>
      </w:r>
    </w:p>
    <w:p>
      <w:pPr>
        <w:pStyle w:val="26"/>
        <w:widowControl/>
        <w:ind w:firstLine="640"/>
        <w:rPr>
          <w:rFonts w:hint="default" w:ascii="Times New Roman" w:hAnsi="Times New Roman" w:eastAsia="仿宋" w:cs="Times New Roman"/>
          <w:color w:val="auto"/>
          <w:kern w:val="2"/>
          <w:sz w:val="32"/>
          <w:szCs w:val="32"/>
          <w:lang w:val="en-US" w:eastAsia="zh-CN" w:bidi="ar-SA"/>
        </w:rPr>
      </w:pPr>
      <w:r>
        <w:rPr>
          <w:rFonts w:hint="eastAsia" w:ascii="Times New Roman" w:hAnsi="Times New Roman" w:eastAsia="仿宋" w:cs="Times New Roman"/>
          <w:color w:val="auto"/>
          <w:kern w:val="2"/>
          <w:sz w:val="32"/>
          <w:szCs w:val="32"/>
          <w:lang w:val="en-US" w:eastAsia="zh-CN" w:bidi="ar-SA"/>
        </w:rPr>
        <w:t>2、我局衔接推进乡村振兴补助资金330万元，是由市财政从市级乡村振兴专项衔接资金1个亿中统筹划拨而来，包括培训会议费、宣传费、督查考核费、监测费等专项。由于受疫情影响，培训、督查等工作开展较少，经费未能完全使用完毕。</w:t>
      </w:r>
    </w:p>
    <w:p>
      <w:pPr>
        <w:pStyle w:val="26"/>
        <w:widowControl/>
        <w:ind w:firstLine="640"/>
        <w:rPr>
          <w:rFonts w:hint="eastAsia" w:ascii="Times New Roman" w:hAnsi="Times New Roman" w:eastAsia="仿宋" w:cs="Times New Roman"/>
          <w:color w:val="auto"/>
          <w:kern w:val="2"/>
          <w:sz w:val="32"/>
          <w:szCs w:val="32"/>
          <w:lang w:val="en-US" w:eastAsia="zh-CN" w:bidi="ar-SA"/>
        </w:rPr>
      </w:pPr>
      <w:r>
        <w:rPr>
          <w:rFonts w:hint="eastAsia" w:ascii="Times New Roman" w:hAnsi="Times New Roman" w:eastAsia="仿宋" w:cs="Times New Roman"/>
          <w:color w:val="auto"/>
          <w:kern w:val="2"/>
          <w:sz w:val="32"/>
          <w:szCs w:val="32"/>
          <w:lang w:val="en-US" w:eastAsia="zh-CN" w:bidi="ar-SA"/>
        </w:rPr>
        <w:t>我局以上各项经费全部实现专项专用，未有超范围超标准开支的情况。</w:t>
      </w:r>
    </w:p>
    <w:p>
      <w:pPr>
        <w:pStyle w:val="26"/>
        <w:widowControl/>
        <w:ind w:firstLine="640"/>
        <w:rPr>
          <w:rFonts w:eastAsia="黑体"/>
          <w:sz w:val="32"/>
          <w:szCs w:val="32"/>
        </w:rPr>
      </w:pPr>
      <w:r>
        <w:rPr>
          <w:rFonts w:eastAsia="黑体"/>
          <w:sz w:val="32"/>
          <w:szCs w:val="32"/>
        </w:rPr>
        <w:t>三、政府性基金预算支出情况</w:t>
      </w:r>
    </w:p>
    <w:p>
      <w:pPr>
        <w:pStyle w:val="26"/>
        <w:widowControl/>
        <w:ind w:firstLine="640"/>
        <w:rPr>
          <w:rFonts w:hint="eastAsia" w:ascii="仿宋_GB2312" w:hAnsi="仿宋" w:eastAsia="仿宋_GB2312" w:cs="Times New Roman"/>
          <w:kern w:val="2"/>
          <w:sz w:val="32"/>
          <w:szCs w:val="22"/>
          <w:lang w:val="en-US" w:eastAsia="zh-CN" w:bidi="ar-SA"/>
        </w:rPr>
      </w:pPr>
      <w:r>
        <w:rPr>
          <w:rFonts w:hint="eastAsia" w:ascii="仿宋_GB2312" w:hAnsi="仿宋" w:eastAsia="仿宋_GB2312" w:cs="Times New Roman"/>
          <w:kern w:val="2"/>
          <w:sz w:val="32"/>
          <w:szCs w:val="22"/>
          <w:lang w:val="en-US" w:eastAsia="zh-CN" w:bidi="ar-SA"/>
        </w:rPr>
        <w:t>无</w:t>
      </w:r>
    </w:p>
    <w:p>
      <w:pPr>
        <w:pStyle w:val="26"/>
        <w:widowControl/>
        <w:ind w:firstLine="640"/>
        <w:rPr>
          <w:rFonts w:eastAsia="黑体"/>
          <w:sz w:val="32"/>
          <w:szCs w:val="32"/>
        </w:rPr>
      </w:pPr>
      <w:r>
        <w:rPr>
          <w:rFonts w:eastAsia="黑体"/>
          <w:sz w:val="32"/>
          <w:szCs w:val="32"/>
        </w:rPr>
        <w:t>四、国有资本经营预算支出情况</w:t>
      </w:r>
    </w:p>
    <w:p>
      <w:pPr>
        <w:pStyle w:val="26"/>
        <w:widowControl/>
        <w:ind w:firstLine="640"/>
        <w:rPr>
          <w:rFonts w:hint="eastAsia" w:ascii="仿宋_GB2312" w:hAnsi="仿宋" w:eastAsia="仿宋_GB2312" w:cs="Times New Roman"/>
          <w:kern w:val="2"/>
          <w:sz w:val="32"/>
          <w:szCs w:val="22"/>
          <w:lang w:val="en-US" w:eastAsia="zh-CN" w:bidi="ar-SA"/>
        </w:rPr>
      </w:pPr>
      <w:r>
        <w:rPr>
          <w:rFonts w:hint="eastAsia" w:ascii="仿宋_GB2312" w:hAnsi="仿宋" w:eastAsia="仿宋_GB2312" w:cs="Times New Roman"/>
          <w:kern w:val="2"/>
          <w:sz w:val="32"/>
          <w:szCs w:val="22"/>
          <w:lang w:val="en-US" w:eastAsia="zh-CN" w:bidi="ar-SA"/>
        </w:rPr>
        <w:t>无</w:t>
      </w:r>
    </w:p>
    <w:p>
      <w:pPr>
        <w:pStyle w:val="26"/>
        <w:widowControl/>
        <w:ind w:firstLine="640"/>
        <w:rPr>
          <w:rFonts w:eastAsia="黑体"/>
          <w:sz w:val="32"/>
          <w:szCs w:val="32"/>
        </w:rPr>
      </w:pPr>
      <w:r>
        <w:rPr>
          <w:rFonts w:eastAsia="黑体"/>
          <w:sz w:val="32"/>
          <w:szCs w:val="32"/>
        </w:rPr>
        <w:t>五、社会保险基金预算支出情况</w:t>
      </w:r>
    </w:p>
    <w:p>
      <w:pPr>
        <w:pStyle w:val="26"/>
        <w:widowControl/>
        <w:ind w:firstLine="640"/>
        <w:rPr>
          <w:rFonts w:hint="eastAsia" w:ascii="仿宋_GB2312" w:hAnsi="仿宋" w:eastAsia="仿宋_GB2312" w:cs="Times New Roman"/>
          <w:kern w:val="2"/>
          <w:sz w:val="32"/>
          <w:szCs w:val="22"/>
          <w:lang w:val="en-US" w:eastAsia="zh-CN" w:bidi="ar-SA"/>
        </w:rPr>
      </w:pPr>
      <w:r>
        <w:rPr>
          <w:rFonts w:hint="eastAsia" w:ascii="仿宋_GB2312" w:hAnsi="仿宋" w:eastAsia="仿宋_GB2312" w:cs="Times New Roman"/>
          <w:kern w:val="2"/>
          <w:sz w:val="32"/>
          <w:szCs w:val="22"/>
          <w:lang w:val="en-US" w:eastAsia="zh-CN" w:bidi="ar-SA"/>
        </w:rPr>
        <w:t>无</w:t>
      </w:r>
    </w:p>
    <w:p>
      <w:pPr>
        <w:widowControl/>
        <w:ind w:firstLine="640" w:firstLineChars="200"/>
        <w:rPr>
          <w:rFonts w:ascii="Times New Roman" w:hAnsi="Times New Roman" w:eastAsia="黑体"/>
          <w:sz w:val="32"/>
          <w:szCs w:val="32"/>
        </w:rPr>
      </w:pPr>
      <w:r>
        <w:rPr>
          <w:rFonts w:ascii="Times New Roman" w:hAnsi="Times New Roman" w:eastAsia="黑体"/>
          <w:sz w:val="32"/>
          <w:szCs w:val="32"/>
        </w:rPr>
        <w:t>六、部门整体支出绩效情况</w:t>
      </w:r>
    </w:p>
    <w:p>
      <w:pPr>
        <w:pStyle w:val="26"/>
        <w:widowControl/>
        <w:ind w:firstLine="640"/>
        <w:rPr>
          <w:rFonts w:hint="eastAsia" w:ascii="Times New Roman" w:hAnsi="Times New Roman" w:eastAsia="仿宋" w:cs="Times New Roman"/>
          <w:color w:val="auto"/>
          <w:kern w:val="2"/>
          <w:sz w:val="32"/>
          <w:szCs w:val="32"/>
          <w:lang w:val="en-US" w:eastAsia="zh-CN" w:bidi="ar-SA"/>
        </w:rPr>
      </w:pPr>
      <w:r>
        <w:rPr>
          <w:rFonts w:hint="eastAsia" w:ascii="Times New Roman" w:hAnsi="Times New Roman" w:eastAsia="仿宋" w:cs="Times New Roman"/>
          <w:color w:val="auto"/>
          <w:kern w:val="2"/>
          <w:sz w:val="32"/>
          <w:szCs w:val="32"/>
          <w:lang w:val="en-US" w:eastAsia="zh-CN" w:bidi="ar-SA"/>
        </w:rPr>
        <w:t>我局全年的部门整体支出绩效情况较为理想，达到了年初设定的各项绩效目标。所有资金使用严格按审批程序办理、操作规范，会计核算结果真实、准确，各项支出严格按照各项制度执行。</w:t>
      </w:r>
    </w:p>
    <w:p>
      <w:pPr>
        <w:widowControl/>
        <w:ind w:firstLine="640" w:firstLineChars="200"/>
        <w:rPr>
          <w:rFonts w:hint="eastAsia" w:ascii="Times New Roman" w:hAnsi="Times New Roman" w:eastAsia="仿宋" w:cs="Times New Roman"/>
          <w:color w:val="auto"/>
          <w:kern w:val="2"/>
          <w:sz w:val="32"/>
          <w:szCs w:val="32"/>
          <w:lang w:val="en-US" w:eastAsia="zh-CN" w:bidi="ar-SA"/>
        </w:rPr>
      </w:pPr>
      <w:r>
        <w:rPr>
          <w:rFonts w:hint="eastAsia" w:ascii="楷体" w:hAnsi="楷体" w:eastAsia="楷体" w:cs="楷体"/>
          <w:sz w:val="32"/>
          <w:lang w:val="en-US" w:eastAsia="zh-CN"/>
        </w:rPr>
        <w:t>1、绩效目标完成情况。</w:t>
      </w:r>
      <w:r>
        <w:rPr>
          <w:rFonts w:hint="eastAsia" w:ascii="Times New Roman" w:hAnsi="Times New Roman" w:eastAsia="仿宋" w:cs="Times New Roman"/>
          <w:color w:val="auto"/>
          <w:kern w:val="2"/>
          <w:sz w:val="32"/>
          <w:szCs w:val="32"/>
          <w:lang w:val="en-US" w:eastAsia="zh-CN" w:bidi="ar-SA"/>
        </w:rPr>
        <w:t>在“四本预算”的范畴内，我办收入构成全部为一般公共预算财政拨款收入，无其他三项预算收入。根据“总量控制、计划管理”的要求，我局从严控制行政经费，压缩公务费开支，严格控制“三公”经费，支出总额控制在预算总额以内。资产配置严格执行政府采购规定，资金支出严格按照预算科目设定，保障资金支出的规范化、制度化。切实有效地执行财务管理制度、资产管理制度等，预算资金按规定管理使用，较好地完成了当年绩效目标任务。</w:t>
      </w:r>
    </w:p>
    <w:p>
      <w:pPr>
        <w:widowControl/>
        <w:ind w:firstLine="640" w:firstLineChars="200"/>
        <w:rPr>
          <w:rFonts w:hint="eastAsia" w:ascii="Times New Roman" w:hAnsi="Times New Roman" w:eastAsia="仿宋" w:cs="Times New Roman"/>
          <w:color w:val="auto"/>
          <w:kern w:val="2"/>
          <w:sz w:val="32"/>
          <w:szCs w:val="32"/>
          <w:lang w:val="en-US" w:eastAsia="zh-CN" w:bidi="ar-SA"/>
        </w:rPr>
      </w:pPr>
      <w:r>
        <w:rPr>
          <w:rFonts w:hint="eastAsia" w:ascii="楷体" w:hAnsi="楷体" w:eastAsia="楷体" w:cs="楷体"/>
          <w:sz w:val="32"/>
          <w:lang w:val="en-US" w:eastAsia="zh-CN"/>
        </w:rPr>
        <w:t>2、资产管理情况。</w:t>
      </w:r>
      <w:r>
        <w:rPr>
          <w:rFonts w:hint="eastAsia" w:ascii="Times New Roman" w:hAnsi="Times New Roman" w:eastAsia="仿宋" w:cs="Times New Roman"/>
          <w:color w:val="auto"/>
          <w:kern w:val="2"/>
          <w:sz w:val="32"/>
          <w:szCs w:val="32"/>
          <w:lang w:val="en-US" w:eastAsia="zh-CN" w:bidi="ar-SA"/>
        </w:rPr>
        <w:t>我局实行了严格规范的固定资产管理模式，按照采购程序办理资产购置，并及时登记造册，定期清点。根据《衡阳市清查处置行政事业性闲置国有资产工作指导意见》（衡财资〔2022〕233号）文件要求，我局年中进行了全面资产盘点清查，共盘盈固定资产242件。全年共计新增固定资产9.33万元，主要用于空调、电脑、桌椅等购置。</w:t>
      </w:r>
    </w:p>
    <w:p>
      <w:pPr>
        <w:pStyle w:val="29"/>
        <w:keepNext w:val="0"/>
        <w:keepLines w:val="0"/>
        <w:pageBreakBefore w:val="0"/>
        <w:widowControl w:val="0"/>
        <w:kinsoku/>
        <w:wordWrap/>
        <w:overflowPunct/>
        <w:topLinePunct w:val="0"/>
        <w:autoSpaceDE/>
        <w:autoSpaceDN/>
        <w:bidi w:val="0"/>
        <w:adjustRightInd/>
        <w:spacing w:line="560" w:lineRule="exact"/>
        <w:jc w:val="both"/>
        <w:textAlignment w:val="auto"/>
        <w:rPr>
          <w:rFonts w:hint="eastAsia" w:ascii="Times New Roman" w:hAnsi="Times New Roman" w:eastAsia="仿宋" w:cs="Times New Roman"/>
          <w:color w:val="auto"/>
          <w:kern w:val="2"/>
          <w:sz w:val="32"/>
          <w:szCs w:val="32"/>
          <w:lang w:val="en-US" w:eastAsia="zh-CN" w:bidi="ar-SA"/>
        </w:rPr>
      </w:pPr>
      <w:r>
        <w:rPr>
          <w:rFonts w:hint="eastAsia" w:ascii="楷体" w:hAnsi="楷体" w:eastAsia="楷体" w:cs="楷体"/>
          <w:sz w:val="32"/>
          <w:lang w:val="en-US" w:eastAsia="zh-CN"/>
        </w:rPr>
        <w:t>3、业务开展情况。</w:t>
      </w:r>
      <w:r>
        <w:rPr>
          <w:rFonts w:hint="eastAsia" w:ascii="Times New Roman" w:hAnsi="Times New Roman" w:eastAsia="仿宋" w:cs="Times New Roman"/>
          <w:color w:val="auto"/>
          <w:kern w:val="2"/>
          <w:sz w:val="32"/>
          <w:szCs w:val="32"/>
          <w:lang w:val="en-US" w:eastAsia="zh-CN" w:bidi="ar-SA"/>
        </w:rPr>
        <w:t>2022年以来，在市委、市政府的坚强领导下，我局认真学习贯彻落实习近平总书记关于巩固拓展脱贫攻坚成果同乡村振兴有效衔接工作的重要论述，聚焦“守底线、抓发展、促振兴”，各项工作取得了较好成效。</w:t>
      </w:r>
      <w:r>
        <w:rPr>
          <w:rFonts w:hint="default" w:ascii="仿宋_GB2312" w:hAnsi="仿宋" w:eastAsia="仿宋_GB2312" w:cs="Times New Roman"/>
          <w:b/>
          <w:bCs/>
          <w:kern w:val="2"/>
          <w:sz w:val="32"/>
          <w:szCs w:val="22"/>
          <w:lang w:val="en-US" w:eastAsia="zh-CN" w:bidi="ar-SA"/>
        </w:rPr>
        <w:t>一是</w:t>
      </w:r>
      <w:r>
        <w:rPr>
          <w:rFonts w:hint="default" w:ascii="Times New Roman" w:hAnsi="Times New Roman" w:eastAsia="仿宋" w:cs="Times New Roman"/>
          <w:color w:val="auto"/>
          <w:kern w:val="2"/>
          <w:sz w:val="32"/>
          <w:szCs w:val="32"/>
          <w:lang w:val="en-US" w:eastAsia="zh-CN" w:bidi="ar-SA"/>
        </w:rPr>
        <w:t>坚决守住不发生规模性返贫的底线。</w:t>
      </w:r>
      <w:r>
        <w:rPr>
          <w:rFonts w:hint="default" w:ascii="Times New Roman" w:hAnsi="Times New Roman" w:eastAsia="仿宋" w:cs="Times New Roman"/>
          <w:color w:val="auto"/>
          <w:kern w:val="2"/>
          <w:sz w:val="32"/>
          <w:szCs w:val="32"/>
          <w:lang w:val="zh-CN" w:eastAsia="zh-CN" w:bidi="ar-SA"/>
        </w:rPr>
        <w:t>严把</w:t>
      </w:r>
      <w:r>
        <w:rPr>
          <w:rFonts w:hint="eastAsia" w:ascii="Times New Roman" w:hAnsi="Times New Roman" w:eastAsia="仿宋" w:cs="Times New Roman"/>
          <w:color w:val="auto"/>
          <w:kern w:val="2"/>
          <w:sz w:val="32"/>
          <w:szCs w:val="32"/>
          <w:lang w:val="zh-CN" w:eastAsia="zh-CN" w:bidi="ar-SA"/>
        </w:rPr>
        <w:t>“</w:t>
      </w:r>
      <w:r>
        <w:rPr>
          <w:rFonts w:hint="default" w:ascii="Times New Roman" w:hAnsi="Times New Roman" w:eastAsia="仿宋" w:cs="Times New Roman"/>
          <w:color w:val="auto"/>
          <w:kern w:val="2"/>
          <w:sz w:val="32"/>
          <w:szCs w:val="32"/>
          <w:lang w:val="zh-CN" w:eastAsia="zh-CN" w:bidi="ar-SA"/>
        </w:rPr>
        <w:t>进</w:t>
      </w:r>
      <w:r>
        <w:rPr>
          <w:rFonts w:hint="eastAsia" w:ascii="Times New Roman" w:hAnsi="Times New Roman" w:eastAsia="仿宋" w:cs="Times New Roman"/>
          <w:color w:val="auto"/>
          <w:kern w:val="2"/>
          <w:sz w:val="32"/>
          <w:szCs w:val="32"/>
          <w:lang w:val="zh-CN" w:eastAsia="zh-CN" w:bidi="ar-SA"/>
        </w:rPr>
        <w:t>”“</w:t>
      </w:r>
      <w:r>
        <w:rPr>
          <w:rFonts w:hint="default" w:ascii="Times New Roman" w:hAnsi="Times New Roman" w:eastAsia="仿宋" w:cs="Times New Roman"/>
          <w:color w:val="auto"/>
          <w:kern w:val="2"/>
          <w:sz w:val="32"/>
          <w:szCs w:val="32"/>
          <w:lang w:val="zh-CN" w:eastAsia="zh-CN" w:bidi="ar-SA"/>
        </w:rPr>
        <w:t>退</w:t>
      </w:r>
      <w:r>
        <w:rPr>
          <w:rFonts w:hint="eastAsia" w:ascii="Times New Roman" w:hAnsi="Times New Roman" w:eastAsia="仿宋" w:cs="Times New Roman"/>
          <w:color w:val="auto"/>
          <w:kern w:val="2"/>
          <w:sz w:val="32"/>
          <w:szCs w:val="32"/>
          <w:lang w:val="zh-CN" w:eastAsia="zh-CN" w:bidi="ar-SA"/>
        </w:rPr>
        <w:t>”</w:t>
      </w:r>
      <w:r>
        <w:rPr>
          <w:rFonts w:hint="default" w:ascii="Times New Roman" w:hAnsi="Times New Roman" w:eastAsia="仿宋" w:cs="Times New Roman"/>
          <w:color w:val="auto"/>
          <w:kern w:val="2"/>
          <w:sz w:val="32"/>
          <w:szCs w:val="32"/>
          <w:lang w:val="zh-CN" w:eastAsia="zh-CN" w:bidi="ar-SA"/>
        </w:rPr>
        <w:t>两道关口，组织2轮全市性防返贫监测帮扶培训和专项督查，推动集中排查工作走深走实。</w:t>
      </w:r>
      <w:r>
        <w:rPr>
          <w:rFonts w:hint="default" w:ascii="仿宋_GB2312" w:hAnsi="仿宋" w:eastAsia="仿宋_GB2312" w:cs="Times New Roman"/>
          <w:b/>
          <w:bCs/>
          <w:kern w:val="2"/>
          <w:sz w:val="32"/>
          <w:szCs w:val="22"/>
          <w:lang w:val="en-US" w:eastAsia="zh-CN" w:bidi="ar-SA"/>
        </w:rPr>
        <w:t>二是</w:t>
      </w:r>
      <w:r>
        <w:rPr>
          <w:rFonts w:hint="default" w:ascii="Times New Roman" w:hAnsi="Times New Roman" w:eastAsia="仿宋" w:cs="Times New Roman"/>
          <w:color w:val="auto"/>
          <w:kern w:val="2"/>
          <w:sz w:val="32"/>
          <w:szCs w:val="32"/>
          <w:lang w:val="en-US" w:eastAsia="zh-CN" w:bidi="ar-SA"/>
        </w:rPr>
        <w:t>落实落细各类政策举措。资助义务教育阶段家庭经济困难学生</w:t>
      </w:r>
      <w:r>
        <w:rPr>
          <w:rFonts w:hint="eastAsia" w:ascii="Times New Roman" w:hAnsi="Times New Roman" w:eastAsia="仿宋" w:cs="Times New Roman"/>
          <w:color w:val="auto"/>
          <w:kern w:val="2"/>
          <w:sz w:val="32"/>
          <w:szCs w:val="32"/>
          <w:lang w:val="en-US" w:eastAsia="zh-CN" w:bidi="ar-SA"/>
        </w:rPr>
        <w:t>、</w:t>
      </w:r>
      <w:r>
        <w:rPr>
          <w:rFonts w:hint="default" w:ascii="Times New Roman" w:hAnsi="Times New Roman" w:eastAsia="仿宋" w:cs="Times New Roman"/>
          <w:color w:val="auto"/>
          <w:kern w:val="2"/>
          <w:sz w:val="32"/>
          <w:szCs w:val="32"/>
          <w:lang w:val="en-US" w:eastAsia="zh-CN" w:bidi="ar-SA"/>
        </w:rPr>
        <w:t>发放春季</w:t>
      </w:r>
      <w:r>
        <w:rPr>
          <w:rFonts w:hint="eastAsia" w:ascii="Times New Roman" w:hAnsi="Times New Roman" w:eastAsia="仿宋" w:cs="Times New Roman"/>
          <w:color w:val="auto"/>
          <w:kern w:val="2"/>
          <w:sz w:val="32"/>
          <w:szCs w:val="32"/>
          <w:lang w:val="en-US" w:eastAsia="zh-CN" w:bidi="ar-SA"/>
        </w:rPr>
        <w:t>“</w:t>
      </w:r>
      <w:r>
        <w:rPr>
          <w:rFonts w:hint="default" w:ascii="Times New Roman" w:hAnsi="Times New Roman" w:eastAsia="仿宋" w:cs="Times New Roman"/>
          <w:color w:val="auto"/>
          <w:kern w:val="2"/>
          <w:sz w:val="32"/>
          <w:szCs w:val="32"/>
          <w:lang w:val="en-US" w:eastAsia="zh-CN" w:bidi="ar-SA"/>
        </w:rPr>
        <w:t>雨露计划</w:t>
      </w:r>
      <w:r>
        <w:rPr>
          <w:rFonts w:hint="eastAsia" w:ascii="Times New Roman" w:hAnsi="Times New Roman" w:eastAsia="仿宋" w:cs="Times New Roman"/>
          <w:color w:val="auto"/>
          <w:kern w:val="2"/>
          <w:sz w:val="32"/>
          <w:szCs w:val="32"/>
          <w:lang w:val="en-US" w:eastAsia="zh-CN" w:bidi="ar-SA"/>
        </w:rPr>
        <w:t>”、</w:t>
      </w:r>
      <w:r>
        <w:rPr>
          <w:rFonts w:hint="default" w:ascii="Times New Roman" w:hAnsi="Times New Roman" w:eastAsia="仿宋" w:cs="Times New Roman"/>
          <w:color w:val="auto"/>
          <w:kern w:val="2"/>
          <w:sz w:val="32"/>
          <w:szCs w:val="32"/>
          <w:lang w:val="en-US" w:eastAsia="zh-CN" w:bidi="ar-SA"/>
        </w:rPr>
        <w:t>通过</w:t>
      </w:r>
      <w:r>
        <w:rPr>
          <w:rFonts w:hint="eastAsia" w:ascii="Times New Roman" w:hAnsi="Times New Roman" w:eastAsia="仿宋" w:cs="Times New Roman"/>
          <w:color w:val="auto"/>
          <w:kern w:val="2"/>
          <w:sz w:val="32"/>
          <w:szCs w:val="32"/>
          <w:lang w:val="en-US" w:eastAsia="zh-CN" w:bidi="ar-SA"/>
        </w:rPr>
        <w:t>“</w:t>
      </w:r>
      <w:r>
        <w:rPr>
          <w:rFonts w:hint="default" w:ascii="Times New Roman" w:hAnsi="Times New Roman" w:eastAsia="仿宋" w:cs="Times New Roman"/>
          <w:color w:val="auto"/>
          <w:kern w:val="2"/>
          <w:sz w:val="32"/>
          <w:szCs w:val="32"/>
          <w:lang w:val="en-US" w:eastAsia="zh-CN" w:bidi="ar-SA"/>
        </w:rPr>
        <w:t>三帮一</w:t>
      </w:r>
      <w:r>
        <w:rPr>
          <w:rFonts w:hint="eastAsia" w:ascii="Times New Roman" w:hAnsi="Times New Roman" w:eastAsia="仿宋" w:cs="Times New Roman"/>
          <w:color w:val="auto"/>
          <w:kern w:val="2"/>
          <w:sz w:val="32"/>
          <w:szCs w:val="32"/>
          <w:lang w:val="en-US" w:eastAsia="zh-CN" w:bidi="ar-SA"/>
        </w:rPr>
        <w:t>”</w:t>
      </w:r>
      <w:r>
        <w:rPr>
          <w:rFonts w:hint="default" w:ascii="Times New Roman" w:hAnsi="Times New Roman" w:eastAsia="仿宋" w:cs="Times New Roman"/>
          <w:color w:val="auto"/>
          <w:kern w:val="2"/>
          <w:sz w:val="32"/>
          <w:szCs w:val="32"/>
          <w:lang w:val="en-US" w:eastAsia="zh-CN" w:bidi="ar-SA"/>
        </w:rPr>
        <w:t>劝返复学</w:t>
      </w:r>
      <w:r>
        <w:rPr>
          <w:rFonts w:hint="eastAsia" w:ascii="Times New Roman" w:hAnsi="Times New Roman" w:eastAsia="仿宋" w:cs="Times New Roman"/>
          <w:color w:val="auto"/>
          <w:kern w:val="2"/>
          <w:sz w:val="32"/>
          <w:szCs w:val="32"/>
          <w:lang w:val="en-US" w:eastAsia="zh-CN" w:bidi="ar-SA"/>
        </w:rPr>
        <w:t>、</w:t>
      </w:r>
      <w:r>
        <w:rPr>
          <w:rFonts w:hint="default" w:ascii="Times New Roman" w:hAnsi="Times New Roman" w:eastAsia="仿宋" w:cs="Times New Roman"/>
          <w:color w:val="auto"/>
          <w:kern w:val="2"/>
          <w:sz w:val="32"/>
          <w:szCs w:val="32"/>
          <w:lang w:val="en-US" w:eastAsia="zh-CN" w:bidi="ar-SA"/>
        </w:rPr>
        <w:t>实施困难群众医保参保资助</w:t>
      </w:r>
      <w:r>
        <w:rPr>
          <w:rFonts w:hint="eastAsia" w:ascii="Times New Roman" w:hAnsi="Times New Roman" w:eastAsia="仿宋" w:cs="Times New Roman"/>
          <w:color w:val="auto"/>
          <w:kern w:val="2"/>
          <w:sz w:val="32"/>
          <w:szCs w:val="32"/>
          <w:lang w:val="en-US" w:eastAsia="zh-CN" w:bidi="ar-SA"/>
        </w:rPr>
        <w:t>、</w:t>
      </w:r>
      <w:r>
        <w:rPr>
          <w:rFonts w:hint="default" w:ascii="Times New Roman" w:hAnsi="Times New Roman" w:eastAsia="仿宋" w:cs="Times New Roman"/>
          <w:color w:val="auto"/>
          <w:kern w:val="2"/>
          <w:sz w:val="32"/>
          <w:szCs w:val="32"/>
          <w:lang w:val="en-US" w:eastAsia="zh-CN" w:bidi="ar-SA"/>
        </w:rPr>
        <w:t>落实大病保险待遇</w:t>
      </w:r>
      <w:r>
        <w:rPr>
          <w:rFonts w:hint="eastAsia" w:ascii="Times New Roman" w:hAnsi="Times New Roman" w:eastAsia="仿宋" w:cs="Times New Roman"/>
          <w:color w:val="auto"/>
          <w:kern w:val="2"/>
          <w:sz w:val="32"/>
          <w:szCs w:val="32"/>
          <w:lang w:val="en-US" w:eastAsia="zh-CN" w:bidi="ar-SA"/>
        </w:rPr>
        <w:t>、</w:t>
      </w:r>
      <w:r>
        <w:rPr>
          <w:rFonts w:hint="default" w:ascii="Times New Roman" w:hAnsi="Times New Roman" w:eastAsia="仿宋" w:cs="Times New Roman"/>
          <w:color w:val="auto"/>
          <w:kern w:val="2"/>
          <w:sz w:val="32"/>
          <w:szCs w:val="32"/>
          <w:lang w:val="en-US" w:eastAsia="zh-CN" w:bidi="ar-SA"/>
        </w:rPr>
        <w:t>实施医疗救助</w:t>
      </w:r>
      <w:r>
        <w:rPr>
          <w:rFonts w:hint="eastAsia" w:ascii="Times New Roman" w:hAnsi="Times New Roman" w:eastAsia="仿宋" w:cs="Times New Roman"/>
          <w:color w:val="auto"/>
          <w:kern w:val="2"/>
          <w:sz w:val="32"/>
          <w:szCs w:val="32"/>
          <w:lang w:val="en-US" w:eastAsia="zh-CN" w:bidi="ar-SA"/>
        </w:rPr>
        <w:t>、</w:t>
      </w:r>
      <w:r>
        <w:rPr>
          <w:rFonts w:hint="default" w:ascii="Times New Roman" w:hAnsi="Times New Roman" w:eastAsia="仿宋" w:cs="Times New Roman"/>
          <w:color w:val="auto"/>
          <w:kern w:val="2"/>
          <w:sz w:val="32"/>
          <w:szCs w:val="32"/>
          <w:lang w:val="en-US" w:eastAsia="zh-CN" w:bidi="ar-SA"/>
        </w:rPr>
        <w:t>完成慢病患者家庭医生签约。完成农村危房改造</w:t>
      </w:r>
      <w:r>
        <w:rPr>
          <w:rFonts w:hint="eastAsia" w:ascii="Times New Roman" w:hAnsi="Times New Roman" w:eastAsia="仿宋" w:cs="Times New Roman"/>
          <w:color w:val="auto"/>
          <w:kern w:val="2"/>
          <w:sz w:val="32"/>
          <w:szCs w:val="32"/>
          <w:lang w:val="en-US" w:eastAsia="zh-CN" w:bidi="ar-SA"/>
        </w:rPr>
        <w:t>，</w:t>
      </w:r>
      <w:r>
        <w:rPr>
          <w:rFonts w:hint="default" w:ascii="Times New Roman" w:hAnsi="Times New Roman" w:eastAsia="仿宋" w:cs="Times New Roman"/>
          <w:color w:val="auto"/>
          <w:kern w:val="2"/>
          <w:sz w:val="32"/>
          <w:szCs w:val="32"/>
          <w:lang w:val="en-US" w:eastAsia="zh-CN" w:bidi="ar-SA"/>
        </w:rPr>
        <w:t>全面排查脱贫户、监测户自建房，整改安全隐患问题。利用抗旱资金，新建水井、延伸供水管网、添置拉水运水提水设备，解决饮水安全问题。</w:t>
      </w:r>
      <w:r>
        <w:rPr>
          <w:rFonts w:hint="default" w:ascii="仿宋_GB2312" w:hAnsi="仿宋" w:eastAsia="仿宋_GB2312" w:cs="Times New Roman"/>
          <w:b/>
          <w:bCs/>
          <w:kern w:val="2"/>
          <w:sz w:val="32"/>
          <w:szCs w:val="22"/>
          <w:lang w:val="en-US" w:eastAsia="zh-CN" w:bidi="ar-SA"/>
        </w:rPr>
        <w:t>三是</w:t>
      </w:r>
      <w:r>
        <w:rPr>
          <w:rFonts w:hint="default" w:ascii="Times New Roman" w:hAnsi="Times New Roman" w:eastAsia="仿宋" w:cs="Times New Roman"/>
          <w:color w:val="auto"/>
          <w:kern w:val="2"/>
          <w:sz w:val="32"/>
          <w:szCs w:val="32"/>
          <w:lang w:val="en-US" w:eastAsia="zh-CN" w:bidi="ar-SA"/>
        </w:rPr>
        <w:t>促进脱贫群众持续稳定增收</w:t>
      </w:r>
      <w:r>
        <w:rPr>
          <w:rFonts w:hint="eastAsia" w:ascii="Times New Roman" w:hAnsi="Times New Roman" w:eastAsia="仿宋" w:cs="Times New Roman"/>
          <w:color w:val="auto"/>
          <w:kern w:val="2"/>
          <w:sz w:val="32"/>
          <w:szCs w:val="32"/>
          <w:lang w:val="en-US" w:eastAsia="zh-CN" w:bidi="ar-SA"/>
        </w:rPr>
        <w:t>。</w:t>
      </w:r>
      <w:r>
        <w:rPr>
          <w:rFonts w:hint="default" w:ascii="Times New Roman" w:hAnsi="Times New Roman" w:eastAsia="仿宋" w:cs="Times New Roman"/>
          <w:color w:val="auto"/>
          <w:kern w:val="2"/>
          <w:sz w:val="32"/>
          <w:szCs w:val="32"/>
          <w:lang w:val="en-US" w:eastAsia="zh-CN" w:bidi="ar-SA"/>
        </w:rPr>
        <w:t>我市</w:t>
      </w:r>
      <w:r>
        <w:rPr>
          <w:rFonts w:hint="default" w:ascii="Times New Roman" w:hAnsi="Times New Roman" w:eastAsia="仿宋" w:cs="Times New Roman"/>
          <w:color w:val="auto"/>
          <w:kern w:val="2"/>
          <w:sz w:val="32"/>
          <w:szCs w:val="32"/>
          <w:lang w:val="zh-CN" w:eastAsia="zh-CN" w:bidi="ar-SA"/>
        </w:rPr>
        <w:t>2022</w:t>
      </w:r>
      <w:r>
        <w:rPr>
          <w:rFonts w:hint="default" w:ascii="Times New Roman" w:hAnsi="Times New Roman" w:eastAsia="仿宋" w:cs="Times New Roman"/>
          <w:color w:val="auto"/>
          <w:kern w:val="2"/>
          <w:sz w:val="32"/>
          <w:szCs w:val="32"/>
          <w:lang w:val="en-US" w:eastAsia="zh-CN" w:bidi="ar-SA"/>
        </w:rPr>
        <w:t>年</w:t>
      </w:r>
      <w:r>
        <w:rPr>
          <w:rFonts w:hint="default" w:ascii="Times New Roman" w:hAnsi="Times New Roman" w:eastAsia="仿宋" w:cs="Times New Roman"/>
          <w:color w:val="auto"/>
          <w:kern w:val="2"/>
          <w:sz w:val="32"/>
          <w:szCs w:val="32"/>
          <w:lang w:val="zh-CN" w:eastAsia="zh-CN" w:bidi="ar-SA"/>
        </w:rPr>
        <w:t>已认定乡村车间11</w:t>
      </w:r>
      <w:r>
        <w:rPr>
          <w:rFonts w:hint="eastAsia" w:ascii="Times New Roman" w:hAnsi="Times New Roman" w:eastAsia="仿宋" w:cs="Times New Roman"/>
          <w:color w:val="auto"/>
          <w:kern w:val="2"/>
          <w:sz w:val="32"/>
          <w:szCs w:val="32"/>
          <w:lang w:val="en-US" w:eastAsia="zh-CN" w:bidi="ar-SA"/>
        </w:rPr>
        <w:t>51</w:t>
      </w:r>
      <w:r>
        <w:rPr>
          <w:rFonts w:hint="default" w:ascii="Times New Roman" w:hAnsi="Times New Roman" w:eastAsia="仿宋" w:cs="Times New Roman"/>
          <w:color w:val="auto"/>
          <w:kern w:val="2"/>
          <w:sz w:val="32"/>
          <w:szCs w:val="32"/>
          <w:lang w:val="zh-CN" w:eastAsia="zh-CN" w:bidi="ar-SA"/>
        </w:rPr>
        <w:t>个</w:t>
      </w:r>
      <w:r>
        <w:rPr>
          <w:rFonts w:hint="eastAsia" w:ascii="Times New Roman" w:hAnsi="Times New Roman" w:eastAsia="仿宋" w:cs="Times New Roman"/>
          <w:color w:val="auto"/>
          <w:kern w:val="2"/>
          <w:sz w:val="32"/>
          <w:szCs w:val="32"/>
          <w:lang w:val="zh-CN" w:eastAsia="zh-CN" w:bidi="ar-SA"/>
        </w:rPr>
        <w:t>（其中</w:t>
      </w:r>
      <w:r>
        <w:rPr>
          <w:rFonts w:hint="default" w:ascii="Times New Roman" w:hAnsi="Times New Roman" w:eastAsia="仿宋" w:cs="Times New Roman"/>
          <w:color w:val="auto"/>
          <w:kern w:val="2"/>
          <w:sz w:val="32"/>
          <w:szCs w:val="32"/>
          <w:lang w:val="zh-CN" w:eastAsia="zh-CN" w:bidi="ar-SA"/>
        </w:rPr>
        <w:t>就业帮扶车间691家</w:t>
      </w:r>
      <w:r>
        <w:rPr>
          <w:rFonts w:hint="eastAsia" w:ascii="Times New Roman" w:hAnsi="Times New Roman" w:eastAsia="仿宋" w:cs="Times New Roman"/>
          <w:color w:val="auto"/>
          <w:kern w:val="2"/>
          <w:sz w:val="32"/>
          <w:szCs w:val="32"/>
          <w:lang w:val="zh-CN" w:eastAsia="zh-CN" w:bidi="ar-SA"/>
        </w:rPr>
        <w:t>）</w:t>
      </w:r>
      <w:r>
        <w:rPr>
          <w:rFonts w:hint="default" w:ascii="Times New Roman" w:hAnsi="Times New Roman" w:eastAsia="仿宋" w:cs="Times New Roman"/>
          <w:color w:val="auto"/>
          <w:kern w:val="2"/>
          <w:sz w:val="32"/>
          <w:szCs w:val="32"/>
          <w:lang w:val="zh-CN" w:eastAsia="zh-CN" w:bidi="ar-SA"/>
        </w:rPr>
        <w:t>，吸纳农村人口就业4万人</w:t>
      </w:r>
      <w:r>
        <w:rPr>
          <w:rFonts w:hint="eastAsia" w:ascii="Times New Roman" w:hAnsi="Times New Roman" w:eastAsia="仿宋" w:cs="Times New Roman"/>
          <w:color w:val="auto"/>
          <w:kern w:val="2"/>
          <w:sz w:val="32"/>
          <w:szCs w:val="32"/>
          <w:lang w:val="zh-CN" w:eastAsia="zh-CN" w:bidi="ar-SA"/>
        </w:rPr>
        <w:t>（其中</w:t>
      </w:r>
      <w:r>
        <w:rPr>
          <w:rFonts w:hint="default" w:ascii="Times New Roman" w:hAnsi="Times New Roman" w:eastAsia="仿宋" w:cs="Times New Roman"/>
          <w:color w:val="auto"/>
          <w:kern w:val="2"/>
          <w:sz w:val="32"/>
          <w:szCs w:val="32"/>
          <w:lang w:val="zh-CN" w:eastAsia="zh-CN" w:bidi="ar-SA"/>
        </w:rPr>
        <w:t>吸纳脱贫劳动力就业0.52万人</w:t>
      </w:r>
      <w:r>
        <w:rPr>
          <w:rFonts w:hint="eastAsia" w:ascii="Times New Roman" w:hAnsi="Times New Roman" w:eastAsia="仿宋" w:cs="Times New Roman"/>
          <w:color w:val="auto"/>
          <w:kern w:val="2"/>
          <w:sz w:val="32"/>
          <w:szCs w:val="32"/>
          <w:lang w:val="zh-CN" w:eastAsia="zh-CN" w:bidi="ar-SA"/>
        </w:rPr>
        <w:t>）</w:t>
      </w:r>
      <w:r>
        <w:rPr>
          <w:rFonts w:hint="default" w:ascii="Times New Roman" w:hAnsi="Times New Roman" w:eastAsia="仿宋" w:cs="Times New Roman"/>
          <w:color w:val="auto"/>
          <w:kern w:val="2"/>
          <w:sz w:val="32"/>
          <w:szCs w:val="32"/>
          <w:lang w:val="zh-CN" w:eastAsia="zh-CN" w:bidi="ar-SA"/>
        </w:rPr>
        <w:t>，全市开发乡村公益性岗位做到三个</w:t>
      </w:r>
      <w:r>
        <w:rPr>
          <w:rFonts w:hint="eastAsia" w:ascii="Times New Roman" w:hAnsi="Times New Roman" w:eastAsia="仿宋" w:cs="Times New Roman"/>
          <w:color w:val="auto"/>
          <w:kern w:val="2"/>
          <w:sz w:val="32"/>
          <w:szCs w:val="32"/>
          <w:lang w:val="zh-CN" w:eastAsia="zh-CN" w:bidi="ar-SA"/>
        </w:rPr>
        <w:t>“</w:t>
      </w:r>
      <w:r>
        <w:rPr>
          <w:rFonts w:hint="default" w:ascii="Times New Roman" w:hAnsi="Times New Roman" w:eastAsia="仿宋" w:cs="Times New Roman"/>
          <w:color w:val="auto"/>
          <w:kern w:val="2"/>
          <w:sz w:val="32"/>
          <w:szCs w:val="32"/>
          <w:lang w:val="zh-CN" w:eastAsia="zh-CN" w:bidi="ar-SA"/>
        </w:rPr>
        <w:t>只增不减</w:t>
      </w:r>
      <w:r>
        <w:rPr>
          <w:rFonts w:hint="eastAsia" w:ascii="Times New Roman" w:hAnsi="Times New Roman" w:eastAsia="仿宋" w:cs="Times New Roman"/>
          <w:color w:val="auto"/>
          <w:kern w:val="2"/>
          <w:sz w:val="32"/>
          <w:szCs w:val="32"/>
          <w:lang w:val="zh-CN" w:eastAsia="zh-CN" w:bidi="ar-SA"/>
        </w:rPr>
        <w:t>”</w:t>
      </w:r>
      <w:r>
        <w:rPr>
          <w:rFonts w:hint="default" w:ascii="Times New Roman" w:hAnsi="Times New Roman" w:eastAsia="仿宋" w:cs="Times New Roman"/>
          <w:color w:val="auto"/>
          <w:kern w:val="2"/>
          <w:sz w:val="32"/>
          <w:szCs w:val="32"/>
          <w:lang w:val="zh-CN" w:eastAsia="zh-CN" w:bidi="ar-SA"/>
        </w:rPr>
        <w:t>（即就业人数总量、就业帮扶车间及就业人员、公益性岗位只增不减）。乡村振兴致富带头人</w:t>
      </w:r>
      <w:r>
        <w:rPr>
          <w:rFonts w:hint="eastAsia" w:ascii="Times New Roman" w:hAnsi="Times New Roman" w:eastAsia="仿宋" w:cs="Times New Roman"/>
          <w:color w:val="auto"/>
          <w:kern w:val="2"/>
          <w:sz w:val="32"/>
          <w:szCs w:val="32"/>
          <w:lang w:val="zh-CN" w:eastAsia="zh-CN" w:bidi="ar-SA"/>
        </w:rPr>
        <w:t>培训</w:t>
      </w:r>
      <w:r>
        <w:rPr>
          <w:rFonts w:hint="default" w:ascii="Times New Roman" w:hAnsi="Times New Roman" w:eastAsia="仿宋" w:cs="Times New Roman"/>
          <w:color w:val="auto"/>
          <w:kern w:val="2"/>
          <w:sz w:val="32"/>
          <w:szCs w:val="32"/>
          <w:lang w:val="zh-CN" w:eastAsia="zh-CN" w:bidi="ar-SA"/>
        </w:rPr>
        <w:t>完成率</w:t>
      </w:r>
      <w:r>
        <w:rPr>
          <w:rFonts w:hint="eastAsia" w:ascii="Times New Roman" w:hAnsi="Times New Roman" w:eastAsia="仿宋" w:cs="Times New Roman"/>
          <w:color w:val="auto"/>
          <w:kern w:val="2"/>
          <w:sz w:val="32"/>
          <w:szCs w:val="32"/>
          <w:lang w:val="zh-CN" w:eastAsia="zh-CN" w:bidi="ar-SA"/>
        </w:rPr>
        <w:t>为</w:t>
      </w:r>
      <w:r>
        <w:rPr>
          <w:rFonts w:hint="default" w:ascii="Times New Roman" w:hAnsi="Times New Roman" w:eastAsia="仿宋" w:cs="Times New Roman"/>
          <w:color w:val="auto"/>
          <w:kern w:val="2"/>
          <w:sz w:val="32"/>
          <w:szCs w:val="32"/>
          <w:lang w:val="zh-CN" w:eastAsia="zh-CN" w:bidi="ar-SA"/>
        </w:rPr>
        <w:t>100%。</w:t>
      </w:r>
      <w:r>
        <w:rPr>
          <w:rFonts w:hint="default" w:ascii="仿宋_GB2312" w:hAnsi="仿宋" w:eastAsia="仿宋_GB2312" w:cs="Times New Roman"/>
          <w:b/>
          <w:bCs/>
          <w:kern w:val="2"/>
          <w:sz w:val="32"/>
          <w:szCs w:val="22"/>
          <w:lang w:val="en-US" w:eastAsia="zh-CN" w:bidi="ar-SA"/>
        </w:rPr>
        <w:t>四是</w:t>
      </w:r>
      <w:r>
        <w:rPr>
          <w:rFonts w:hint="default" w:ascii="Times New Roman" w:hAnsi="Times New Roman" w:eastAsia="仿宋" w:cs="Times New Roman"/>
          <w:color w:val="auto"/>
          <w:kern w:val="2"/>
          <w:sz w:val="32"/>
          <w:szCs w:val="32"/>
          <w:lang w:val="en-US" w:eastAsia="zh-CN" w:bidi="ar-SA"/>
        </w:rPr>
        <w:t>全力推进产业帮扶。我市扎实推进</w:t>
      </w:r>
      <w:r>
        <w:rPr>
          <w:rFonts w:hint="eastAsia" w:ascii="Times New Roman" w:hAnsi="Times New Roman" w:eastAsia="仿宋" w:cs="Times New Roman"/>
          <w:color w:val="auto"/>
          <w:kern w:val="2"/>
          <w:sz w:val="32"/>
          <w:szCs w:val="32"/>
          <w:lang w:val="en-US" w:eastAsia="zh-CN" w:bidi="ar-SA"/>
        </w:rPr>
        <w:t>“</w:t>
      </w:r>
      <w:r>
        <w:rPr>
          <w:rFonts w:hint="default" w:ascii="Times New Roman" w:hAnsi="Times New Roman" w:eastAsia="仿宋" w:cs="Times New Roman"/>
          <w:color w:val="auto"/>
          <w:kern w:val="2"/>
          <w:sz w:val="32"/>
          <w:szCs w:val="32"/>
          <w:lang w:val="en-US" w:eastAsia="zh-CN" w:bidi="ar-SA"/>
        </w:rPr>
        <w:t>有精准识别台账、有帮扶主体带动、有技术指导服务、有产品保底回收、有财政资金扶持</w:t>
      </w:r>
      <w:r>
        <w:rPr>
          <w:rFonts w:hint="eastAsia" w:ascii="Times New Roman" w:hAnsi="Times New Roman" w:eastAsia="仿宋" w:cs="Times New Roman"/>
          <w:color w:val="auto"/>
          <w:kern w:val="2"/>
          <w:sz w:val="32"/>
          <w:szCs w:val="32"/>
          <w:lang w:val="en-US" w:eastAsia="zh-CN" w:bidi="ar-SA"/>
        </w:rPr>
        <w:t>”</w:t>
      </w:r>
      <w:r>
        <w:rPr>
          <w:rFonts w:hint="default" w:ascii="Times New Roman" w:hAnsi="Times New Roman" w:eastAsia="仿宋" w:cs="Times New Roman"/>
          <w:color w:val="auto"/>
          <w:kern w:val="2"/>
          <w:sz w:val="32"/>
          <w:szCs w:val="32"/>
          <w:lang w:val="en-US" w:eastAsia="zh-CN" w:bidi="ar-SA"/>
        </w:rPr>
        <w:t>的防返贫</w:t>
      </w:r>
      <w:r>
        <w:rPr>
          <w:rFonts w:hint="eastAsia" w:ascii="Times New Roman" w:hAnsi="Times New Roman" w:eastAsia="仿宋" w:cs="Times New Roman"/>
          <w:color w:val="auto"/>
          <w:kern w:val="2"/>
          <w:sz w:val="32"/>
          <w:szCs w:val="32"/>
          <w:lang w:val="en-US" w:eastAsia="zh-CN" w:bidi="ar-SA"/>
        </w:rPr>
        <w:t>“</w:t>
      </w:r>
      <w:r>
        <w:rPr>
          <w:rFonts w:hint="default" w:ascii="Times New Roman" w:hAnsi="Times New Roman" w:eastAsia="仿宋" w:cs="Times New Roman"/>
          <w:color w:val="auto"/>
          <w:kern w:val="2"/>
          <w:sz w:val="32"/>
          <w:szCs w:val="32"/>
          <w:lang w:val="en-US" w:eastAsia="zh-CN" w:bidi="ar-SA"/>
        </w:rPr>
        <w:t>五有</w:t>
      </w:r>
      <w:r>
        <w:rPr>
          <w:rFonts w:hint="eastAsia" w:ascii="Times New Roman" w:hAnsi="Times New Roman" w:eastAsia="仿宋" w:cs="Times New Roman"/>
          <w:color w:val="auto"/>
          <w:kern w:val="2"/>
          <w:sz w:val="32"/>
          <w:szCs w:val="32"/>
          <w:lang w:val="en-US" w:eastAsia="zh-CN" w:bidi="ar-SA"/>
        </w:rPr>
        <w:t>”</w:t>
      </w:r>
      <w:r>
        <w:rPr>
          <w:rFonts w:hint="default" w:ascii="Times New Roman" w:hAnsi="Times New Roman" w:eastAsia="仿宋" w:cs="Times New Roman"/>
          <w:color w:val="auto"/>
          <w:kern w:val="2"/>
          <w:sz w:val="32"/>
          <w:szCs w:val="32"/>
          <w:lang w:val="en-US" w:eastAsia="zh-CN" w:bidi="ar-SA"/>
        </w:rPr>
        <w:t>产业帮扶行动，</w:t>
      </w:r>
      <w:r>
        <w:rPr>
          <w:rFonts w:hint="eastAsia" w:ascii="Times New Roman" w:hAnsi="Times New Roman" w:eastAsia="仿宋" w:cs="Times New Roman"/>
          <w:color w:val="auto"/>
          <w:kern w:val="2"/>
          <w:sz w:val="32"/>
          <w:szCs w:val="32"/>
          <w:lang w:val="en-US" w:eastAsia="zh-CN" w:bidi="ar-SA"/>
        </w:rPr>
        <w:t>实现</w:t>
      </w:r>
      <w:r>
        <w:rPr>
          <w:rFonts w:hint="default" w:ascii="Times New Roman" w:hAnsi="Times New Roman" w:eastAsia="仿宋" w:cs="Times New Roman"/>
          <w:color w:val="auto"/>
          <w:kern w:val="2"/>
          <w:sz w:val="32"/>
          <w:szCs w:val="32"/>
          <w:lang w:val="en-US" w:eastAsia="zh-CN" w:bidi="ar-SA"/>
        </w:rPr>
        <w:t>全市有劳动能力和发展意愿的脱贫户</w:t>
      </w:r>
      <w:r>
        <w:rPr>
          <w:rFonts w:hint="eastAsia" w:ascii="Times New Roman" w:hAnsi="Times New Roman" w:eastAsia="仿宋" w:cs="Times New Roman"/>
          <w:color w:val="auto"/>
          <w:kern w:val="2"/>
          <w:sz w:val="32"/>
          <w:szCs w:val="32"/>
          <w:lang w:val="en-US" w:eastAsia="zh-CN" w:bidi="ar-SA"/>
        </w:rPr>
        <w:t>和</w:t>
      </w:r>
      <w:r>
        <w:rPr>
          <w:rFonts w:hint="default" w:ascii="Times New Roman" w:hAnsi="Times New Roman" w:eastAsia="仿宋" w:cs="Times New Roman"/>
          <w:color w:val="auto"/>
          <w:kern w:val="2"/>
          <w:sz w:val="32"/>
          <w:szCs w:val="32"/>
          <w:lang w:val="en-US" w:eastAsia="zh-CN" w:bidi="ar-SA"/>
        </w:rPr>
        <w:t>监测户产业帮扶全覆盖。</w:t>
      </w:r>
      <w:r>
        <w:rPr>
          <w:rFonts w:hint="default" w:ascii="仿宋_GB2312" w:hAnsi="仿宋" w:eastAsia="仿宋_GB2312" w:cs="Times New Roman"/>
          <w:b/>
          <w:bCs/>
          <w:kern w:val="2"/>
          <w:sz w:val="32"/>
          <w:szCs w:val="22"/>
          <w:lang w:val="en-US" w:eastAsia="zh-CN" w:bidi="ar-SA"/>
        </w:rPr>
        <w:t>五是</w:t>
      </w:r>
      <w:r>
        <w:rPr>
          <w:rFonts w:hint="default" w:ascii="Times New Roman" w:hAnsi="Times New Roman" w:eastAsia="仿宋" w:cs="Times New Roman"/>
          <w:color w:val="auto"/>
          <w:kern w:val="2"/>
          <w:sz w:val="32"/>
          <w:szCs w:val="32"/>
          <w:lang w:val="en-US" w:eastAsia="zh-CN" w:bidi="ar-SA"/>
        </w:rPr>
        <w:t>扎实做好易地搬迁后续扶持。集中安置点安全饮水到户率、广播电视信号覆盖率、通信集中覆盖率、中小学生就学条件改善率、就医条件改善率均达100%，实现了</w:t>
      </w:r>
      <w:r>
        <w:rPr>
          <w:rFonts w:hint="eastAsia" w:ascii="Times New Roman" w:hAnsi="Times New Roman" w:eastAsia="仿宋" w:cs="Times New Roman"/>
          <w:color w:val="auto"/>
          <w:kern w:val="2"/>
          <w:sz w:val="32"/>
          <w:szCs w:val="32"/>
          <w:lang w:val="en-US" w:eastAsia="zh-CN" w:bidi="ar-SA"/>
        </w:rPr>
        <w:t>“</w:t>
      </w:r>
      <w:r>
        <w:rPr>
          <w:rFonts w:hint="default" w:ascii="Times New Roman" w:hAnsi="Times New Roman" w:eastAsia="仿宋" w:cs="Times New Roman"/>
          <w:color w:val="auto"/>
          <w:kern w:val="2"/>
          <w:sz w:val="32"/>
          <w:szCs w:val="32"/>
          <w:lang w:val="en-US" w:eastAsia="zh-CN" w:bidi="ar-SA"/>
        </w:rPr>
        <w:t>有劳动能力、有就业意愿的家庭每户不少于一人就业</w:t>
      </w:r>
      <w:r>
        <w:rPr>
          <w:rFonts w:hint="eastAsia" w:ascii="Times New Roman" w:hAnsi="Times New Roman" w:eastAsia="仿宋" w:cs="Times New Roman"/>
          <w:color w:val="auto"/>
          <w:kern w:val="2"/>
          <w:sz w:val="32"/>
          <w:szCs w:val="32"/>
          <w:lang w:val="en-US" w:eastAsia="zh-CN" w:bidi="ar-SA"/>
        </w:rPr>
        <w:t>”</w:t>
      </w:r>
      <w:r>
        <w:rPr>
          <w:rFonts w:hint="default" w:ascii="Times New Roman" w:hAnsi="Times New Roman" w:eastAsia="仿宋" w:cs="Times New Roman"/>
          <w:color w:val="auto"/>
          <w:kern w:val="2"/>
          <w:sz w:val="32"/>
          <w:szCs w:val="32"/>
          <w:lang w:val="en-US" w:eastAsia="zh-CN" w:bidi="ar-SA"/>
        </w:rPr>
        <w:t>的要求。</w:t>
      </w:r>
      <w:r>
        <w:rPr>
          <w:rFonts w:hint="default" w:ascii="Times New Roman" w:hAnsi="Times New Roman" w:eastAsia="仿宋" w:cs="Times New Roman"/>
          <w:b/>
          <w:bCs/>
          <w:color w:val="auto"/>
          <w:kern w:val="2"/>
          <w:sz w:val="32"/>
          <w:szCs w:val="32"/>
          <w:lang w:val="en-US" w:eastAsia="zh-CN" w:bidi="ar-SA"/>
        </w:rPr>
        <w:t>六是</w:t>
      </w:r>
      <w:r>
        <w:rPr>
          <w:rFonts w:hint="default" w:ascii="Times New Roman" w:hAnsi="Times New Roman" w:eastAsia="仿宋" w:cs="Times New Roman"/>
          <w:color w:val="auto"/>
          <w:kern w:val="2"/>
          <w:sz w:val="32"/>
          <w:szCs w:val="32"/>
          <w:lang w:val="en" w:eastAsia="zh-CN" w:bidi="ar-SA"/>
        </w:rPr>
        <w:t>坚持标准化理念建设美丽宜居乡村</w:t>
      </w:r>
      <w:r>
        <w:rPr>
          <w:rFonts w:hint="default" w:ascii="Times New Roman" w:hAnsi="Times New Roman" w:eastAsia="仿宋" w:cs="Times New Roman"/>
          <w:color w:val="auto"/>
          <w:kern w:val="2"/>
          <w:sz w:val="32"/>
          <w:szCs w:val="32"/>
          <w:lang w:val="en-US" w:eastAsia="zh-CN" w:bidi="ar-SA"/>
        </w:rPr>
        <w:t>。我市结合城乡治理标准化工作，推动人居环境整治工作向标准化、规范化、常态化转变。积极开展美丽乡村建设，全市共有1个村入选2022年中国美丽休闲乡村名单、3个村纳入省美丽乡村示范村创建名单。严把产品质量、招标采购、施工建设、竣工验收关，扎实推进农村改厕和问题摸排整改。</w:t>
      </w:r>
      <w:r>
        <w:rPr>
          <w:rFonts w:hint="default" w:ascii="Times New Roman" w:hAnsi="Times New Roman" w:eastAsia="仿宋" w:cs="Times New Roman"/>
          <w:b/>
          <w:bCs/>
          <w:color w:val="auto"/>
          <w:kern w:val="2"/>
          <w:sz w:val="32"/>
          <w:szCs w:val="32"/>
          <w:lang w:val="en-US" w:eastAsia="zh-CN" w:bidi="ar-SA"/>
        </w:rPr>
        <w:t>七是</w:t>
      </w:r>
      <w:r>
        <w:rPr>
          <w:rFonts w:hint="default" w:ascii="Times New Roman" w:hAnsi="Times New Roman" w:eastAsia="仿宋" w:cs="Times New Roman"/>
          <w:color w:val="auto"/>
          <w:kern w:val="2"/>
          <w:sz w:val="32"/>
          <w:szCs w:val="32"/>
          <w:lang w:val="en-US" w:eastAsia="zh-CN" w:bidi="ar-SA"/>
        </w:rPr>
        <w:t>用心用情做好对口帮扶工作。成立了以分管副市长为组长的工作专班，</w:t>
      </w:r>
      <w:r>
        <w:rPr>
          <w:rFonts w:hint="eastAsia" w:ascii="Times New Roman" w:hAnsi="Times New Roman" w:eastAsia="仿宋" w:cs="Times New Roman"/>
          <w:color w:val="auto"/>
          <w:kern w:val="2"/>
          <w:sz w:val="32"/>
          <w:szCs w:val="32"/>
          <w:lang w:val="en-US" w:eastAsia="zh-CN" w:bidi="ar-SA"/>
        </w:rPr>
        <w:t>2022年</w:t>
      </w:r>
      <w:r>
        <w:rPr>
          <w:rFonts w:hint="default" w:ascii="Times New Roman" w:hAnsi="Times New Roman" w:eastAsia="仿宋" w:cs="Times New Roman"/>
          <w:color w:val="auto"/>
          <w:kern w:val="2"/>
          <w:sz w:val="32"/>
          <w:szCs w:val="32"/>
          <w:lang w:val="en-US" w:eastAsia="zh-CN" w:bidi="ar-SA"/>
        </w:rPr>
        <w:t>召开5次全市性会议专题研究调度对口帮扶工作。全市12个县市区均与永顺县完成对接，21个有帮扶任务的市直相关单位分别与永顺县相关单位采取</w:t>
      </w:r>
      <w:r>
        <w:rPr>
          <w:rFonts w:hint="eastAsia" w:ascii="Times New Roman" w:hAnsi="Times New Roman" w:eastAsia="仿宋" w:cs="Times New Roman"/>
          <w:color w:val="auto"/>
          <w:kern w:val="2"/>
          <w:sz w:val="32"/>
          <w:szCs w:val="32"/>
          <w:lang w:val="en-US" w:eastAsia="zh-CN" w:bidi="ar-SA"/>
        </w:rPr>
        <w:t>“</w:t>
      </w:r>
      <w:r>
        <w:rPr>
          <w:rFonts w:hint="default" w:ascii="Times New Roman" w:hAnsi="Times New Roman" w:eastAsia="仿宋" w:cs="Times New Roman"/>
          <w:color w:val="auto"/>
          <w:kern w:val="2"/>
          <w:sz w:val="32"/>
          <w:szCs w:val="32"/>
          <w:lang w:val="en-US" w:eastAsia="zh-CN" w:bidi="ar-SA"/>
        </w:rPr>
        <w:t>一对一、点对点</w:t>
      </w:r>
      <w:r>
        <w:rPr>
          <w:rFonts w:hint="eastAsia" w:ascii="Times New Roman" w:hAnsi="Times New Roman" w:eastAsia="仿宋" w:cs="Times New Roman"/>
          <w:color w:val="auto"/>
          <w:kern w:val="2"/>
          <w:sz w:val="32"/>
          <w:szCs w:val="32"/>
          <w:lang w:val="en-US" w:eastAsia="zh-CN" w:bidi="ar-SA"/>
        </w:rPr>
        <w:t>”</w:t>
      </w:r>
      <w:r>
        <w:rPr>
          <w:rFonts w:hint="default" w:ascii="Times New Roman" w:hAnsi="Times New Roman" w:eastAsia="仿宋" w:cs="Times New Roman"/>
          <w:color w:val="auto"/>
          <w:kern w:val="2"/>
          <w:sz w:val="32"/>
          <w:szCs w:val="32"/>
          <w:lang w:val="en-US" w:eastAsia="zh-CN" w:bidi="ar-SA"/>
        </w:rPr>
        <w:t>对接</w:t>
      </w:r>
      <w:r>
        <w:rPr>
          <w:rFonts w:hint="eastAsia" w:ascii="Times New Roman" w:hAnsi="Times New Roman" w:eastAsia="仿宋" w:cs="Times New Roman"/>
          <w:color w:val="auto"/>
          <w:kern w:val="2"/>
          <w:sz w:val="32"/>
          <w:szCs w:val="32"/>
          <w:lang w:val="en-US" w:eastAsia="zh-CN" w:bidi="ar-SA"/>
        </w:rPr>
        <w:t>，</w:t>
      </w:r>
      <w:r>
        <w:rPr>
          <w:rFonts w:hint="default" w:ascii="Times New Roman" w:hAnsi="Times New Roman" w:eastAsia="仿宋" w:cs="Times New Roman"/>
          <w:color w:val="auto"/>
          <w:kern w:val="2"/>
          <w:sz w:val="32"/>
          <w:szCs w:val="32"/>
          <w:lang w:val="en-US" w:eastAsia="zh-CN" w:bidi="ar-SA"/>
        </w:rPr>
        <w:t>选派15名干部和21名专技人员到永顺县挂职、支援，建设东洲岛</w:t>
      </w:r>
      <w:r>
        <w:rPr>
          <w:rFonts w:hint="eastAsia" w:ascii="Times New Roman" w:hAnsi="Times New Roman" w:eastAsia="仿宋" w:cs="Times New Roman"/>
          <w:color w:val="auto"/>
          <w:kern w:val="2"/>
          <w:sz w:val="32"/>
          <w:szCs w:val="32"/>
          <w:lang w:val="en-US" w:eastAsia="zh-CN" w:bidi="ar-SA"/>
        </w:rPr>
        <w:t>“</w:t>
      </w:r>
      <w:r>
        <w:rPr>
          <w:rFonts w:hint="default" w:ascii="Times New Roman" w:hAnsi="Times New Roman" w:eastAsia="仿宋" w:cs="Times New Roman"/>
          <w:color w:val="auto"/>
          <w:kern w:val="2"/>
          <w:sz w:val="32"/>
          <w:szCs w:val="32"/>
          <w:lang w:val="en-US" w:eastAsia="zh-CN" w:bidi="ar-SA"/>
        </w:rPr>
        <w:t>永顺县馆</w:t>
      </w:r>
      <w:r>
        <w:rPr>
          <w:rFonts w:hint="eastAsia" w:ascii="Times New Roman" w:hAnsi="Times New Roman" w:eastAsia="仿宋" w:cs="Times New Roman"/>
          <w:color w:val="auto"/>
          <w:kern w:val="2"/>
          <w:sz w:val="32"/>
          <w:szCs w:val="32"/>
          <w:lang w:val="en-US" w:eastAsia="zh-CN" w:bidi="ar-SA"/>
        </w:rPr>
        <w:t>”</w:t>
      </w:r>
      <w:r>
        <w:rPr>
          <w:rFonts w:hint="default" w:ascii="Times New Roman" w:hAnsi="Times New Roman" w:eastAsia="仿宋" w:cs="Times New Roman"/>
          <w:color w:val="auto"/>
          <w:kern w:val="2"/>
          <w:sz w:val="32"/>
          <w:szCs w:val="32"/>
          <w:lang w:val="en-US" w:eastAsia="zh-CN" w:bidi="ar-SA"/>
        </w:rPr>
        <w:t>，助力完成消费帮扶销售额2100万元。</w:t>
      </w:r>
      <w:r>
        <w:rPr>
          <w:rFonts w:hint="eastAsia" w:ascii="Times New Roman" w:hAnsi="Times New Roman" w:eastAsia="仿宋" w:cs="Times New Roman"/>
          <w:color w:val="auto"/>
          <w:kern w:val="2"/>
          <w:sz w:val="32"/>
          <w:szCs w:val="32"/>
          <w:lang w:val="en-US" w:eastAsia="zh-CN" w:bidi="ar-SA"/>
        </w:rPr>
        <w:t>我局在运行成本、管理效率、履职效能、社会效应、可持续发展能力和服务对象满意度等方面均圆满完成绩效目标任务。</w:t>
      </w:r>
    </w:p>
    <w:p>
      <w:pPr>
        <w:pStyle w:val="29"/>
        <w:keepNext w:val="0"/>
        <w:keepLines w:val="0"/>
        <w:pageBreakBefore w:val="0"/>
        <w:widowControl w:val="0"/>
        <w:kinsoku/>
        <w:wordWrap/>
        <w:overflowPunct/>
        <w:topLinePunct w:val="0"/>
        <w:autoSpaceDE/>
        <w:autoSpaceDN/>
        <w:bidi w:val="0"/>
        <w:adjustRightInd/>
        <w:spacing w:line="560" w:lineRule="exact"/>
        <w:jc w:val="both"/>
        <w:textAlignment w:val="auto"/>
        <w:rPr>
          <w:rFonts w:hint="default" w:ascii="Times New Roman" w:hAnsi="Times New Roman" w:eastAsia="仿宋" w:cs="Times New Roman"/>
          <w:color w:val="auto"/>
          <w:kern w:val="2"/>
          <w:sz w:val="32"/>
          <w:szCs w:val="32"/>
          <w:lang w:val="en-US" w:eastAsia="zh-CN" w:bidi="ar-SA"/>
        </w:rPr>
      </w:pPr>
      <w:r>
        <w:rPr>
          <w:rFonts w:hint="eastAsia" w:ascii="楷体" w:hAnsi="楷体" w:eastAsia="楷体" w:cs="楷体"/>
          <w:sz w:val="32"/>
          <w:lang w:val="en-US" w:eastAsia="zh-CN"/>
        </w:rPr>
        <w:t>4、项目实施情况。</w:t>
      </w:r>
      <w:r>
        <w:rPr>
          <w:rFonts w:hint="eastAsia" w:ascii="仿宋_GB2312" w:hAnsi="仿宋" w:eastAsia="仿宋_GB2312" w:cs="Times New Roman"/>
          <w:b/>
          <w:bCs/>
          <w:sz w:val="32"/>
          <w:lang w:val="en-US" w:eastAsia="zh-CN"/>
        </w:rPr>
        <w:t>一是</w:t>
      </w:r>
      <w:r>
        <w:rPr>
          <w:rFonts w:hint="eastAsia" w:ascii="Times New Roman" w:hAnsi="Times New Roman" w:eastAsia="仿宋" w:cs="Times New Roman"/>
          <w:color w:val="auto"/>
          <w:kern w:val="2"/>
          <w:sz w:val="32"/>
          <w:szCs w:val="32"/>
          <w:lang w:val="en-US" w:eastAsia="zh-CN" w:bidi="ar-SA"/>
        </w:rPr>
        <w:t>脱贫攻坚与乡村振兴衔接工作经费（原扶贫专项）实施情况。市委、市政府坚持把巩固脱贫攻坚成果同乡村振兴有效衔接工作摆在突出位置，共召开市委常委会议、市委实施乡村振兴战略领导小组会议、市政府常务会议、市政府专题会议研究乡村振兴工作18次。市委书记、市长带头做好联点示范，37名市领导全员上阵、积极主动到联点乡村开展调研调度、督促指导有效衔接工作。</w:t>
      </w:r>
      <w:r>
        <w:rPr>
          <w:rFonts w:hint="eastAsia" w:ascii="仿宋_GB2312" w:hAnsi="仿宋" w:eastAsia="仿宋_GB2312" w:cs="Times New Roman"/>
          <w:b/>
          <w:bCs/>
          <w:sz w:val="32"/>
          <w:lang w:val="en-US" w:eastAsia="zh-CN"/>
        </w:rPr>
        <w:t>二是</w:t>
      </w:r>
      <w:r>
        <w:rPr>
          <w:rFonts w:hint="eastAsia" w:ascii="Times New Roman" w:hAnsi="Times New Roman" w:eastAsia="仿宋" w:cs="Times New Roman"/>
          <w:color w:val="auto"/>
          <w:kern w:val="2"/>
          <w:sz w:val="32"/>
          <w:szCs w:val="32"/>
          <w:lang w:val="en-US" w:eastAsia="zh-CN" w:bidi="ar-SA"/>
        </w:rPr>
        <w:t>市级乡村振兴专项衔接资金实施情况，包含培训会议、宣传、督查考核、防返贫监测等项。2022年在克服疫情影响下，</w:t>
      </w:r>
      <w:r>
        <w:rPr>
          <w:rFonts w:hint="default" w:ascii="Times New Roman" w:hAnsi="Times New Roman" w:eastAsia="仿宋" w:cs="Times New Roman"/>
          <w:color w:val="auto"/>
          <w:kern w:val="2"/>
          <w:sz w:val="32"/>
          <w:szCs w:val="32"/>
          <w:lang w:val="zh-CN" w:eastAsia="zh-CN" w:bidi="ar-SA"/>
        </w:rPr>
        <w:t>组织</w:t>
      </w:r>
      <w:r>
        <w:rPr>
          <w:rFonts w:hint="eastAsia" w:ascii="Times New Roman" w:hAnsi="Times New Roman" w:eastAsia="仿宋" w:cs="Times New Roman"/>
          <w:color w:val="auto"/>
          <w:kern w:val="2"/>
          <w:sz w:val="32"/>
          <w:szCs w:val="32"/>
          <w:lang w:val="zh-CN" w:eastAsia="zh-CN" w:bidi="ar-SA"/>
        </w:rPr>
        <w:t>了</w:t>
      </w:r>
      <w:r>
        <w:rPr>
          <w:rFonts w:hint="default" w:ascii="Times New Roman" w:hAnsi="Times New Roman" w:eastAsia="仿宋" w:cs="Times New Roman"/>
          <w:color w:val="auto"/>
          <w:kern w:val="2"/>
          <w:sz w:val="32"/>
          <w:szCs w:val="32"/>
          <w:lang w:val="zh-CN" w:eastAsia="zh-CN" w:bidi="ar-SA"/>
        </w:rPr>
        <w:t>全市性防返贫监测帮扶</w:t>
      </w:r>
      <w:r>
        <w:rPr>
          <w:rFonts w:hint="eastAsia" w:ascii="Times New Roman" w:hAnsi="Times New Roman" w:eastAsia="仿宋" w:cs="Times New Roman"/>
          <w:color w:val="auto"/>
          <w:kern w:val="2"/>
          <w:sz w:val="32"/>
          <w:szCs w:val="32"/>
          <w:lang w:val="zh-CN" w:eastAsia="zh-CN" w:bidi="ar-SA"/>
        </w:rPr>
        <w:t>、</w:t>
      </w:r>
      <w:r>
        <w:rPr>
          <w:rFonts w:hint="eastAsia" w:ascii="Times New Roman" w:hAnsi="Times New Roman" w:eastAsia="仿宋" w:cs="Times New Roman"/>
          <w:color w:val="auto"/>
          <w:kern w:val="2"/>
          <w:sz w:val="32"/>
          <w:szCs w:val="32"/>
          <w:lang w:val="en-US" w:eastAsia="zh-CN" w:bidi="ar-SA"/>
        </w:rPr>
        <w:t>衔接资金项目建设、信访舆情、督查等多次培训，取得显著成效；2022年我局宣传信息编撰了“万雁入乡”“城乡治理标准化”“乡村车间”“湾村明白人”“屋场恳谈会”等特色亮点工作资料汇编5卷，累计在人民日报、光明日报、农民日报、新华社等核心主流央媒上稿599篇，在湖南日报、湖南卫视、湖南经视等核心主流省媒上稿1743篇；</w:t>
      </w:r>
      <w:r>
        <w:rPr>
          <w:rFonts w:hint="default" w:ascii="Times New Roman" w:hAnsi="Times New Roman" w:eastAsia="仿宋" w:cs="Times New Roman"/>
          <w:color w:val="auto"/>
          <w:kern w:val="2"/>
          <w:sz w:val="32"/>
          <w:szCs w:val="32"/>
          <w:lang w:val="en-US" w:eastAsia="zh-CN" w:bidi="ar-SA"/>
        </w:rPr>
        <w:t>坚持把中央评估、省考核反馈问题整改工作纳入年度绩效考核，实行</w:t>
      </w:r>
      <w:r>
        <w:rPr>
          <w:rFonts w:hint="eastAsia" w:ascii="Times New Roman" w:hAnsi="Times New Roman" w:eastAsia="仿宋" w:cs="Times New Roman"/>
          <w:color w:val="auto"/>
          <w:kern w:val="2"/>
          <w:sz w:val="32"/>
          <w:szCs w:val="32"/>
          <w:lang w:val="en-US" w:eastAsia="zh-CN" w:bidi="ar-SA"/>
        </w:rPr>
        <w:t>“</w:t>
      </w:r>
      <w:r>
        <w:rPr>
          <w:rFonts w:hint="default" w:ascii="Times New Roman" w:hAnsi="Times New Roman" w:eastAsia="仿宋" w:cs="Times New Roman"/>
          <w:color w:val="auto"/>
          <w:kern w:val="2"/>
          <w:sz w:val="32"/>
          <w:szCs w:val="32"/>
          <w:lang w:val="en-US" w:eastAsia="zh-CN" w:bidi="ar-SA"/>
        </w:rPr>
        <w:t>一月一调度、一月一督查、一月一通报</w:t>
      </w:r>
      <w:r>
        <w:rPr>
          <w:rFonts w:hint="eastAsia" w:ascii="Times New Roman" w:hAnsi="Times New Roman" w:eastAsia="仿宋" w:cs="Times New Roman"/>
          <w:color w:val="auto"/>
          <w:kern w:val="2"/>
          <w:sz w:val="32"/>
          <w:szCs w:val="32"/>
          <w:lang w:val="en-US" w:eastAsia="zh-CN" w:bidi="ar-SA"/>
        </w:rPr>
        <w:t>”</w:t>
      </w:r>
      <w:r>
        <w:rPr>
          <w:rFonts w:hint="default" w:ascii="Times New Roman" w:hAnsi="Times New Roman" w:eastAsia="仿宋" w:cs="Times New Roman"/>
          <w:color w:val="auto"/>
          <w:kern w:val="2"/>
          <w:sz w:val="32"/>
          <w:szCs w:val="32"/>
          <w:lang w:val="en-US" w:eastAsia="zh-CN" w:bidi="ar-SA"/>
        </w:rPr>
        <w:t>，先后组织开展4轮常态化督查，召开7次全市性会议安排部署、研究会商问题整改工作</w:t>
      </w:r>
      <w:r>
        <w:rPr>
          <w:rFonts w:hint="eastAsia" w:ascii="Times New Roman" w:hAnsi="Times New Roman" w:eastAsia="仿宋" w:cs="Times New Roman"/>
          <w:color w:val="auto"/>
          <w:kern w:val="2"/>
          <w:sz w:val="32"/>
          <w:szCs w:val="32"/>
          <w:lang w:val="en-US" w:eastAsia="zh-CN" w:bidi="ar-SA"/>
        </w:rPr>
        <w:t>，圆满完成了迎接省检考核相关工作；坚持“四个不摘”，确保政策总体稳定，2022</w:t>
      </w:r>
      <w:r>
        <w:rPr>
          <w:rFonts w:hint="eastAsia" w:ascii="Times New Roman" w:hAnsi="Times New Roman" w:eastAsia="仿宋" w:cs="Times New Roman"/>
          <w:color w:val="auto"/>
          <w:kern w:val="2"/>
          <w:sz w:val="32"/>
          <w:szCs w:val="32"/>
          <w:lang w:val="zh-CN" w:eastAsia="zh-CN" w:bidi="ar-SA"/>
        </w:rPr>
        <w:t>年</w:t>
      </w:r>
      <w:r>
        <w:rPr>
          <w:rFonts w:hint="default" w:ascii="Times New Roman" w:hAnsi="Times New Roman" w:eastAsia="仿宋" w:cs="Times New Roman"/>
          <w:color w:val="auto"/>
          <w:kern w:val="2"/>
          <w:sz w:val="32"/>
          <w:szCs w:val="32"/>
          <w:lang w:val="zh-CN" w:eastAsia="zh-CN" w:bidi="ar-SA"/>
        </w:rPr>
        <w:t>新识别纳入监测对象12</w:t>
      </w:r>
      <w:r>
        <w:rPr>
          <w:rFonts w:hint="eastAsia" w:ascii="Times New Roman" w:hAnsi="Times New Roman" w:eastAsia="仿宋" w:cs="Times New Roman"/>
          <w:color w:val="auto"/>
          <w:kern w:val="2"/>
          <w:sz w:val="32"/>
          <w:szCs w:val="32"/>
          <w:lang w:val="en-US" w:eastAsia="zh-CN" w:bidi="ar-SA"/>
        </w:rPr>
        <w:t>83</w:t>
      </w:r>
      <w:r>
        <w:rPr>
          <w:rFonts w:hint="default" w:ascii="Times New Roman" w:hAnsi="Times New Roman" w:eastAsia="仿宋" w:cs="Times New Roman"/>
          <w:color w:val="auto"/>
          <w:kern w:val="2"/>
          <w:sz w:val="32"/>
          <w:szCs w:val="32"/>
          <w:lang w:val="zh-CN" w:eastAsia="zh-CN" w:bidi="ar-SA"/>
        </w:rPr>
        <w:t>户、40</w:t>
      </w:r>
      <w:r>
        <w:rPr>
          <w:rFonts w:hint="eastAsia" w:ascii="Times New Roman" w:hAnsi="Times New Roman" w:eastAsia="仿宋" w:cs="Times New Roman"/>
          <w:color w:val="auto"/>
          <w:kern w:val="2"/>
          <w:sz w:val="32"/>
          <w:szCs w:val="32"/>
          <w:lang w:val="en-US" w:eastAsia="zh-CN" w:bidi="ar-SA"/>
        </w:rPr>
        <w:t>96</w:t>
      </w:r>
      <w:r>
        <w:rPr>
          <w:rFonts w:hint="default" w:ascii="Times New Roman" w:hAnsi="Times New Roman" w:eastAsia="仿宋" w:cs="Times New Roman"/>
          <w:color w:val="auto"/>
          <w:kern w:val="2"/>
          <w:sz w:val="32"/>
          <w:szCs w:val="32"/>
          <w:lang w:val="zh-CN" w:eastAsia="zh-CN" w:bidi="ar-SA"/>
        </w:rPr>
        <w:t>人，风险</w:t>
      </w:r>
      <w:r>
        <w:rPr>
          <w:rFonts w:hint="eastAsia" w:ascii="Times New Roman" w:hAnsi="Times New Roman" w:eastAsia="仿宋" w:cs="Times New Roman"/>
          <w:color w:val="auto"/>
          <w:kern w:val="2"/>
          <w:sz w:val="32"/>
          <w:szCs w:val="32"/>
          <w:lang w:val="zh-CN" w:eastAsia="zh-CN" w:bidi="ar-SA"/>
        </w:rPr>
        <w:t>已</w:t>
      </w:r>
      <w:r>
        <w:rPr>
          <w:rFonts w:hint="default" w:ascii="Times New Roman" w:hAnsi="Times New Roman" w:eastAsia="仿宋" w:cs="Times New Roman"/>
          <w:color w:val="auto"/>
          <w:kern w:val="2"/>
          <w:sz w:val="32"/>
          <w:szCs w:val="32"/>
          <w:lang w:val="zh-CN" w:eastAsia="zh-CN" w:bidi="ar-SA"/>
        </w:rPr>
        <w:t>消除监测对象</w:t>
      </w:r>
      <w:r>
        <w:rPr>
          <w:rFonts w:hint="eastAsia" w:ascii="Times New Roman" w:hAnsi="Times New Roman" w:eastAsia="仿宋" w:cs="Times New Roman"/>
          <w:color w:val="auto"/>
          <w:kern w:val="2"/>
          <w:sz w:val="32"/>
          <w:szCs w:val="32"/>
          <w:lang w:val="zh-CN" w:eastAsia="zh-CN" w:bidi="ar-SA"/>
        </w:rPr>
        <w:t>累计</w:t>
      </w:r>
      <w:r>
        <w:rPr>
          <w:rFonts w:hint="eastAsia" w:ascii="Times New Roman" w:hAnsi="Times New Roman" w:eastAsia="仿宋" w:cs="Times New Roman"/>
          <w:color w:val="auto"/>
          <w:kern w:val="2"/>
          <w:sz w:val="32"/>
          <w:szCs w:val="32"/>
          <w:lang w:val="en-US" w:eastAsia="zh-CN" w:bidi="ar-SA"/>
        </w:rPr>
        <w:t>4346</w:t>
      </w:r>
      <w:r>
        <w:rPr>
          <w:rFonts w:hint="default" w:ascii="Times New Roman" w:hAnsi="Times New Roman" w:eastAsia="仿宋" w:cs="Times New Roman"/>
          <w:color w:val="auto"/>
          <w:kern w:val="2"/>
          <w:sz w:val="32"/>
          <w:szCs w:val="32"/>
          <w:lang w:val="zh-CN" w:eastAsia="zh-CN" w:bidi="ar-SA"/>
        </w:rPr>
        <w:t>户、</w:t>
      </w:r>
      <w:r>
        <w:rPr>
          <w:rFonts w:hint="eastAsia" w:ascii="Times New Roman" w:hAnsi="Times New Roman" w:eastAsia="仿宋" w:cs="Times New Roman"/>
          <w:color w:val="auto"/>
          <w:kern w:val="2"/>
          <w:sz w:val="32"/>
          <w:szCs w:val="32"/>
          <w:lang w:val="en-US" w:eastAsia="zh-CN" w:bidi="ar-SA"/>
        </w:rPr>
        <w:t>10884</w:t>
      </w:r>
      <w:r>
        <w:rPr>
          <w:rFonts w:hint="default" w:ascii="Times New Roman" w:hAnsi="Times New Roman" w:eastAsia="仿宋" w:cs="Times New Roman"/>
          <w:color w:val="auto"/>
          <w:kern w:val="2"/>
          <w:sz w:val="32"/>
          <w:szCs w:val="32"/>
          <w:lang w:val="zh-CN" w:eastAsia="zh-CN" w:bidi="ar-SA"/>
        </w:rPr>
        <w:t>人</w:t>
      </w:r>
      <w:r>
        <w:rPr>
          <w:rFonts w:hint="eastAsia" w:ascii="Times New Roman" w:hAnsi="Times New Roman" w:eastAsia="仿宋" w:cs="Times New Roman"/>
          <w:color w:val="auto"/>
          <w:kern w:val="2"/>
          <w:sz w:val="32"/>
          <w:szCs w:val="32"/>
          <w:lang w:val="zh-CN" w:eastAsia="zh-CN" w:bidi="ar-SA"/>
        </w:rPr>
        <w:t>，</w:t>
      </w:r>
      <w:r>
        <w:rPr>
          <w:rFonts w:hint="eastAsia" w:ascii="Times New Roman" w:hAnsi="Times New Roman" w:eastAsia="仿宋" w:cs="Times New Roman"/>
          <w:color w:val="auto"/>
          <w:kern w:val="2"/>
          <w:sz w:val="32"/>
          <w:szCs w:val="32"/>
          <w:lang w:val="en-US" w:eastAsia="zh-CN" w:bidi="ar-SA"/>
        </w:rPr>
        <w:t>确保退出一户稳定一户，</w:t>
      </w:r>
      <w:r>
        <w:rPr>
          <w:rFonts w:hint="default" w:ascii="Times New Roman" w:hAnsi="Times New Roman" w:eastAsia="仿宋" w:cs="Times New Roman"/>
          <w:color w:val="auto"/>
          <w:kern w:val="2"/>
          <w:sz w:val="32"/>
          <w:szCs w:val="32"/>
          <w:lang w:val="en-US" w:eastAsia="zh-CN" w:bidi="ar-SA"/>
        </w:rPr>
        <w:t>全市脱贫人口、监测对象人均年收入约为</w:t>
      </w:r>
      <w:r>
        <w:rPr>
          <w:rFonts w:hint="eastAsia" w:ascii="Times New Roman" w:hAnsi="Times New Roman" w:eastAsia="仿宋" w:cs="Times New Roman"/>
          <w:color w:val="auto"/>
          <w:kern w:val="2"/>
          <w:sz w:val="32"/>
          <w:szCs w:val="32"/>
          <w:lang w:val="en-US" w:eastAsia="zh-CN" w:bidi="ar-SA"/>
        </w:rPr>
        <w:t>14259</w:t>
      </w:r>
      <w:r>
        <w:rPr>
          <w:rFonts w:hint="default" w:ascii="Times New Roman" w:hAnsi="Times New Roman" w:eastAsia="仿宋" w:cs="Times New Roman"/>
          <w:color w:val="auto"/>
          <w:kern w:val="2"/>
          <w:sz w:val="32"/>
          <w:szCs w:val="32"/>
          <w:lang w:val="en-US" w:eastAsia="zh-CN" w:bidi="ar-SA"/>
        </w:rPr>
        <w:t>元，同比增长</w:t>
      </w:r>
      <w:r>
        <w:rPr>
          <w:rFonts w:hint="eastAsia" w:ascii="Times New Roman" w:hAnsi="Times New Roman" w:eastAsia="仿宋" w:cs="Times New Roman"/>
          <w:color w:val="auto"/>
          <w:kern w:val="2"/>
          <w:sz w:val="32"/>
          <w:szCs w:val="32"/>
          <w:lang w:val="en-US" w:eastAsia="zh-CN" w:bidi="ar-SA"/>
        </w:rPr>
        <w:t>13.5</w:t>
      </w:r>
      <w:r>
        <w:rPr>
          <w:rFonts w:hint="default" w:ascii="Times New Roman" w:hAnsi="Times New Roman" w:eastAsia="仿宋" w:cs="Times New Roman"/>
          <w:color w:val="auto"/>
          <w:kern w:val="2"/>
          <w:sz w:val="32"/>
          <w:szCs w:val="32"/>
          <w:lang w:val="en-US" w:eastAsia="zh-CN" w:bidi="ar-SA"/>
        </w:rPr>
        <w:t>%。</w:t>
      </w:r>
    </w:p>
    <w:p>
      <w:pPr>
        <w:pStyle w:val="26"/>
        <w:widowControl/>
        <w:ind w:firstLine="640"/>
        <w:rPr>
          <w:rFonts w:eastAsia="黑体"/>
          <w:sz w:val="32"/>
          <w:szCs w:val="32"/>
        </w:rPr>
      </w:pPr>
      <w:r>
        <w:rPr>
          <w:rFonts w:eastAsia="黑体"/>
          <w:sz w:val="32"/>
          <w:szCs w:val="32"/>
        </w:rPr>
        <w:t>七、存在的问题及原因分析</w:t>
      </w:r>
    </w:p>
    <w:p>
      <w:pPr>
        <w:pStyle w:val="26"/>
        <w:widowControl/>
        <w:ind w:firstLine="640"/>
        <w:rPr>
          <w:rFonts w:hint="default" w:ascii="Times New Roman" w:hAnsi="Times New Roman" w:eastAsia="仿宋" w:cs="Times New Roman"/>
          <w:color w:val="auto"/>
          <w:kern w:val="2"/>
          <w:sz w:val="32"/>
          <w:szCs w:val="32"/>
          <w:lang w:val="en-US" w:eastAsia="zh-CN" w:bidi="ar-SA"/>
        </w:rPr>
      </w:pPr>
      <w:r>
        <w:rPr>
          <w:rFonts w:hint="eastAsia" w:ascii="Times New Roman" w:hAnsi="Times New Roman" w:eastAsia="仿宋" w:cs="Times New Roman"/>
          <w:color w:val="auto"/>
          <w:kern w:val="2"/>
          <w:sz w:val="32"/>
          <w:szCs w:val="32"/>
          <w:lang w:val="en-US" w:eastAsia="zh-CN" w:bidi="ar-SA"/>
        </w:rPr>
        <w:t>1.部分项目资金支付进度滞后。2022年受疫情影响，上半年全市乡村振兴衔接工作受到限制，培训会议、宣传及督查考核工作未能如期实施，多项工作由线下开展转为线上安排。</w:t>
      </w:r>
    </w:p>
    <w:p>
      <w:pPr>
        <w:widowControl/>
        <w:ind w:firstLine="640" w:firstLineChars="200"/>
        <w:rPr>
          <w:rFonts w:hint="eastAsia" w:ascii="Times New Roman" w:hAnsi="Times New Roman" w:eastAsia="仿宋" w:cs="Times New Roman"/>
          <w:color w:val="auto"/>
          <w:kern w:val="2"/>
          <w:sz w:val="32"/>
          <w:szCs w:val="32"/>
          <w:lang w:val="en-US" w:eastAsia="zh-CN" w:bidi="ar-SA"/>
        </w:rPr>
      </w:pPr>
      <w:r>
        <w:rPr>
          <w:rFonts w:hint="eastAsia" w:ascii="Times New Roman" w:hAnsi="Times New Roman" w:eastAsia="仿宋" w:cs="Times New Roman"/>
          <w:color w:val="auto"/>
          <w:kern w:val="2"/>
          <w:sz w:val="32"/>
          <w:szCs w:val="32"/>
          <w:lang w:val="en-US" w:eastAsia="zh-CN" w:bidi="ar-SA"/>
        </w:rPr>
        <w:t>2.内控制度需进一步完善，随着单位机构改革和资金管理改革的进一步推进，我办依次建立健全了财务管理制度、固定资产管理制度、费用报销规程等制度，但仍需进一步强化财务约束监督体制。</w:t>
      </w:r>
    </w:p>
    <w:p>
      <w:pPr>
        <w:widowControl/>
        <w:ind w:firstLine="640" w:firstLineChars="200"/>
        <w:rPr>
          <w:rFonts w:ascii="Times New Roman" w:hAnsi="Times New Roman" w:eastAsia="黑体"/>
          <w:sz w:val="32"/>
          <w:szCs w:val="32"/>
        </w:rPr>
      </w:pPr>
      <w:r>
        <w:rPr>
          <w:rFonts w:ascii="Times New Roman" w:hAnsi="Times New Roman" w:eastAsia="黑体"/>
          <w:sz w:val="32"/>
          <w:szCs w:val="32"/>
        </w:rPr>
        <w:t>八、下一步改进措施</w:t>
      </w:r>
    </w:p>
    <w:p>
      <w:pPr>
        <w:pStyle w:val="26"/>
        <w:widowControl/>
        <w:ind w:firstLine="640"/>
        <w:rPr>
          <w:rFonts w:hint="eastAsia" w:ascii="Times New Roman" w:hAnsi="Times New Roman" w:eastAsia="仿宋" w:cs="Times New Roman"/>
          <w:color w:val="auto"/>
          <w:kern w:val="2"/>
          <w:sz w:val="32"/>
          <w:szCs w:val="32"/>
          <w:lang w:val="en-US" w:eastAsia="zh-CN" w:bidi="ar-SA"/>
        </w:rPr>
      </w:pPr>
      <w:r>
        <w:rPr>
          <w:rFonts w:hint="eastAsia" w:ascii="Times New Roman" w:hAnsi="Times New Roman" w:eastAsia="仿宋" w:cs="Times New Roman"/>
          <w:color w:val="auto"/>
          <w:kern w:val="2"/>
          <w:sz w:val="32"/>
          <w:szCs w:val="32"/>
          <w:lang w:val="en-US" w:eastAsia="zh-CN" w:bidi="ar-SA"/>
        </w:rPr>
        <w:t>1.进一步严格预算编制执行。做准基本支出预算，做全项目支出预算，加强预算支出的审核、跟踪及预算执行情况分析，提高预算编制严</w:t>
      </w:r>
      <w:bookmarkStart w:id="0" w:name="_GoBack"/>
      <w:bookmarkEnd w:id="0"/>
      <w:r>
        <w:rPr>
          <w:rFonts w:hint="eastAsia" w:ascii="Times New Roman" w:hAnsi="Times New Roman" w:eastAsia="仿宋" w:cs="Times New Roman"/>
          <w:color w:val="auto"/>
          <w:kern w:val="2"/>
          <w:sz w:val="32"/>
          <w:szCs w:val="32"/>
          <w:lang w:val="en-US" w:eastAsia="zh-CN" w:bidi="ar-SA"/>
        </w:rPr>
        <w:t>谨性和可控性。　</w:t>
      </w:r>
    </w:p>
    <w:p>
      <w:pPr>
        <w:pStyle w:val="26"/>
        <w:widowControl/>
        <w:ind w:firstLine="640"/>
        <w:rPr>
          <w:rFonts w:hint="eastAsia" w:ascii="Times New Roman" w:hAnsi="Times New Roman" w:eastAsia="仿宋" w:cs="Times New Roman"/>
          <w:color w:val="auto"/>
          <w:kern w:val="2"/>
          <w:sz w:val="32"/>
          <w:szCs w:val="32"/>
          <w:lang w:val="en-US" w:eastAsia="zh-CN" w:bidi="ar-SA"/>
        </w:rPr>
      </w:pPr>
      <w:r>
        <w:rPr>
          <w:rFonts w:hint="eastAsia" w:ascii="Times New Roman" w:hAnsi="Times New Roman" w:eastAsia="仿宋" w:cs="Times New Roman"/>
          <w:color w:val="auto"/>
          <w:kern w:val="2"/>
          <w:sz w:val="32"/>
          <w:szCs w:val="32"/>
          <w:lang w:val="en-US" w:eastAsia="zh-CN" w:bidi="ar-SA"/>
        </w:rPr>
        <w:t>2.进一步加强项目资金管理。严格实行项目管理程序化，规范专项资金管理，提高专项资金的使用效益。</w:t>
      </w:r>
    </w:p>
    <w:p>
      <w:pPr>
        <w:pStyle w:val="26"/>
        <w:widowControl/>
        <w:ind w:firstLine="640"/>
        <w:rPr>
          <w:rFonts w:hint="eastAsia" w:ascii="Times New Roman" w:hAnsi="Times New Roman" w:eastAsia="仿宋" w:cs="Times New Roman"/>
          <w:color w:val="auto"/>
          <w:kern w:val="2"/>
          <w:sz w:val="32"/>
          <w:szCs w:val="32"/>
          <w:lang w:val="en-US" w:eastAsia="zh-CN" w:bidi="ar-SA"/>
        </w:rPr>
      </w:pPr>
      <w:r>
        <w:rPr>
          <w:rFonts w:hint="eastAsia" w:ascii="Times New Roman" w:hAnsi="Times New Roman" w:eastAsia="仿宋" w:cs="Times New Roman"/>
          <w:color w:val="auto"/>
          <w:kern w:val="2"/>
          <w:sz w:val="32"/>
          <w:szCs w:val="32"/>
          <w:lang w:val="en-US" w:eastAsia="zh-CN" w:bidi="ar-SA"/>
        </w:rPr>
        <w:t>3.进一步完善内部管理制度，提升管理效能，更好地履行单位职能建设。</w:t>
      </w:r>
    </w:p>
    <w:p>
      <w:pPr>
        <w:widowControl/>
        <w:ind w:firstLine="640" w:firstLineChars="200"/>
        <w:rPr>
          <w:rFonts w:ascii="Times New Roman" w:hAnsi="Times New Roman" w:eastAsia="黑体"/>
          <w:sz w:val="32"/>
          <w:szCs w:val="32"/>
        </w:rPr>
      </w:pPr>
      <w:r>
        <w:rPr>
          <w:rFonts w:ascii="Times New Roman" w:hAnsi="Times New Roman" w:eastAsia="黑体"/>
          <w:sz w:val="32"/>
          <w:szCs w:val="32"/>
        </w:rPr>
        <w:t>九、其他需要说明的情况</w:t>
      </w:r>
    </w:p>
    <w:p>
      <w:pPr>
        <w:widowControl/>
        <w:ind w:firstLine="640" w:firstLineChars="200"/>
        <w:rPr>
          <w:rFonts w:hint="eastAsia" w:ascii="Times New Roman" w:hAnsi="Times New Roman" w:eastAsia="仿宋" w:cs="Times New Roman"/>
          <w:color w:val="auto"/>
          <w:kern w:val="2"/>
          <w:sz w:val="32"/>
          <w:szCs w:val="32"/>
          <w:lang w:val="en-US" w:eastAsia="zh-CN" w:bidi="ar-SA"/>
        </w:rPr>
      </w:pPr>
      <w:r>
        <w:rPr>
          <w:rFonts w:hint="eastAsia" w:ascii="Times New Roman" w:hAnsi="Times New Roman" w:eastAsia="仿宋" w:cs="Times New Roman"/>
          <w:color w:val="auto"/>
          <w:kern w:val="2"/>
          <w:sz w:val="32"/>
          <w:szCs w:val="32"/>
          <w:lang w:val="en-US" w:eastAsia="zh-CN" w:bidi="ar-SA"/>
        </w:rPr>
        <w:t>无</w:t>
      </w:r>
    </w:p>
    <w:p>
      <w:pPr>
        <w:pStyle w:val="20"/>
        <w:ind w:left="0" w:leftChars="0" w:firstLine="0" w:firstLineChars="0"/>
        <w:rPr>
          <w:rFonts w:hint="eastAsia" w:ascii="Times New Roman" w:hAnsi="Times New Roman" w:eastAsia="仿宋" w:cs="Times New Roman"/>
          <w:color w:val="auto"/>
          <w:kern w:val="2"/>
          <w:sz w:val="32"/>
          <w:szCs w:val="32"/>
          <w:lang w:val="en-US" w:eastAsia="zh-CN" w:bidi="ar-SA"/>
        </w:rPr>
      </w:pPr>
    </w:p>
    <w:p>
      <w:pPr>
        <w:rPr>
          <w:rFonts w:hint="eastAsia"/>
          <w:lang w:val="en-US" w:eastAsia="zh-CN"/>
        </w:rPr>
      </w:pPr>
    </w:p>
    <w:p>
      <w:pPr>
        <w:widowControl/>
        <w:ind w:firstLine="640" w:firstLineChars="200"/>
        <w:rPr>
          <w:rFonts w:hint="eastAsia" w:ascii="Times New Roman" w:hAnsi="Times New Roman" w:eastAsia="仿宋" w:cs="Times New Roman"/>
          <w:color w:val="auto"/>
          <w:kern w:val="2"/>
          <w:sz w:val="32"/>
          <w:szCs w:val="32"/>
          <w:lang w:val="en-US" w:eastAsia="zh-CN" w:bidi="ar-SA"/>
        </w:rPr>
      </w:pPr>
      <w:r>
        <w:rPr>
          <w:rFonts w:hint="eastAsia" w:ascii="Times New Roman" w:hAnsi="Times New Roman" w:eastAsia="仿宋" w:cs="Times New Roman"/>
          <w:color w:val="auto"/>
          <w:kern w:val="2"/>
          <w:sz w:val="32"/>
          <w:szCs w:val="32"/>
          <w:lang w:val="en-US" w:eastAsia="zh-CN" w:bidi="ar-SA"/>
        </w:rPr>
        <w:t>报告应包括以下附件：</w:t>
      </w:r>
    </w:p>
    <w:p>
      <w:pPr>
        <w:ind w:firstLine="640" w:firstLineChars="200"/>
        <w:rPr>
          <w:rFonts w:hint="eastAsia" w:ascii="Times New Roman" w:hAnsi="Times New Roman" w:eastAsia="仿宋" w:cs="Times New Roman"/>
          <w:color w:val="auto"/>
          <w:kern w:val="2"/>
          <w:sz w:val="32"/>
          <w:szCs w:val="32"/>
          <w:lang w:val="en-US" w:eastAsia="zh-CN" w:bidi="ar-SA"/>
        </w:rPr>
      </w:pPr>
      <w:r>
        <w:rPr>
          <w:rFonts w:hint="eastAsia" w:ascii="Times New Roman" w:hAnsi="Times New Roman" w:eastAsia="仿宋" w:cs="Times New Roman"/>
          <w:color w:val="auto"/>
          <w:kern w:val="2"/>
          <w:sz w:val="32"/>
          <w:szCs w:val="32"/>
          <w:lang w:val="en-US" w:eastAsia="zh-CN" w:bidi="ar-SA"/>
        </w:rPr>
        <w:t>1.部门整体支出绩效评价基础数据表</w:t>
      </w:r>
    </w:p>
    <w:p>
      <w:pPr>
        <w:ind w:firstLine="640" w:firstLineChars="200"/>
        <w:rPr>
          <w:rFonts w:hint="eastAsia" w:ascii="Times New Roman" w:hAnsi="Times New Roman" w:eastAsia="仿宋" w:cs="Times New Roman"/>
          <w:color w:val="auto"/>
          <w:kern w:val="2"/>
          <w:sz w:val="32"/>
          <w:szCs w:val="32"/>
          <w:lang w:val="en-US" w:eastAsia="zh-CN" w:bidi="ar-SA"/>
        </w:rPr>
      </w:pPr>
      <w:r>
        <w:rPr>
          <w:rFonts w:hint="eastAsia" w:ascii="Times New Roman" w:hAnsi="Times New Roman" w:eastAsia="仿宋" w:cs="Times New Roman"/>
          <w:color w:val="auto"/>
          <w:kern w:val="2"/>
          <w:sz w:val="32"/>
          <w:szCs w:val="32"/>
          <w:lang w:val="en-US" w:eastAsia="zh-CN" w:bidi="ar-SA"/>
        </w:rPr>
        <w:t>2.部门整体支出绩效自评表</w:t>
      </w:r>
    </w:p>
    <w:p>
      <w:pPr>
        <w:ind w:firstLine="640" w:firstLineChars="200"/>
        <w:rPr>
          <w:rFonts w:hint="eastAsia" w:ascii="Times New Roman" w:hAnsi="Times New Roman" w:eastAsia="仿宋" w:cs="Times New Roman"/>
          <w:color w:val="auto"/>
          <w:kern w:val="2"/>
          <w:sz w:val="32"/>
          <w:szCs w:val="32"/>
          <w:lang w:val="en-US" w:eastAsia="zh-CN" w:bidi="ar-SA"/>
        </w:rPr>
      </w:pPr>
      <w:r>
        <w:rPr>
          <w:rFonts w:hint="eastAsia" w:ascii="Times New Roman" w:hAnsi="Times New Roman" w:eastAsia="仿宋" w:cs="Times New Roman"/>
          <w:color w:val="auto"/>
          <w:kern w:val="2"/>
          <w:sz w:val="32"/>
          <w:szCs w:val="32"/>
          <w:lang w:val="en-US" w:eastAsia="zh-CN" w:bidi="ar-SA"/>
        </w:rPr>
        <w:t>3.项目支出绩效自评表（每个一级项目支出一张表）</w:t>
      </w:r>
    </w:p>
    <w:p>
      <w:pPr>
        <w:widowControl/>
        <w:ind w:firstLine="640" w:firstLineChars="200"/>
        <w:rPr>
          <w:rFonts w:ascii="Times New Roman" w:hAnsi="Times New Roman" w:eastAsia="仿宋"/>
          <w:sz w:val="32"/>
          <w:szCs w:val="32"/>
        </w:rPr>
      </w:pPr>
    </w:p>
    <w:p>
      <w:pPr>
        <w:pStyle w:val="19"/>
        <w:rPr>
          <w:rFonts w:ascii="Times New Roman" w:hAnsi="Times New Roman" w:eastAsia="仿宋"/>
          <w:sz w:val="32"/>
          <w:szCs w:val="32"/>
        </w:rPr>
      </w:pPr>
    </w:p>
    <w:p>
      <w:pPr>
        <w:pStyle w:val="20"/>
        <w:rPr>
          <w:rFonts w:ascii="Times New Roman" w:hAnsi="Times New Roman" w:eastAsia="仿宋"/>
          <w:sz w:val="32"/>
          <w:szCs w:val="32"/>
        </w:rPr>
      </w:pPr>
    </w:p>
    <w:p>
      <w:pPr>
        <w:rPr>
          <w:rFonts w:ascii="Times New Roman" w:hAnsi="Times New Roman" w:eastAsia="仿宋"/>
          <w:sz w:val="32"/>
          <w:szCs w:val="32"/>
        </w:rPr>
      </w:pPr>
    </w:p>
    <w:p>
      <w:pPr>
        <w:pStyle w:val="19"/>
      </w:pPr>
    </w:p>
    <w:p>
      <w:pPr>
        <w:ind w:right="640"/>
        <w:rPr>
          <w:rFonts w:hint="eastAsia" w:ascii="Times New Roman" w:hAnsi="Times New Roman" w:eastAsia="仿宋_GB2312"/>
          <w:kern w:val="0"/>
          <w:sz w:val="36"/>
          <w:szCs w:val="36"/>
          <w:lang w:val="en-US" w:eastAsia="zh-CN"/>
        </w:rPr>
      </w:pPr>
      <w:r>
        <w:rPr>
          <w:rFonts w:hint="eastAsia" w:ascii="黑体" w:hAnsi="黑体" w:eastAsia="黑体" w:cs="黑体"/>
          <w:kern w:val="0"/>
          <w:sz w:val="32"/>
          <w:szCs w:val="32"/>
        </w:rPr>
        <w:t>附件</w:t>
      </w:r>
      <w:r>
        <w:rPr>
          <w:rFonts w:ascii="Times New Roman" w:hAnsi="Times New Roman" w:eastAsia="仿宋_GB2312"/>
          <w:kern w:val="0"/>
          <w:sz w:val="32"/>
          <w:szCs w:val="32"/>
        </w:rPr>
        <w:t xml:space="preserve">2  </w:t>
      </w:r>
      <w:r>
        <w:rPr>
          <w:rFonts w:hint="eastAsia" w:ascii="Times New Roman" w:hAnsi="Times New Roman" w:eastAsia="仿宋_GB2312"/>
          <w:kern w:val="0"/>
          <w:sz w:val="32"/>
          <w:szCs w:val="32"/>
          <w:lang w:val="en-US" w:eastAsia="zh-CN"/>
        </w:rPr>
        <w:t xml:space="preserve">    </w:t>
      </w:r>
      <w:r>
        <w:rPr>
          <w:rFonts w:hint="eastAsia" w:ascii="Times New Roman" w:hAnsi="Times New Roman" w:eastAsia="仿宋_GB2312"/>
          <w:kern w:val="0"/>
          <w:sz w:val="36"/>
          <w:szCs w:val="36"/>
          <w:lang w:val="en-US" w:eastAsia="zh-CN"/>
        </w:rPr>
        <w:t xml:space="preserve"> </w:t>
      </w:r>
    </w:p>
    <w:p>
      <w:pPr>
        <w:ind w:left="359" w:leftChars="171" w:right="640" w:firstLine="1440" w:firstLineChars="400"/>
        <w:rPr>
          <w:rFonts w:hint="eastAsia" w:ascii="方正小标宋简体" w:hAnsi="方正小标宋简体" w:eastAsia="方正小标宋简体" w:cs="方正小标宋简体"/>
          <w:sz w:val="36"/>
          <w:szCs w:val="36"/>
          <w:lang w:val="en-US" w:eastAsia="zh-CN"/>
        </w:rPr>
      </w:pPr>
      <w:r>
        <w:rPr>
          <w:rFonts w:hint="eastAsia" w:ascii="方正小标宋简体" w:hAnsi="方正小标宋简体" w:eastAsia="方正小标宋简体" w:cs="方正小标宋简体"/>
          <w:sz w:val="36"/>
          <w:szCs w:val="36"/>
        </w:rPr>
        <w:t>部门整体支出绩效评价基础数据表</w:t>
      </w:r>
      <w:r>
        <w:rPr>
          <w:rFonts w:hint="eastAsia" w:ascii="方正小标宋简体" w:hAnsi="方正小标宋简体" w:eastAsia="方正小标宋简体" w:cs="方正小标宋简体"/>
          <w:sz w:val="36"/>
          <w:szCs w:val="36"/>
          <w:lang w:val="en-US" w:eastAsia="zh-CN"/>
        </w:rPr>
        <w:t xml:space="preserve">  </w:t>
      </w:r>
    </w:p>
    <w:p>
      <w:pPr>
        <w:ind w:right="640"/>
        <w:jc w:val="both"/>
        <w:rPr>
          <w:rFonts w:ascii="Times New Roman" w:hAnsi="Times New Roman" w:eastAsia="Times New Roman"/>
          <w:kern w:val="0"/>
          <w:sz w:val="24"/>
        </w:rPr>
      </w:pPr>
      <w:r>
        <w:rPr>
          <w:rFonts w:ascii="Times New Roman" w:hAnsi="Times New Roman"/>
          <w:kern w:val="0"/>
          <w:sz w:val="24"/>
        </w:rPr>
        <w:t>填报单位：</w:t>
      </w:r>
      <w:r>
        <w:rPr>
          <w:rFonts w:hint="eastAsia" w:ascii="Times New Roman" w:hAnsi="Times New Roman"/>
          <w:kern w:val="0"/>
          <w:sz w:val="24"/>
          <w:lang w:eastAsia="zh-CN"/>
        </w:rPr>
        <w:t>（</w:t>
      </w:r>
      <w:r>
        <w:rPr>
          <w:rFonts w:hint="eastAsia" w:ascii="Times New Roman" w:hAnsi="Times New Roman"/>
          <w:kern w:val="0"/>
          <w:sz w:val="24"/>
          <w:lang w:val="en-US" w:eastAsia="zh-CN"/>
        </w:rPr>
        <w:t>盖章</w:t>
      </w:r>
      <w:r>
        <w:rPr>
          <w:rFonts w:hint="eastAsia" w:ascii="Times New Roman" w:hAnsi="Times New Roman"/>
          <w:kern w:val="0"/>
          <w:sz w:val="24"/>
          <w:lang w:eastAsia="zh-CN"/>
        </w:rPr>
        <w:t>）</w:t>
      </w:r>
      <w:r>
        <w:rPr>
          <w:rFonts w:ascii="Times New Roman" w:hAnsi="Times New Roman" w:eastAsia="PMingLiU"/>
          <w:kern w:val="0"/>
          <w:sz w:val="24"/>
        </w:rPr>
        <w:tab/>
      </w:r>
      <w:r>
        <w:rPr>
          <w:rFonts w:ascii="Times New Roman" w:hAnsi="Times New Roman" w:eastAsia="PMingLiU"/>
          <w:kern w:val="0"/>
          <w:sz w:val="24"/>
        </w:rPr>
        <w:tab/>
      </w:r>
      <w:r>
        <w:rPr>
          <w:rFonts w:ascii="Times New Roman" w:hAnsi="Times New Roman" w:eastAsia="PMingLiU"/>
          <w:kern w:val="0"/>
          <w:sz w:val="24"/>
        </w:rPr>
        <w:tab/>
      </w:r>
      <w:r>
        <w:rPr>
          <w:rFonts w:ascii="Times New Roman" w:hAnsi="Times New Roman" w:eastAsia="PMingLiU"/>
          <w:kern w:val="0"/>
          <w:sz w:val="24"/>
        </w:rPr>
        <w:tab/>
      </w:r>
      <w:r>
        <w:rPr>
          <w:rFonts w:ascii="Times New Roman" w:hAnsi="Times New Roman" w:eastAsia="PMingLiU"/>
          <w:kern w:val="0"/>
          <w:sz w:val="24"/>
        </w:rPr>
        <w:tab/>
      </w:r>
      <w:r>
        <w:rPr>
          <w:rFonts w:ascii="Times New Roman" w:hAnsi="Times New Roman" w:eastAsia="PMingLiU"/>
          <w:kern w:val="0"/>
          <w:sz w:val="24"/>
        </w:rPr>
        <w:tab/>
      </w:r>
    </w:p>
    <w:tbl>
      <w:tblPr>
        <w:tblStyle w:val="14"/>
        <w:tblW w:w="9464" w:type="dxa"/>
        <w:jc w:val="center"/>
        <w:tblLayout w:type="fixed"/>
        <w:tblCellMar>
          <w:top w:w="0" w:type="dxa"/>
          <w:left w:w="108" w:type="dxa"/>
          <w:bottom w:w="0" w:type="dxa"/>
          <w:right w:w="108" w:type="dxa"/>
        </w:tblCellMar>
      </w:tblPr>
      <w:tblGrid>
        <w:gridCol w:w="3354"/>
        <w:gridCol w:w="2038"/>
        <w:gridCol w:w="2240"/>
        <w:gridCol w:w="1832"/>
      </w:tblGrid>
      <w:tr>
        <w:tblPrEx>
          <w:tblCellMar>
            <w:top w:w="0" w:type="dxa"/>
            <w:left w:w="108" w:type="dxa"/>
            <w:bottom w:w="0" w:type="dxa"/>
            <w:right w:w="108" w:type="dxa"/>
          </w:tblCellMar>
        </w:tblPrEx>
        <w:trPr>
          <w:trHeight w:val="257" w:hRule="atLeast"/>
          <w:jc w:val="center"/>
        </w:trPr>
        <w:tc>
          <w:tcPr>
            <w:tcW w:w="3354"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Times New Roman"/>
                <w:kern w:val="0"/>
                <w:szCs w:val="21"/>
              </w:rPr>
            </w:pPr>
            <w:r>
              <w:rPr>
                <w:rFonts w:ascii="Times New Roman" w:hAnsi="Times New Roman"/>
                <w:kern w:val="0"/>
                <w:szCs w:val="21"/>
              </w:rPr>
              <w:t>财政供养人员情况</w:t>
            </w:r>
          </w:p>
        </w:tc>
        <w:tc>
          <w:tcPr>
            <w:tcW w:w="2038"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Times New Roman"/>
                <w:b/>
                <w:bCs/>
                <w:kern w:val="0"/>
                <w:szCs w:val="21"/>
              </w:rPr>
            </w:pPr>
            <w:r>
              <w:rPr>
                <w:rFonts w:ascii="Times New Roman" w:hAnsi="Times New Roman"/>
                <w:b/>
                <w:bCs/>
                <w:kern w:val="0"/>
                <w:szCs w:val="21"/>
              </w:rPr>
              <w:t>编制数</w:t>
            </w:r>
          </w:p>
        </w:tc>
        <w:tc>
          <w:tcPr>
            <w:tcW w:w="2240"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Times New Roman"/>
                <w:b/>
                <w:bCs/>
                <w:kern w:val="0"/>
                <w:szCs w:val="21"/>
              </w:rPr>
            </w:pPr>
            <w:r>
              <w:rPr>
                <w:rFonts w:ascii="Times New Roman" w:hAnsi="Times New Roman"/>
                <w:b/>
                <w:bCs/>
                <w:kern w:val="0"/>
                <w:szCs w:val="21"/>
              </w:rPr>
              <w:t>202</w:t>
            </w:r>
            <w:r>
              <w:rPr>
                <w:rFonts w:hint="eastAsia" w:ascii="Times New Roman" w:hAnsi="Times New Roman"/>
                <w:b/>
                <w:bCs/>
                <w:kern w:val="0"/>
                <w:szCs w:val="21"/>
                <w:lang w:val="en-US" w:eastAsia="zh-CN"/>
              </w:rPr>
              <w:t>2</w:t>
            </w:r>
            <w:r>
              <w:rPr>
                <w:rFonts w:ascii="Times New Roman" w:hAnsi="Times New Roman"/>
                <w:b/>
                <w:bCs/>
                <w:kern w:val="0"/>
                <w:szCs w:val="21"/>
              </w:rPr>
              <w:t>年实际在职人数</w:t>
            </w:r>
          </w:p>
        </w:tc>
        <w:tc>
          <w:tcPr>
            <w:tcW w:w="1832"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Times New Roman"/>
                <w:b/>
                <w:bCs/>
                <w:kern w:val="0"/>
                <w:szCs w:val="21"/>
              </w:rPr>
            </w:pPr>
            <w:r>
              <w:rPr>
                <w:rFonts w:ascii="Times New Roman" w:hAnsi="Times New Roman"/>
                <w:b/>
                <w:bCs/>
                <w:kern w:val="0"/>
                <w:szCs w:val="21"/>
              </w:rPr>
              <w:t>控制率</w:t>
            </w:r>
          </w:p>
        </w:tc>
      </w:tr>
      <w:tr>
        <w:tblPrEx>
          <w:tblCellMar>
            <w:top w:w="0" w:type="dxa"/>
            <w:left w:w="108" w:type="dxa"/>
            <w:bottom w:w="0" w:type="dxa"/>
            <w:right w:w="108" w:type="dxa"/>
          </w:tblCellMar>
        </w:tblPrEx>
        <w:trPr>
          <w:trHeight w:val="206" w:hRule="atLeast"/>
          <w:jc w:val="center"/>
        </w:trPr>
        <w:tc>
          <w:tcPr>
            <w:tcW w:w="335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Times New Roman"/>
                <w:kern w:val="0"/>
                <w:szCs w:val="21"/>
              </w:rPr>
            </w:pPr>
          </w:p>
        </w:tc>
        <w:tc>
          <w:tcPr>
            <w:tcW w:w="2038"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Times New Roman"/>
                <w:kern w:val="0"/>
                <w:szCs w:val="21"/>
              </w:rPr>
            </w:pPr>
            <w:r>
              <w:rPr>
                <w:rFonts w:hint="eastAsia" w:ascii="Times New Roman" w:hAnsi="Times New Roman"/>
                <w:kern w:val="0"/>
                <w:szCs w:val="21"/>
                <w:lang w:val="en-US" w:eastAsia="zh-CN"/>
              </w:rPr>
              <w:t>36</w:t>
            </w:r>
            <w:r>
              <w:rPr>
                <w:rFonts w:ascii="Times New Roman" w:hAnsi="Times New Roman"/>
                <w:kern w:val="0"/>
                <w:szCs w:val="21"/>
              </w:rPr>
              <w:t>　</w:t>
            </w:r>
          </w:p>
        </w:tc>
        <w:tc>
          <w:tcPr>
            <w:tcW w:w="2240"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宋体"/>
                <w:kern w:val="0"/>
                <w:szCs w:val="21"/>
                <w:lang w:val="en-US" w:eastAsia="zh-CN"/>
              </w:rPr>
            </w:pPr>
            <w:r>
              <w:rPr>
                <w:rFonts w:hint="eastAsia" w:ascii="Times New Roman" w:hAnsi="Times New Roman" w:eastAsia="宋体"/>
                <w:kern w:val="0"/>
                <w:szCs w:val="21"/>
                <w:lang w:val="en-US" w:eastAsia="zh-CN"/>
              </w:rPr>
              <w:t>33</w:t>
            </w:r>
          </w:p>
        </w:tc>
        <w:tc>
          <w:tcPr>
            <w:tcW w:w="1832"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宋体"/>
                <w:kern w:val="0"/>
                <w:szCs w:val="21"/>
                <w:lang w:val="en-US" w:eastAsia="zh-CN"/>
              </w:rPr>
            </w:pPr>
            <w:r>
              <w:rPr>
                <w:rFonts w:hint="eastAsia" w:ascii="Times New Roman" w:hAnsi="Times New Roman"/>
                <w:kern w:val="0"/>
                <w:szCs w:val="21"/>
                <w:lang w:val="en-US" w:eastAsia="zh-CN"/>
              </w:rPr>
              <w:t>91.67%</w:t>
            </w:r>
          </w:p>
        </w:tc>
      </w:tr>
      <w:tr>
        <w:tblPrEx>
          <w:tblCellMar>
            <w:top w:w="0" w:type="dxa"/>
            <w:left w:w="108" w:type="dxa"/>
            <w:bottom w:w="0" w:type="dxa"/>
            <w:right w:w="108" w:type="dxa"/>
          </w:tblCellMar>
        </w:tblPrEx>
        <w:trPr>
          <w:trHeight w:val="465" w:hRule="atLeast"/>
          <w:jc w:val="center"/>
        </w:trPr>
        <w:tc>
          <w:tcPr>
            <w:tcW w:w="3354"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Times New Roman"/>
                <w:kern w:val="0"/>
                <w:szCs w:val="21"/>
              </w:rPr>
            </w:pPr>
            <w:r>
              <w:rPr>
                <w:rFonts w:ascii="Times New Roman" w:hAnsi="Times New Roman"/>
                <w:kern w:val="0"/>
                <w:szCs w:val="21"/>
              </w:rPr>
              <w:t>经费控制情况</w:t>
            </w:r>
          </w:p>
        </w:tc>
        <w:tc>
          <w:tcPr>
            <w:tcW w:w="2038"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Times New Roman"/>
                <w:b/>
                <w:bCs/>
                <w:kern w:val="0"/>
                <w:szCs w:val="21"/>
              </w:rPr>
            </w:pPr>
            <w:r>
              <w:rPr>
                <w:rFonts w:ascii="Times New Roman" w:hAnsi="Times New Roman"/>
                <w:b/>
                <w:bCs/>
                <w:kern w:val="0"/>
                <w:szCs w:val="21"/>
              </w:rPr>
              <w:t>202</w:t>
            </w:r>
            <w:r>
              <w:rPr>
                <w:rFonts w:hint="eastAsia" w:ascii="Times New Roman" w:hAnsi="Times New Roman"/>
                <w:b/>
                <w:bCs/>
                <w:kern w:val="0"/>
                <w:szCs w:val="21"/>
                <w:lang w:val="en-US" w:eastAsia="zh-CN"/>
              </w:rPr>
              <w:t>1</w:t>
            </w:r>
            <w:r>
              <w:rPr>
                <w:rFonts w:ascii="Times New Roman" w:hAnsi="Times New Roman"/>
                <w:b/>
                <w:bCs/>
                <w:kern w:val="0"/>
                <w:szCs w:val="21"/>
              </w:rPr>
              <w:t>年决算数</w:t>
            </w:r>
          </w:p>
        </w:tc>
        <w:tc>
          <w:tcPr>
            <w:tcW w:w="2240"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Times New Roman"/>
                <w:b/>
                <w:bCs/>
                <w:kern w:val="0"/>
                <w:szCs w:val="21"/>
              </w:rPr>
            </w:pPr>
            <w:r>
              <w:rPr>
                <w:rFonts w:ascii="Times New Roman" w:hAnsi="Times New Roman"/>
                <w:b/>
                <w:bCs/>
                <w:kern w:val="0"/>
                <w:szCs w:val="21"/>
              </w:rPr>
              <w:t>202</w:t>
            </w:r>
            <w:r>
              <w:rPr>
                <w:rFonts w:hint="eastAsia" w:ascii="Times New Roman" w:hAnsi="Times New Roman"/>
                <w:b/>
                <w:bCs/>
                <w:kern w:val="0"/>
                <w:szCs w:val="21"/>
                <w:lang w:val="en-US" w:eastAsia="zh-CN"/>
              </w:rPr>
              <w:t>2</w:t>
            </w:r>
            <w:r>
              <w:rPr>
                <w:rFonts w:ascii="Times New Roman" w:hAnsi="Times New Roman"/>
                <w:b/>
                <w:bCs/>
                <w:kern w:val="0"/>
                <w:szCs w:val="21"/>
              </w:rPr>
              <w:t>年预算数</w:t>
            </w:r>
          </w:p>
        </w:tc>
        <w:tc>
          <w:tcPr>
            <w:tcW w:w="1832"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Times New Roman"/>
                <w:b/>
                <w:bCs/>
                <w:kern w:val="0"/>
                <w:szCs w:val="21"/>
              </w:rPr>
            </w:pPr>
            <w:r>
              <w:rPr>
                <w:rFonts w:ascii="Times New Roman" w:hAnsi="Times New Roman"/>
                <w:b/>
                <w:bCs/>
                <w:kern w:val="0"/>
                <w:szCs w:val="21"/>
              </w:rPr>
              <w:t>202</w:t>
            </w:r>
            <w:r>
              <w:rPr>
                <w:rFonts w:hint="eastAsia" w:ascii="Times New Roman" w:hAnsi="Times New Roman"/>
                <w:b/>
                <w:bCs/>
                <w:kern w:val="0"/>
                <w:szCs w:val="21"/>
                <w:lang w:val="en-US" w:eastAsia="zh-CN"/>
              </w:rPr>
              <w:t>2</w:t>
            </w:r>
            <w:r>
              <w:rPr>
                <w:rFonts w:ascii="Times New Roman" w:hAnsi="Times New Roman"/>
                <w:b/>
                <w:bCs/>
                <w:kern w:val="0"/>
                <w:szCs w:val="21"/>
              </w:rPr>
              <w:t>年决算数</w:t>
            </w:r>
          </w:p>
        </w:tc>
      </w:tr>
      <w:tr>
        <w:tblPrEx>
          <w:tblCellMar>
            <w:top w:w="0" w:type="dxa"/>
            <w:left w:w="108" w:type="dxa"/>
            <w:bottom w:w="0" w:type="dxa"/>
            <w:right w:w="108" w:type="dxa"/>
          </w:tblCellMar>
        </w:tblPrEx>
        <w:trPr>
          <w:trHeight w:val="430" w:hRule="atLeast"/>
          <w:jc w:val="center"/>
        </w:trPr>
        <w:tc>
          <w:tcPr>
            <w:tcW w:w="3354" w:type="dxa"/>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Times New Roman"/>
                <w:kern w:val="0"/>
                <w:szCs w:val="21"/>
              </w:rPr>
            </w:pPr>
            <w:r>
              <w:rPr>
                <w:rFonts w:ascii="Times New Roman" w:hAnsi="Times New Roman"/>
                <w:kern w:val="0"/>
                <w:szCs w:val="21"/>
              </w:rPr>
              <w:t>一、部门基本支出</w:t>
            </w:r>
          </w:p>
        </w:tc>
        <w:tc>
          <w:tcPr>
            <w:tcW w:w="2038" w:type="dxa"/>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宋体" w:cs="Times New Roman"/>
                <w:kern w:val="0"/>
                <w:sz w:val="21"/>
                <w:szCs w:val="21"/>
                <w:lang w:val="en-US" w:eastAsia="zh-CN" w:bidi="ar-SA"/>
              </w:rPr>
            </w:pPr>
            <w:r>
              <w:rPr>
                <w:rFonts w:hint="eastAsia" w:ascii="Times New Roman" w:hAnsi="Times New Roman"/>
                <w:kern w:val="0"/>
                <w:szCs w:val="21"/>
                <w:lang w:val="en-US" w:eastAsia="zh-CN"/>
              </w:rPr>
              <w:t>456.77</w:t>
            </w:r>
          </w:p>
        </w:tc>
        <w:tc>
          <w:tcPr>
            <w:tcW w:w="2240" w:type="dxa"/>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宋体"/>
                <w:kern w:val="0"/>
                <w:szCs w:val="21"/>
                <w:lang w:val="en-US" w:eastAsia="zh-CN"/>
              </w:rPr>
            </w:pPr>
            <w:r>
              <w:rPr>
                <w:rFonts w:hint="eastAsia" w:ascii="Times New Roman" w:hAnsi="Times New Roman"/>
                <w:kern w:val="0"/>
                <w:szCs w:val="21"/>
                <w:lang w:val="en-US" w:eastAsia="zh-CN"/>
              </w:rPr>
              <w:t>312.96</w:t>
            </w:r>
          </w:p>
        </w:tc>
        <w:tc>
          <w:tcPr>
            <w:tcW w:w="1832" w:type="dxa"/>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宋体"/>
                <w:kern w:val="0"/>
                <w:szCs w:val="21"/>
                <w:lang w:val="en-US" w:eastAsia="zh-CN"/>
              </w:rPr>
            </w:pPr>
            <w:r>
              <w:rPr>
                <w:rFonts w:hint="eastAsia" w:ascii="Times New Roman" w:hAnsi="Times New Roman"/>
                <w:kern w:val="0"/>
                <w:szCs w:val="21"/>
                <w:lang w:val="en-US" w:eastAsia="zh-CN"/>
              </w:rPr>
              <w:t>628.05</w:t>
            </w:r>
          </w:p>
        </w:tc>
      </w:tr>
      <w:tr>
        <w:tblPrEx>
          <w:tblCellMar>
            <w:top w:w="0" w:type="dxa"/>
            <w:left w:w="108" w:type="dxa"/>
            <w:bottom w:w="0" w:type="dxa"/>
            <w:right w:w="108" w:type="dxa"/>
          </w:tblCellMar>
        </w:tblPrEx>
        <w:trPr>
          <w:trHeight w:val="430" w:hRule="atLeast"/>
          <w:jc w:val="center"/>
        </w:trPr>
        <w:tc>
          <w:tcPr>
            <w:tcW w:w="3354" w:type="dxa"/>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Times New Roman"/>
                <w:kern w:val="0"/>
                <w:szCs w:val="21"/>
              </w:rPr>
            </w:pPr>
            <w:r>
              <w:rPr>
                <w:rFonts w:ascii="Times New Roman" w:hAnsi="Times New Roman"/>
                <w:kern w:val="0"/>
                <w:szCs w:val="21"/>
              </w:rPr>
              <w:t>其中：公用经费</w:t>
            </w:r>
          </w:p>
        </w:tc>
        <w:tc>
          <w:tcPr>
            <w:tcW w:w="2038" w:type="dxa"/>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宋体" w:cs="Times New Roman"/>
                <w:kern w:val="0"/>
                <w:sz w:val="21"/>
                <w:szCs w:val="21"/>
                <w:lang w:val="en-US" w:eastAsia="zh-CN" w:bidi="ar-SA"/>
              </w:rPr>
            </w:pPr>
            <w:r>
              <w:rPr>
                <w:rFonts w:hint="eastAsia" w:ascii="Times New Roman" w:hAnsi="Times New Roman"/>
                <w:kern w:val="0"/>
                <w:szCs w:val="21"/>
                <w:lang w:val="en-US" w:eastAsia="zh-CN"/>
              </w:rPr>
              <w:t>60.23</w:t>
            </w:r>
          </w:p>
        </w:tc>
        <w:tc>
          <w:tcPr>
            <w:tcW w:w="2240" w:type="dxa"/>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宋体"/>
                <w:kern w:val="0"/>
                <w:szCs w:val="21"/>
                <w:lang w:val="en-US" w:eastAsia="zh-CN"/>
              </w:rPr>
            </w:pPr>
            <w:r>
              <w:rPr>
                <w:rFonts w:hint="eastAsia" w:ascii="Times New Roman" w:hAnsi="Times New Roman"/>
                <w:kern w:val="0"/>
                <w:szCs w:val="21"/>
                <w:lang w:val="en-US" w:eastAsia="zh-CN"/>
              </w:rPr>
              <w:t>64.16</w:t>
            </w:r>
          </w:p>
        </w:tc>
        <w:tc>
          <w:tcPr>
            <w:tcW w:w="1832" w:type="dxa"/>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宋体"/>
                <w:kern w:val="0"/>
                <w:szCs w:val="21"/>
                <w:lang w:val="en-US" w:eastAsia="zh-CN"/>
              </w:rPr>
            </w:pPr>
            <w:r>
              <w:rPr>
                <w:rFonts w:hint="eastAsia" w:ascii="Times New Roman" w:hAnsi="Times New Roman"/>
                <w:kern w:val="0"/>
                <w:szCs w:val="21"/>
                <w:lang w:val="en-US" w:eastAsia="zh-CN"/>
              </w:rPr>
              <w:t>71.91</w:t>
            </w:r>
          </w:p>
        </w:tc>
      </w:tr>
      <w:tr>
        <w:tblPrEx>
          <w:tblCellMar>
            <w:top w:w="0" w:type="dxa"/>
            <w:left w:w="108" w:type="dxa"/>
            <w:bottom w:w="0" w:type="dxa"/>
            <w:right w:w="108" w:type="dxa"/>
          </w:tblCellMar>
        </w:tblPrEx>
        <w:trPr>
          <w:trHeight w:val="475" w:hRule="atLeast"/>
          <w:jc w:val="center"/>
        </w:trPr>
        <w:tc>
          <w:tcPr>
            <w:tcW w:w="3354" w:type="dxa"/>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Times New Roman"/>
                <w:kern w:val="0"/>
                <w:szCs w:val="21"/>
              </w:rPr>
            </w:pPr>
            <w:r>
              <w:rPr>
                <w:rFonts w:ascii="Times New Roman" w:hAnsi="Times New Roman"/>
                <w:kern w:val="0"/>
                <w:szCs w:val="21"/>
              </w:rPr>
              <w:t>其中：办公经费</w:t>
            </w:r>
          </w:p>
        </w:tc>
        <w:tc>
          <w:tcPr>
            <w:tcW w:w="2038" w:type="dxa"/>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宋体" w:cs="Times New Roman"/>
                <w:kern w:val="0"/>
                <w:sz w:val="21"/>
                <w:szCs w:val="21"/>
                <w:lang w:val="en-US" w:eastAsia="zh-CN" w:bidi="ar-SA"/>
              </w:rPr>
            </w:pPr>
            <w:r>
              <w:rPr>
                <w:rFonts w:hint="eastAsia" w:ascii="Times New Roman" w:hAnsi="Times New Roman"/>
                <w:kern w:val="0"/>
                <w:szCs w:val="21"/>
                <w:lang w:val="en-US" w:eastAsia="zh-CN"/>
              </w:rPr>
              <w:t>26.26</w:t>
            </w:r>
          </w:p>
        </w:tc>
        <w:tc>
          <w:tcPr>
            <w:tcW w:w="2240" w:type="dxa"/>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宋体"/>
                <w:kern w:val="0"/>
                <w:szCs w:val="21"/>
                <w:lang w:val="en-US" w:eastAsia="zh-CN"/>
              </w:rPr>
            </w:pPr>
            <w:r>
              <w:rPr>
                <w:rFonts w:hint="eastAsia" w:ascii="Times New Roman" w:hAnsi="Times New Roman"/>
                <w:kern w:val="0"/>
                <w:szCs w:val="21"/>
                <w:lang w:val="en-US" w:eastAsia="zh-CN"/>
              </w:rPr>
              <w:t>1</w:t>
            </w:r>
          </w:p>
        </w:tc>
        <w:tc>
          <w:tcPr>
            <w:tcW w:w="1832" w:type="dxa"/>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宋体"/>
                <w:kern w:val="0"/>
                <w:szCs w:val="21"/>
                <w:lang w:val="en-US" w:eastAsia="zh-CN"/>
              </w:rPr>
            </w:pPr>
            <w:r>
              <w:rPr>
                <w:rFonts w:hint="eastAsia" w:ascii="Times New Roman" w:hAnsi="Times New Roman"/>
                <w:kern w:val="0"/>
                <w:szCs w:val="21"/>
                <w:lang w:val="en-US" w:eastAsia="zh-CN"/>
              </w:rPr>
              <w:t>9.85</w:t>
            </w:r>
          </w:p>
        </w:tc>
      </w:tr>
      <w:tr>
        <w:tblPrEx>
          <w:tblCellMar>
            <w:top w:w="0" w:type="dxa"/>
            <w:left w:w="108" w:type="dxa"/>
            <w:bottom w:w="0" w:type="dxa"/>
            <w:right w:w="108" w:type="dxa"/>
          </w:tblCellMar>
        </w:tblPrEx>
        <w:trPr>
          <w:trHeight w:val="460" w:hRule="atLeast"/>
          <w:jc w:val="center"/>
        </w:trPr>
        <w:tc>
          <w:tcPr>
            <w:tcW w:w="3354" w:type="dxa"/>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Times New Roman"/>
                <w:kern w:val="0"/>
                <w:szCs w:val="21"/>
              </w:rPr>
            </w:pPr>
            <w:r>
              <w:rPr>
                <w:rFonts w:ascii="Times New Roman" w:hAnsi="Times New Roman"/>
                <w:kern w:val="0"/>
                <w:szCs w:val="21"/>
              </w:rPr>
              <w:t>水费、电费、差旅费</w:t>
            </w:r>
          </w:p>
        </w:tc>
        <w:tc>
          <w:tcPr>
            <w:tcW w:w="2038" w:type="dxa"/>
            <w:tcBorders>
              <w:top w:val="single" w:color="auto" w:sz="4" w:space="0"/>
              <w:left w:val="nil"/>
              <w:bottom w:val="single" w:color="auto" w:sz="4" w:space="0"/>
              <w:right w:val="single" w:color="000000" w:sz="4" w:space="0"/>
            </w:tcBorders>
            <w:vAlign w:val="center"/>
          </w:tcPr>
          <w:p>
            <w:pPr>
              <w:widowControl/>
              <w:jc w:val="center"/>
              <w:rPr>
                <w:rFonts w:hint="eastAsia" w:ascii="Times New Roman" w:hAnsi="Times New Roman" w:eastAsia="宋体" w:cs="Times New Roman"/>
                <w:kern w:val="0"/>
                <w:sz w:val="21"/>
                <w:szCs w:val="21"/>
                <w:lang w:val="en-US" w:eastAsia="zh-CN" w:bidi="ar-SA"/>
              </w:rPr>
            </w:pPr>
            <w:r>
              <w:rPr>
                <w:rFonts w:hint="eastAsia" w:ascii="Times New Roman" w:hAnsi="Times New Roman"/>
                <w:kern w:val="0"/>
                <w:szCs w:val="21"/>
                <w:lang w:val="en-US" w:eastAsia="zh-CN"/>
              </w:rPr>
              <w:t>0</w:t>
            </w:r>
          </w:p>
        </w:tc>
        <w:tc>
          <w:tcPr>
            <w:tcW w:w="2240" w:type="dxa"/>
            <w:tcBorders>
              <w:top w:val="single" w:color="auto" w:sz="4" w:space="0"/>
              <w:left w:val="nil"/>
              <w:bottom w:val="single" w:color="auto" w:sz="4" w:space="0"/>
              <w:right w:val="single" w:color="000000" w:sz="4" w:space="0"/>
            </w:tcBorders>
            <w:vAlign w:val="center"/>
          </w:tcPr>
          <w:p>
            <w:pPr>
              <w:widowControl/>
              <w:jc w:val="center"/>
              <w:rPr>
                <w:rFonts w:hint="eastAsia" w:ascii="Times New Roman" w:hAnsi="Times New Roman" w:eastAsia="宋体"/>
                <w:kern w:val="0"/>
                <w:szCs w:val="21"/>
                <w:lang w:val="en-US" w:eastAsia="zh-CN"/>
              </w:rPr>
            </w:pPr>
            <w:r>
              <w:rPr>
                <w:rFonts w:hint="eastAsia" w:ascii="Times New Roman" w:hAnsi="Times New Roman"/>
                <w:kern w:val="0"/>
                <w:szCs w:val="21"/>
                <w:lang w:val="en-US" w:eastAsia="zh-CN"/>
              </w:rPr>
              <w:t>0</w:t>
            </w:r>
          </w:p>
        </w:tc>
        <w:tc>
          <w:tcPr>
            <w:tcW w:w="1832" w:type="dxa"/>
            <w:tcBorders>
              <w:top w:val="single" w:color="auto" w:sz="4" w:space="0"/>
              <w:left w:val="nil"/>
              <w:bottom w:val="single" w:color="auto" w:sz="4" w:space="0"/>
              <w:right w:val="single" w:color="000000" w:sz="4" w:space="0"/>
            </w:tcBorders>
            <w:vAlign w:val="center"/>
          </w:tcPr>
          <w:p>
            <w:pPr>
              <w:widowControl/>
              <w:jc w:val="center"/>
              <w:rPr>
                <w:rFonts w:hint="eastAsia" w:ascii="Times New Roman" w:hAnsi="Times New Roman" w:eastAsia="宋体"/>
                <w:kern w:val="0"/>
                <w:szCs w:val="21"/>
                <w:lang w:val="en-US" w:eastAsia="zh-CN"/>
              </w:rPr>
            </w:pPr>
            <w:r>
              <w:rPr>
                <w:rFonts w:hint="eastAsia" w:ascii="Times New Roman" w:hAnsi="Times New Roman"/>
                <w:kern w:val="0"/>
                <w:szCs w:val="21"/>
                <w:lang w:val="en-US" w:eastAsia="zh-CN"/>
              </w:rPr>
              <w:t>0</w:t>
            </w:r>
          </w:p>
        </w:tc>
      </w:tr>
      <w:tr>
        <w:tblPrEx>
          <w:tblCellMar>
            <w:top w:w="0" w:type="dxa"/>
            <w:left w:w="108" w:type="dxa"/>
            <w:bottom w:w="0" w:type="dxa"/>
            <w:right w:w="108" w:type="dxa"/>
          </w:tblCellMar>
        </w:tblPrEx>
        <w:trPr>
          <w:trHeight w:val="475" w:hRule="atLeast"/>
          <w:jc w:val="center"/>
        </w:trPr>
        <w:tc>
          <w:tcPr>
            <w:tcW w:w="3354" w:type="dxa"/>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Times New Roman"/>
                <w:kern w:val="0"/>
                <w:szCs w:val="21"/>
              </w:rPr>
            </w:pPr>
            <w:r>
              <w:rPr>
                <w:rFonts w:ascii="Times New Roman" w:hAnsi="Times New Roman"/>
                <w:kern w:val="0"/>
                <w:szCs w:val="21"/>
              </w:rPr>
              <w:t>会议费、培训费</w:t>
            </w:r>
          </w:p>
        </w:tc>
        <w:tc>
          <w:tcPr>
            <w:tcW w:w="2038" w:type="dxa"/>
            <w:tcBorders>
              <w:top w:val="single" w:color="auto" w:sz="4" w:space="0"/>
              <w:left w:val="nil"/>
              <w:bottom w:val="single" w:color="auto" w:sz="4" w:space="0"/>
              <w:right w:val="single" w:color="000000" w:sz="4" w:space="0"/>
            </w:tcBorders>
            <w:vAlign w:val="center"/>
          </w:tcPr>
          <w:p>
            <w:pPr>
              <w:widowControl/>
              <w:jc w:val="center"/>
              <w:rPr>
                <w:rFonts w:hint="eastAsia" w:ascii="Times New Roman" w:hAnsi="Times New Roman" w:eastAsia="宋体" w:cs="Times New Roman"/>
                <w:kern w:val="0"/>
                <w:sz w:val="21"/>
                <w:szCs w:val="21"/>
                <w:lang w:val="en-US" w:eastAsia="zh-CN" w:bidi="ar-SA"/>
              </w:rPr>
            </w:pPr>
            <w:r>
              <w:rPr>
                <w:rFonts w:hint="eastAsia" w:ascii="Times New Roman" w:hAnsi="Times New Roman"/>
                <w:kern w:val="0"/>
                <w:szCs w:val="21"/>
                <w:lang w:val="en-US" w:eastAsia="zh-CN"/>
              </w:rPr>
              <w:t>0.08</w:t>
            </w:r>
          </w:p>
        </w:tc>
        <w:tc>
          <w:tcPr>
            <w:tcW w:w="2240" w:type="dxa"/>
            <w:tcBorders>
              <w:top w:val="single" w:color="auto" w:sz="4" w:space="0"/>
              <w:left w:val="nil"/>
              <w:bottom w:val="single" w:color="auto" w:sz="4" w:space="0"/>
              <w:right w:val="single" w:color="000000" w:sz="4" w:space="0"/>
            </w:tcBorders>
            <w:vAlign w:val="center"/>
          </w:tcPr>
          <w:p>
            <w:pPr>
              <w:widowControl/>
              <w:jc w:val="center"/>
              <w:rPr>
                <w:rFonts w:hint="eastAsia" w:ascii="Times New Roman" w:hAnsi="Times New Roman" w:eastAsia="宋体"/>
                <w:kern w:val="0"/>
                <w:szCs w:val="21"/>
                <w:lang w:val="en-US" w:eastAsia="zh-CN"/>
              </w:rPr>
            </w:pPr>
            <w:r>
              <w:rPr>
                <w:rFonts w:hint="eastAsia" w:ascii="Times New Roman" w:hAnsi="Times New Roman"/>
                <w:kern w:val="0"/>
                <w:szCs w:val="21"/>
                <w:lang w:val="en-US" w:eastAsia="zh-CN"/>
              </w:rPr>
              <w:t>2</w:t>
            </w:r>
          </w:p>
        </w:tc>
        <w:tc>
          <w:tcPr>
            <w:tcW w:w="1832" w:type="dxa"/>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宋体"/>
                <w:kern w:val="0"/>
                <w:szCs w:val="21"/>
                <w:lang w:val="en-US" w:eastAsia="zh-CN"/>
              </w:rPr>
            </w:pPr>
            <w:r>
              <w:rPr>
                <w:rFonts w:hint="eastAsia" w:ascii="Times New Roman" w:hAnsi="Times New Roman"/>
                <w:kern w:val="0"/>
                <w:szCs w:val="21"/>
                <w:lang w:val="en-US" w:eastAsia="zh-CN"/>
              </w:rPr>
              <w:t>0.65</w:t>
            </w:r>
          </w:p>
        </w:tc>
      </w:tr>
      <w:tr>
        <w:tblPrEx>
          <w:tblCellMar>
            <w:top w:w="0" w:type="dxa"/>
            <w:left w:w="108" w:type="dxa"/>
            <w:bottom w:w="0" w:type="dxa"/>
            <w:right w:w="108" w:type="dxa"/>
          </w:tblCellMar>
        </w:tblPrEx>
        <w:trPr>
          <w:trHeight w:val="432" w:hRule="atLeast"/>
          <w:jc w:val="center"/>
        </w:trPr>
        <w:tc>
          <w:tcPr>
            <w:tcW w:w="3354" w:type="dxa"/>
            <w:tcBorders>
              <w:top w:val="nil"/>
              <w:left w:val="single" w:color="auto" w:sz="4" w:space="0"/>
              <w:bottom w:val="single" w:color="auto" w:sz="4" w:space="0"/>
              <w:right w:val="single" w:color="auto" w:sz="4" w:space="0"/>
            </w:tcBorders>
            <w:vAlign w:val="center"/>
          </w:tcPr>
          <w:p>
            <w:pPr>
              <w:widowControl/>
              <w:jc w:val="left"/>
              <w:rPr>
                <w:rFonts w:hint="eastAsia" w:ascii="Times New Roman" w:hAnsi="Times New Roman"/>
                <w:kern w:val="0"/>
                <w:szCs w:val="21"/>
                <w:lang w:val="en-US" w:eastAsia="zh-CN"/>
              </w:rPr>
            </w:pPr>
            <w:r>
              <w:rPr>
                <w:rFonts w:hint="eastAsia" w:ascii="Times New Roman" w:hAnsi="Times New Roman"/>
                <w:kern w:val="0"/>
                <w:szCs w:val="21"/>
                <w:lang w:val="en-US" w:eastAsia="zh-CN"/>
              </w:rPr>
              <w:t>工会经费</w:t>
            </w:r>
          </w:p>
        </w:tc>
        <w:tc>
          <w:tcPr>
            <w:tcW w:w="2038" w:type="dxa"/>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kern w:val="0"/>
                <w:szCs w:val="21"/>
                <w:lang w:val="en-US" w:eastAsia="zh-CN"/>
              </w:rPr>
            </w:pPr>
            <w:r>
              <w:rPr>
                <w:rFonts w:hint="eastAsia" w:ascii="Times New Roman" w:hAnsi="Times New Roman"/>
                <w:kern w:val="0"/>
                <w:szCs w:val="21"/>
                <w:lang w:val="en-US" w:eastAsia="zh-CN"/>
              </w:rPr>
              <w:t>12.22</w:t>
            </w:r>
          </w:p>
        </w:tc>
        <w:tc>
          <w:tcPr>
            <w:tcW w:w="2240" w:type="dxa"/>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kern w:val="0"/>
                <w:szCs w:val="21"/>
                <w:lang w:val="en-US" w:eastAsia="zh-CN"/>
              </w:rPr>
            </w:pPr>
            <w:r>
              <w:rPr>
                <w:rFonts w:hint="eastAsia" w:ascii="Times New Roman" w:hAnsi="Times New Roman"/>
                <w:kern w:val="0"/>
                <w:szCs w:val="21"/>
                <w:lang w:val="en-US" w:eastAsia="zh-CN"/>
              </w:rPr>
              <w:t>15.25</w:t>
            </w:r>
          </w:p>
        </w:tc>
        <w:tc>
          <w:tcPr>
            <w:tcW w:w="1832" w:type="dxa"/>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kern w:val="0"/>
                <w:szCs w:val="21"/>
                <w:lang w:val="en-US" w:eastAsia="zh-CN"/>
              </w:rPr>
            </w:pPr>
            <w:r>
              <w:rPr>
                <w:rFonts w:hint="eastAsia" w:ascii="Times New Roman" w:hAnsi="Times New Roman"/>
                <w:kern w:val="0"/>
                <w:szCs w:val="21"/>
                <w:lang w:val="en-US" w:eastAsia="zh-CN"/>
              </w:rPr>
              <w:t>15.25</w:t>
            </w:r>
          </w:p>
        </w:tc>
      </w:tr>
      <w:tr>
        <w:tblPrEx>
          <w:tblCellMar>
            <w:top w:w="0" w:type="dxa"/>
            <w:left w:w="108" w:type="dxa"/>
            <w:bottom w:w="0" w:type="dxa"/>
            <w:right w:w="108" w:type="dxa"/>
          </w:tblCellMar>
        </w:tblPrEx>
        <w:trPr>
          <w:trHeight w:val="432" w:hRule="atLeast"/>
          <w:jc w:val="center"/>
        </w:trPr>
        <w:tc>
          <w:tcPr>
            <w:tcW w:w="3354" w:type="dxa"/>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Times New Roman"/>
                <w:kern w:val="0"/>
                <w:szCs w:val="21"/>
              </w:rPr>
            </w:pPr>
            <w:r>
              <w:rPr>
                <w:rFonts w:hint="eastAsia" w:ascii="Times New Roman" w:hAnsi="Times New Roman"/>
                <w:kern w:val="0"/>
                <w:szCs w:val="21"/>
                <w:lang w:val="en-US" w:eastAsia="zh-CN"/>
              </w:rPr>
              <w:t>印刷费、邮电费、维护费、租赁费、业务费、福利费、物业管理费、其他商品和服务支出</w:t>
            </w:r>
          </w:p>
        </w:tc>
        <w:tc>
          <w:tcPr>
            <w:tcW w:w="2038" w:type="dxa"/>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宋体" w:cs="Times New Roman"/>
                <w:kern w:val="0"/>
                <w:sz w:val="21"/>
                <w:szCs w:val="21"/>
                <w:lang w:val="en-US" w:eastAsia="zh-CN" w:bidi="ar-SA"/>
              </w:rPr>
            </w:pPr>
            <w:r>
              <w:rPr>
                <w:rFonts w:hint="eastAsia" w:ascii="Times New Roman" w:hAnsi="Times New Roman"/>
                <w:kern w:val="0"/>
                <w:szCs w:val="21"/>
                <w:lang w:val="en-US" w:eastAsia="zh-CN"/>
              </w:rPr>
              <w:t>25.85</w:t>
            </w:r>
          </w:p>
        </w:tc>
        <w:tc>
          <w:tcPr>
            <w:tcW w:w="2240" w:type="dxa"/>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宋体"/>
                <w:kern w:val="0"/>
                <w:szCs w:val="21"/>
                <w:lang w:val="en-US" w:eastAsia="zh-CN"/>
              </w:rPr>
            </w:pPr>
            <w:r>
              <w:rPr>
                <w:rFonts w:hint="eastAsia" w:ascii="Times New Roman" w:hAnsi="Times New Roman"/>
                <w:kern w:val="0"/>
                <w:szCs w:val="21"/>
                <w:lang w:val="en-US" w:eastAsia="zh-CN"/>
              </w:rPr>
              <w:t>37.91</w:t>
            </w:r>
          </w:p>
        </w:tc>
        <w:tc>
          <w:tcPr>
            <w:tcW w:w="1832" w:type="dxa"/>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宋体"/>
                <w:kern w:val="0"/>
                <w:szCs w:val="21"/>
                <w:lang w:val="en-US" w:eastAsia="zh-CN"/>
              </w:rPr>
            </w:pPr>
            <w:r>
              <w:rPr>
                <w:rFonts w:hint="eastAsia" w:ascii="Times New Roman" w:hAnsi="Times New Roman"/>
                <w:kern w:val="0"/>
                <w:szCs w:val="21"/>
                <w:lang w:val="en-US" w:eastAsia="zh-CN"/>
              </w:rPr>
              <w:t>45.36</w:t>
            </w:r>
          </w:p>
        </w:tc>
      </w:tr>
      <w:tr>
        <w:tblPrEx>
          <w:tblCellMar>
            <w:top w:w="0" w:type="dxa"/>
            <w:left w:w="108" w:type="dxa"/>
            <w:bottom w:w="0" w:type="dxa"/>
            <w:right w:w="108" w:type="dxa"/>
          </w:tblCellMar>
        </w:tblPrEx>
        <w:trPr>
          <w:trHeight w:val="430" w:hRule="atLeast"/>
          <w:jc w:val="center"/>
        </w:trPr>
        <w:tc>
          <w:tcPr>
            <w:tcW w:w="3354" w:type="dxa"/>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Times New Roman"/>
                <w:kern w:val="0"/>
                <w:szCs w:val="21"/>
              </w:rPr>
            </w:pPr>
            <w:r>
              <w:rPr>
                <w:rFonts w:ascii="Times New Roman" w:hAnsi="Times New Roman"/>
                <w:kern w:val="0"/>
                <w:szCs w:val="21"/>
              </w:rPr>
              <w:t>三公经费</w:t>
            </w:r>
          </w:p>
        </w:tc>
        <w:tc>
          <w:tcPr>
            <w:tcW w:w="2038"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Times New Roman" w:cs="Times New Roman"/>
                <w:kern w:val="0"/>
                <w:sz w:val="21"/>
                <w:szCs w:val="21"/>
                <w:lang w:val="en-US" w:eastAsia="zh-CN" w:bidi="ar-SA"/>
              </w:rPr>
            </w:pPr>
            <w:r>
              <w:rPr>
                <w:rFonts w:hint="eastAsia" w:ascii="Times New Roman" w:hAnsi="Times New Roman"/>
                <w:kern w:val="0"/>
                <w:szCs w:val="21"/>
                <w:lang w:val="en-US" w:eastAsia="zh-CN"/>
              </w:rPr>
              <w:t>0.33</w:t>
            </w:r>
            <w:r>
              <w:rPr>
                <w:rFonts w:ascii="Times New Roman" w:hAnsi="Times New Roman"/>
                <w:kern w:val="0"/>
                <w:szCs w:val="21"/>
              </w:rPr>
              <w:t>　</w:t>
            </w:r>
          </w:p>
        </w:tc>
        <w:tc>
          <w:tcPr>
            <w:tcW w:w="2240"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Times New Roman"/>
                <w:kern w:val="0"/>
                <w:szCs w:val="21"/>
              </w:rPr>
            </w:pPr>
            <w:r>
              <w:rPr>
                <w:rFonts w:hint="eastAsia" w:ascii="Times New Roman" w:hAnsi="Times New Roman"/>
                <w:kern w:val="0"/>
                <w:szCs w:val="21"/>
                <w:lang w:val="en-US" w:eastAsia="zh-CN"/>
              </w:rPr>
              <w:t>8</w:t>
            </w:r>
          </w:p>
        </w:tc>
        <w:tc>
          <w:tcPr>
            <w:tcW w:w="1832" w:type="dxa"/>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Times New Roman"/>
                <w:kern w:val="0"/>
                <w:szCs w:val="21"/>
                <w:lang w:val="en-US"/>
              </w:rPr>
            </w:pPr>
            <w:r>
              <w:rPr>
                <w:rFonts w:hint="eastAsia" w:ascii="Times New Roman" w:hAnsi="Times New Roman"/>
                <w:kern w:val="0"/>
                <w:szCs w:val="21"/>
                <w:lang w:val="en-US" w:eastAsia="zh-CN"/>
              </w:rPr>
              <w:t>0.8</w:t>
            </w:r>
          </w:p>
        </w:tc>
      </w:tr>
      <w:tr>
        <w:tblPrEx>
          <w:tblCellMar>
            <w:top w:w="0" w:type="dxa"/>
            <w:left w:w="108" w:type="dxa"/>
            <w:bottom w:w="0" w:type="dxa"/>
            <w:right w:w="108" w:type="dxa"/>
          </w:tblCellMar>
        </w:tblPrEx>
        <w:trPr>
          <w:trHeight w:val="514" w:hRule="atLeast"/>
          <w:jc w:val="center"/>
        </w:trPr>
        <w:tc>
          <w:tcPr>
            <w:tcW w:w="3354" w:type="dxa"/>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Times New Roman"/>
                <w:kern w:val="0"/>
                <w:szCs w:val="21"/>
              </w:rPr>
            </w:pPr>
            <w:r>
              <w:rPr>
                <w:rFonts w:ascii="Times New Roman" w:hAnsi="Times New Roman"/>
                <w:kern w:val="0"/>
                <w:szCs w:val="21"/>
              </w:rPr>
              <w:t xml:space="preserve">   1、公务用车购置和维护经费</w:t>
            </w:r>
          </w:p>
        </w:tc>
        <w:tc>
          <w:tcPr>
            <w:tcW w:w="2038"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Times New Roman" w:cs="Times New Roman"/>
                <w:kern w:val="0"/>
                <w:sz w:val="21"/>
                <w:szCs w:val="21"/>
                <w:lang w:val="en-US" w:eastAsia="zh-CN" w:bidi="ar-SA"/>
              </w:rPr>
            </w:pPr>
            <w:r>
              <w:rPr>
                <w:rFonts w:hint="eastAsia" w:ascii="Times New Roman" w:hAnsi="Times New Roman"/>
                <w:kern w:val="0"/>
                <w:szCs w:val="21"/>
                <w:lang w:val="en-US" w:eastAsia="zh-CN"/>
              </w:rPr>
              <w:t>0.33</w:t>
            </w:r>
            <w:r>
              <w:rPr>
                <w:rFonts w:ascii="Times New Roman" w:hAnsi="Times New Roman"/>
                <w:kern w:val="0"/>
                <w:szCs w:val="21"/>
              </w:rPr>
              <w:t>　</w:t>
            </w:r>
          </w:p>
        </w:tc>
        <w:tc>
          <w:tcPr>
            <w:tcW w:w="2240"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Times New Roman"/>
                <w:kern w:val="0"/>
                <w:szCs w:val="21"/>
              </w:rPr>
            </w:pPr>
            <w:r>
              <w:rPr>
                <w:rFonts w:hint="eastAsia" w:ascii="Times New Roman" w:hAnsi="Times New Roman"/>
                <w:kern w:val="0"/>
                <w:szCs w:val="21"/>
                <w:lang w:val="en-US" w:eastAsia="zh-CN"/>
              </w:rPr>
              <w:t>8</w:t>
            </w:r>
            <w:r>
              <w:rPr>
                <w:rFonts w:ascii="Times New Roman" w:hAnsi="Times New Roman"/>
                <w:kern w:val="0"/>
                <w:szCs w:val="21"/>
              </w:rPr>
              <w:t>　</w:t>
            </w:r>
          </w:p>
        </w:tc>
        <w:tc>
          <w:tcPr>
            <w:tcW w:w="1832"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Times New Roman"/>
                <w:kern w:val="0"/>
                <w:szCs w:val="21"/>
              </w:rPr>
            </w:pPr>
            <w:r>
              <w:rPr>
                <w:rFonts w:hint="eastAsia" w:ascii="Times New Roman" w:hAnsi="Times New Roman"/>
                <w:kern w:val="0"/>
                <w:szCs w:val="21"/>
                <w:lang w:val="en-US" w:eastAsia="zh-CN"/>
              </w:rPr>
              <w:t>0.8</w:t>
            </w:r>
            <w:r>
              <w:rPr>
                <w:rFonts w:ascii="Times New Roman" w:hAnsi="Times New Roman"/>
                <w:kern w:val="0"/>
                <w:szCs w:val="21"/>
              </w:rPr>
              <w:t>　</w:t>
            </w:r>
          </w:p>
        </w:tc>
      </w:tr>
      <w:tr>
        <w:tblPrEx>
          <w:tblCellMar>
            <w:top w:w="0" w:type="dxa"/>
            <w:left w:w="108" w:type="dxa"/>
            <w:bottom w:w="0" w:type="dxa"/>
            <w:right w:w="108" w:type="dxa"/>
          </w:tblCellMar>
        </w:tblPrEx>
        <w:trPr>
          <w:trHeight w:val="469" w:hRule="atLeast"/>
          <w:jc w:val="center"/>
        </w:trPr>
        <w:tc>
          <w:tcPr>
            <w:tcW w:w="3354" w:type="dxa"/>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Times New Roman"/>
                <w:kern w:val="0"/>
                <w:szCs w:val="21"/>
              </w:rPr>
            </w:pPr>
            <w:r>
              <w:rPr>
                <w:rFonts w:ascii="Times New Roman" w:hAnsi="Times New Roman"/>
                <w:kern w:val="0"/>
                <w:szCs w:val="21"/>
              </w:rPr>
              <w:t>其中：公车购置</w:t>
            </w:r>
          </w:p>
        </w:tc>
        <w:tc>
          <w:tcPr>
            <w:tcW w:w="2038"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Times New Roman" w:cs="Times New Roman"/>
                <w:kern w:val="0"/>
                <w:sz w:val="21"/>
                <w:szCs w:val="21"/>
                <w:lang w:val="en-US" w:eastAsia="zh-CN" w:bidi="ar-SA"/>
              </w:rPr>
            </w:pPr>
            <w:r>
              <w:rPr>
                <w:rFonts w:hint="eastAsia" w:ascii="Times New Roman" w:hAnsi="Times New Roman"/>
                <w:kern w:val="0"/>
                <w:szCs w:val="21"/>
                <w:lang w:val="en-US" w:eastAsia="zh-CN"/>
              </w:rPr>
              <w:t>0</w:t>
            </w:r>
            <w:r>
              <w:rPr>
                <w:rFonts w:ascii="Times New Roman" w:hAnsi="Times New Roman"/>
                <w:kern w:val="0"/>
                <w:szCs w:val="21"/>
              </w:rPr>
              <w:t>　</w:t>
            </w:r>
          </w:p>
        </w:tc>
        <w:tc>
          <w:tcPr>
            <w:tcW w:w="2240"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Times New Roman"/>
                <w:kern w:val="0"/>
                <w:szCs w:val="21"/>
              </w:rPr>
            </w:pPr>
            <w:r>
              <w:rPr>
                <w:rFonts w:hint="eastAsia" w:ascii="Times New Roman" w:hAnsi="Times New Roman"/>
                <w:kern w:val="0"/>
                <w:szCs w:val="21"/>
                <w:lang w:val="en-US" w:eastAsia="zh-CN"/>
              </w:rPr>
              <w:t>0</w:t>
            </w:r>
            <w:r>
              <w:rPr>
                <w:rFonts w:ascii="Times New Roman" w:hAnsi="Times New Roman"/>
                <w:kern w:val="0"/>
                <w:szCs w:val="21"/>
              </w:rPr>
              <w:t>　</w:t>
            </w:r>
          </w:p>
        </w:tc>
        <w:tc>
          <w:tcPr>
            <w:tcW w:w="1832"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Times New Roman"/>
                <w:kern w:val="0"/>
                <w:szCs w:val="21"/>
              </w:rPr>
            </w:pPr>
            <w:r>
              <w:rPr>
                <w:rFonts w:hint="eastAsia" w:ascii="Times New Roman" w:hAnsi="Times New Roman"/>
                <w:kern w:val="0"/>
                <w:szCs w:val="21"/>
                <w:lang w:val="en-US" w:eastAsia="zh-CN"/>
              </w:rPr>
              <w:t>0</w:t>
            </w:r>
            <w:r>
              <w:rPr>
                <w:rFonts w:ascii="Times New Roman" w:hAnsi="Times New Roman"/>
                <w:kern w:val="0"/>
                <w:szCs w:val="21"/>
              </w:rPr>
              <w:t>　</w:t>
            </w:r>
          </w:p>
        </w:tc>
      </w:tr>
      <w:tr>
        <w:tblPrEx>
          <w:tblCellMar>
            <w:top w:w="0" w:type="dxa"/>
            <w:left w:w="108" w:type="dxa"/>
            <w:bottom w:w="0" w:type="dxa"/>
            <w:right w:w="108" w:type="dxa"/>
          </w:tblCellMar>
        </w:tblPrEx>
        <w:trPr>
          <w:trHeight w:val="499" w:hRule="atLeast"/>
          <w:jc w:val="center"/>
        </w:trPr>
        <w:tc>
          <w:tcPr>
            <w:tcW w:w="3354" w:type="dxa"/>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Times New Roman"/>
                <w:kern w:val="0"/>
                <w:szCs w:val="21"/>
              </w:rPr>
            </w:pPr>
            <w:r>
              <w:rPr>
                <w:rFonts w:ascii="Times New Roman" w:hAnsi="Times New Roman"/>
                <w:kern w:val="0"/>
                <w:szCs w:val="21"/>
              </w:rPr>
              <w:t>公车运行维护</w:t>
            </w:r>
          </w:p>
        </w:tc>
        <w:tc>
          <w:tcPr>
            <w:tcW w:w="2038"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Times New Roman" w:cs="Times New Roman"/>
                <w:kern w:val="0"/>
                <w:sz w:val="21"/>
                <w:szCs w:val="21"/>
                <w:lang w:val="en-US" w:eastAsia="zh-CN" w:bidi="ar-SA"/>
              </w:rPr>
            </w:pPr>
            <w:r>
              <w:rPr>
                <w:rFonts w:hint="eastAsia" w:ascii="Times New Roman" w:hAnsi="Times New Roman"/>
                <w:kern w:val="0"/>
                <w:szCs w:val="21"/>
                <w:lang w:val="en-US" w:eastAsia="zh-CN"/>
              </w:rPr>
              <w:t>0.33</w:t>
            </w:r>
            <w:r>
              <w:rPr>
                <w:rFonts w:ascii="Times New Roman" w:hAnsi="Times New Roman"/>
                <w:kern w:val="0"/>
                <w:szCs w:val="21"/>
              </w:rPr>
              <w:t>　</w:t>
            </w:r>
          </w:p>
        </w:tc>
        <w:tc>
          <w:tcPr>
            <w:tcW w:w="2240"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Times New Roman"/>
                <w:kern w:val="0"/>
                <w:szCs w:val="21"/>
              </w:rPr>
            </w:pPr>
            <w:r>
              <w:rPr>
                <w:rFonts w:hint="eastAsia" w:ascii="Times New Roman" w:hAnsi="Times New Roman"/>
                <w:kern w:val="0"/>
                <w:szCs w:val="21"/>
                <w:lang w:val="en-US" w:eastAsia="zh-CN"/>
              </w:rPr>
              <w:t>8</w:t>
            </w:r>
            <w:r>
              <w:rPr>
                <w:rFonts w:ascii="Times New Roman" w:hAnsi="Times New Roman"/>
                <w:kern w:val="0"/>
                <w:szCs w:val="21"/>
              </w:rPr>
              <w:t>　</w:t>
            </w:r>
          </w:p>
        </w:tc>
        <w:tc>
          <w:tcPr>
            <w:tcW w:w="1832" w:type="dxa"/>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Times New Roman"/>
                <w:kern w:val="0"/>
                <w:szCs w:val="21"/>
                <w:lang w:val="en-US"/>
              </w:rPr>
            </w:pPr>
            <w:r>
              <w:rPr>
                <w:rFonts w:hint="eastAsia" w:ascii="Times New Roman" w:hAnsi="Times New Roman"/>
                <w:kern w:val="0"/>
                <w:szCs w:val="21"/>
                <w:lang w:val="en-US" w:eastAsia="zh-CN"/>
              </w:rPr>
              <w:t>0.8</w:t>
            </w:r>
          </w:p>
        </w:tc>
      </w:tr>
      <w:tr>
        <w:tblPrEx>
          <w:tblCellMar>
            <w:top w:w="0" w:type="dxa"/>
            <w:left w:w="108" w:type="dxa"/>
            <w:bottom w:w="0" w:type="dxa"/>
            <w:right w:w="108" w:type="dxa"/>
          </w:tblCellMar>
        </w:tblPrEx>
        <w:trPr>
          <w:trHeight w:val="469" w:hRule="atLeast"/>
          <w:jc w:val="center"/>
        </w:trPr>
        <w:tc>
          <w:tcPr>
            <w:tcW w:w="3354" w:type="dxa"/>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Times New Roman"/>
                <w:kern w:val="0"/>
                <w:szCs w:val="21"/>
              </w:rPr>
            </w:pPr>
            <w:r>
              <w:rPr>
                <w:rFonts w:ascii="Times New Roman" w:hAnsi="Times New Roman"/>
                <w:kern w:val="0"/>
                <w:szCs w:val="21"/>
              </w:rPr>
              <w:t xml:space="preserve">   2、出国经费</w:t>
            </w:r>
          </w:p>
        </w:tc>
        <w:tc>
          <w:tcPr>
            <w:tcW w:w="2038"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Times New Roman" w:cs="Times New Roman"/>
                <w:kern w:val="0"/>
                <w:sz w:val="21"/>
                <w:szCs w:val="21"/>
                <w:lang w:val="en-US" w:eastAsia="zh-CN" w:bidi="ar-SA"/>
              </w:rPr>
            </w:pPr>
            <w:r>
              <w:rPr>
                <w:rFonts w:hint="eastAsia" w:ascii="Times New Roman" w:hAnsi="Times New Roman"/>
                <w:kern w:val="0"/>
                <w:szCs w:val="21"/>
                <w:lang w:val="en-US" w:eastAsia="zh-CN"/>
              </w:rPr>
              <w:t>0</w:t>
            </w:r>
            <w:r>
              <w:rPr>
                <w:rFonts w:ascii="Times New Roman" w:hAnsi="Times New Roman"/>
                <w:kern w:val="0"/>
                <w:szCs w:val="21"/>
              </w:rPr>
              <w:t>　</w:t>
            </w:r>
          </w:p>
        </w:tc>
        <w:tc>
          <w:tcPr>
            <w:tcW w:w="2240" w:type="dxa"/>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宋体"/>
                <w:kern w:val="0"/>
                <w:szCs w:val="21"/>
                <w:lang w:val="en-US" w:eastAsia="zh-CN"/>
              </w:rPr>
            </w:pPr>
            <w:r>
              <w:rPr>
                <w:rFonts w:hint="eastAsia" w:ascii="Times New Roman" w:hAnsi="Times New Roman"/>
                <w:kern w:val="0"/>
                <w:szCs w:val="21"/>
                <w:lang w:val="en-US" w:eastAsia="zh-CN"/>
              </w:rPr>
              <w:t>0</w:t>
            </w:r>
          </w:p>
        </w:tc>
        <w:tc>
          <w:tcPr>
            <w:tcW w:w="1832"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Times New Roman"/>
                <w:kern w:val="0"/>
                <w:szCs w:val="21"/>
              </w:rPr>
            </w:pPr>
            <w:r>
              <w:rPr>
                <w:rFonts w:hint="eastAsia" w:ascii="Times New Roman" w:hAnsi="Times New Roman"/>
                <w:kern w:val="0"/>
                <w:szCs w:val="21"/>
                <w:lang w:val="en-US" w:eastAsia="zh-CN"/>
              </w:rPr>
              <w:t>0</w:t>
            </w:r>
            <w:r>
              <w:rPr>
                <w:rFonts w:ascii="Times New Roman" w:hAnsi="Times New Roman"/>
                <w:kern w:val="0"/>
                <w:szCs w:val="21"/>
              </w:rPr>
              <w:t>　</w:t>
            </w:r>
          </w:p>
        </w:tc>
      </w:tr>
      <w:tr>
        <w:tblPrEx>
          <w:tblCellMar>
            <w:top w:w="0" w:type="dxa"/>
            <w:left w:w="108" w:type="dxa"/>
            <w:bottom w:w="0" w:type="dxa"/>
            <w:right w:w="108" w:type="dxa"/>
          </w:tblCellMar>
        </w:tblPrEx>
        <w:trPr>
          <w:trHeight w:val="469" w:hRule="atLeast"/>
          <w:jc w:val="center"/>
        </w:trPr>
        <w:tc>
          <w:tcPr>
            <w:tcW w:w="3354" w:type="dxa"/>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Times New Roman"/>
                <w:kern w:val="0"/>
                <w:szCs w:val="21"/>
              </w:rPr>
            </w:pPr>
            <w:r>
              <w:rPr>
                <w:rFonts w:ascii="Times New Roman" w:hAnsi="Times New Roman"/>
                <w:kern w:val="0"/>
                <w:szCs w:val="21"/>
              </w:rPr>
              <w:t xml:space="preserve">   3、公务接待</w:t>
            </w:r>
          </w:p>
        </w:tc>
        <w:tc>
          <w:tcPr>
            <w:tcW w:w="2038"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Times New Roman" w:cs="Times New Roman"/>
                <w:kern w:val="0"/>
                <w:sz w:val="21"/>
                <w:szCs w:val="21"/>
                <w:lang w:val="en-US" w:eastAsia="zh-CN" w:bidi="ar-SA"/>
              </w:rPr>
            </w:pPr>
            <w:r>
              <w:rPr>
                <w:rFonts w:hint="eastAsia" w:ascii="Times New Roman" w:hAnsi="Times New Roman"/>
                <w:kern w:val="0"/>
                <w:szCs w:val="21"/>
                <w:lang w:val="en-US" w:eastAsia="zh-CN"/>
              </w:rPr>
              <w:t>0</w:t>
            </w:r>
            <w:r>
              <w:rPr>
                <w:rFonts w:ascii="Times New Roman" w:hAnsi="Times New Roman"/>
                <w:kern w:val="0"/>
                <w:szCs w:val="21"/>
              </w:rPr>
              <w:t>　</w:t>
            </w:r>
          </w:p>
        </w:tc>
        <w:tc>
          <w:tcPr>
            <w:tcW w:w="2240"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Times New Roman"/>
                <w:kern w:val="0"/>
                <w:szCs w:val="21"/>
              </w:rPr>
            </w:pPr>
            <w:r>
              <w:rPr>
                <w:rFonts w:hint="eastAsia" w:ascii="Times New Roman" w:hAnsi="Times New Roman"/>
                <w:kern w:val="0"/>
                <w:szCs w:val="21"/>
                <w:lang w:val="en-US" w:eastAsia="zh-CN"/>
              </w:rPr>
              <w:t>0</w:t>
            </w:r>
            <w:r>
              <w:rPr>
                <w:rFonts w:ascii="Times New Roman" w:hAnsi="Times New Roman"/>
                <w:kern w:val="0"/>
                <w:szCs w:val="21"/>
              </w:rPr>
              <w:t>　</w:t>
            </w:r>
          </w:p>
        </w:tc>
        <w:tc>
          <w:tcPr>
            <w:tcW w:w="1832"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Times New Roman"/>
                <w:kern w:val="0"/>
                <w:szCs w:val="21"/>
              </w:rPr>
            </w:pPr>
            <w:r>
              <w:rPr>
                <w:rFonts w:hint="eastAsia" w:ascii="Times New Roman" w:hAnsi="Times New Roman"/>
                <w:kern w:val="0"/>
                <w:szCs w:val="21"/>
                <w:lang w:val="en-US" w:eastAsia="zh-CN"/>
              </w:rPr>
              <w:t>0</w:t>
            </w:r>
            <w:r>
              <w:rPr>
                <w:rFonts w:ascii="Times New Roman" w:hAnsi="Times New Roman"/>
                <w:kern w:val="0"/>
                <w:szCs w:val="21"/>
              </w:rPr>
              <w:t>　</w:t>
            </w:r>
          </w:p>
        </w:tc>
      </w:tr>
      <w:tr>
        <w:tblPrEx>
          <w:tblCellMar>
            <w:top w:w="0" w:type="dxa"/>
            <w:left w:w="108" w:type="dxa"/>
            <w:bottom w:w="0" w:type="dxa"/>
            <w:right w:w="108" w:type="dxa"/>
          </w:tblCellMar>
        </w:tblPrEx>
        <w:trPr>
          <w:trHeight w:val="469" w:hRule="atLeast"/>
          <w:jc w:val="center"/>
        </w:trPr>
        <w:tc>
          <w:tcPr>
            <w:tcW w:w="3354" w:type="dxa"/>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Times New Roman"/>
                <w:kern w:val="0"/>
                <w:szCs w:val="21"/>
              </w:rPr>
            </w:pPr>
            <w:r>
              <w:rPr>
                <w:rFonts w:ascii="Times New Roman" w:hAnsi="Times New Roman"/>
                <w:kern w:val="0"/>
                <w:szCs w:val="21"/>
              </w:rPr>
              <w:t>二、部门项目支出</w:t>
            </w:r>
          </w:p>
        </w:tc>
        <w:tc>
          <w:tcPr>
            <w:tcW w:w="2038"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Times New Roman" w:cs="Times New Roman"/>
                <w:kern w:val="0"/>
                <w:sz w:val="21"/>
                <w:szCs w:val="21"/>
                <w:lang w:val="en-US" w:eastAsia="zh-CN" w:bidi="ar-SA"/>
              </w:rPr>
            </w:pPr>
            <w:r>
              <w:rPr>
                <w:rFonts w:hint="eastAsia" w:ascii="Times New Roman" w:hAnsi="Times New Roman"/>
                <w:kern w:val="0"/>
                <w:szCs w:val="21"/>
                <w:lang w:val="en-US" w:eastAsia="zh-CN"/>
              </w:rPr>
              <w:t>205.3</w:t>
            </w:r>
            <w:r>
              <w:rPr>
                <w:rFonts w:ascii="Times New Roman" w:hAnsi="Times New Roman"/>
                <w:kern w:val="0"/>
                <w:szCs w:val="21"/>
              </w:rPr>
              <w:t>　</w:t>
            </w:r>
          </w:p>
        </w:tc>
        <w:tc>
          <w:tcPr>
            <w:tcW w:w="2240"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Times New Roman"/>
                <w:kern w:val="0"/>
                <w:szCs w:val="21"/>
              </w:rPr>
            </w:pPr>
            <w:r>
              <w:rPr>
                <w:rFonts w:hint="eastAsia" w:ascii="Times New Roman" w:hAnsi="Times New Roman"/>
                <w:kern w:val="0"/>
                <w:szCs w:val="21"/>
                <w:lang w:val="en-US" w:eastAsia="zh-CN"/>
              </w:rPr>
              <w:t>90</w:t>
            </w:r>
            <w:r>
              <w:rPr>
                <w:rFonts w:ascii="Times New Roman" w:hAnsi="Times New Roman"/>
                <w:kern w:val="0"/>
                <w:szCs w:val="21"/>
              </w:rPr>
              <w:t>　</w:t>
            </w:r>
          </w:p>
        </w:tc>
        <w:tc>
          <w:tcPr>
            <w:tcW w:w="1832"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Times New Roman"/>
                <w:kern w:val="0"/>
                <w:szCs w:val="21"/>
              </w:rPr>
            </w:pPr>
            <w:r>
              <w:rPr>
                <w:rFonts w:hint="eastAsia" w:ascii="Times New Roman" w:hAnsi="Times New Roman"/>
                <w:kern w:val="0"/>
                <w:szCs w:val="21"/>
                <w:lang w:val="en-US" w:eastAsia="zh-CN"/>
              </w:rPr>
              <w:t>316.99</w:t>
            </w:r>
            <w:r>
              <w:rPr>
                <w:rFonts w:ascii="Times New Roman" w:hAnsi="Times New Roman"/>
                <w:kern w:val="0"/>
                <w:szCs w:val="21"/>
              </w:rPr>
              <w:t>　</w:t>
            </w:r>
          </w:p>
        </w:tc>
      </w:tr>
      <w:tr>
        <w:tblPrEx>
          <w:tblCellMar>
            <w:top w:w="0" w:type="dxa"/>
            <w:left w:w="108" w:type="dxa"/>
            <w:bottom w:w="0" w:type="dxa"/>
            <w:right w:w="108" w:type="dxa"/>
          </w:tblCellMar>
        </w:tblPrEx>
        <w:trPr>
          <w:trHeight w:val="453" w:hRule="atLeast"/>
          <w:jc w:val="center"/>
        </w:trPr>
        <w:tc>
          <w:tcPr>
            <w:tcW w:w="3354" w:type="dxa"/>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Times New Roman"/>
                <w:kern w:val="0"/>
                <w:szCs w:val="21"/>
              </w:rPr>
            </w:pPr>
            <w:r>
              <w:rPr>
                <w:rFonts w:ascii="Times New Roman" w:hAnsi="Times New Roman"/>
                <w:kern w:val="0"/>
                <w:szCs w:val="21"/>
              </w:rPr>
              <w:t>1、业务工作专项(</w:t>
            </w:r>
            <w:r>
              <w:rPr>
                <w:rFonts w:hint="eastAsia" w:ascii="Times New Roman" w:hAnsi="Times New Roman"/>
                <w:kern w:val="0"/>
                <w:szCs w:val="21"/>
                <w:lang w:eastAsia="zh-CN"/>
              </w:rPr>
              <w:t>扶贫专项</w:t>
            </w:r>
            <w:r>
              <w:rPr>
                <w:rFonts w:ascii="Times New Roman" w:hAnsi="Times New Roman"/>
                <w:kern w:val="0"/>
                <w:szCs w:val="21"/>
              </w:rPr>
              <w:t>)</w:t>
            </w:r>
          </w:p>
        </w:tc>
        <w:tc>
          <w:tcPr>
            <w:tcW w:w="2038" w:type="dxa"/>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宋体" w:cs="Times New Roman"/>
                <w:kern w:val="0"/>
                <w:sz w:val="21"/>
                <w:szCs w:val="21"/>
                <w:lang w:val="en-US" w:eastAsia="zh-CN" w:bidi="ar-SA"/>
              </w:rPr>
            </w:pPr>
            <w:r>
              <w:rPr>
                <w:rFonts w:hint="eastAsia" w:ascii="Times New Roman" w:hAnsi="Times New Roman"/>
                <w:kern w:val="0"/>
                <w:szCs w:val="21"/>
                <w:lang w:val="en-US" w:eastAsia="zh-CN"/>
              </w:rPr>
              <w:t>90</w:t>
            </w:r>
            <w:r>
              <w:rPr>
                <w:rFonts w:ascii="Times New Roman" w:hAnsi="Times New Roman"/>
                <w:kern w:val="0"/>
                <w:szCs w:val="21"/>
              </w:rPr>
              <w:t>　</w:t>
            </w:r>
          </w:p>
        </w:tc>
        <w:tc>
          <w:tcPr>
            <w:tcW w:w="2240"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Times New Roman"/>
                <w:kern w:val="0"/>
                <w:szCs w:val="21"/>
              </w:rPr>
            </w:pPr>
            <w:r>
              <w:rPr>
                <w:rFonts w:hint="eastAsia" w:ascii="Times New Roman" w:hAnsi="Times New Roman"/>
                <w:kern w:val="0"/>
                <w:szCs w:val="21"/>
                <w:lang w:val="en-US" w:eastAsia="zh-CN"/>
              </w:rPr>
              <w:t>90</w:t>
            </w:r>
            <w:r>
              <w:rPr>
                <w:rFonts w:ascii="Times New Roman" w:hAnsi="Times New Roman"/>
                <w:kern w:val="0"/>
                <w:szCs w:val="21"/>
              </w:rPr>
              <w:t>　</w:t>
            </w:r>
          </w:p>
        </w:tc>
        <w:tc>
          <w:tcPr>
            <w:tcW w:w="1832"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Times New Roman"/>
                <w:kern w:val="0"/>
                <w:szCs w:val="21"/>
              </w:rPr>
            </w:pPr>
            <w:r>
              <w:rPr>
                <w:rFonts w:hint="eastAsia" w:ascii="Times New Roman" w:hAnsi="Times New Roman"/>
                <w:kern w:val="0"/>
                <w:szCs w:val="21"/>
                <w:lang w:val="en-US" w:eastAsia="zh-CN"/>
              </w:rPr>
              <w:t>90</w:t>
            </w:r>
            <w:r>
              <w:rPr>
                <w:rFonts w:ascii="Times New Roman" w:hAnsi="Times New Roman"/>
                <w:kern w:val="0"/>
                <w:szCs w:val="21"/>
              </w:rPr>
              <w:t>　</w:t>
            </w:r>
          </w:p>
        </w:tc>
      </w:tr>
      <w:tr>
        <w:tblPrEx>
          <w:tblCellMar>
            <w:top w:w="0" w:type="dxa"/>
            <w:left w:w="108" w:type="dxa"/>
            <w:bottom w:w="0" w:type="dxa"/>
            <w:right w:w="108" w:type="dxa"/>
          </w:tblCellMar>
        </w:tblPrEx>
        <w:trPr>
          <w:trHeight w:val="514" w:hRule="atLeast"/>
          <w:jc w:val="center"/>
        </w:trPr>
        <w:tc>
          <w:tcPr>
            <w:tcW w:w="3354" w:type="dxa"/>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Times New Roman"/>
                <w:kern w:val="0"/>
                <w:szCs w:val="21"/>
              </w:rPr>
            </w:pPr>
            <w:r>
              <w:rPr>
                <w:rFonts w:hint="eastAsia" w:ascii="Times New Roman" w:hAnsi="Times New Roman"/>
                <w:kern w:val="0"/>
                <w:szCs w:val="21"/>
                <w:lang w:val="en-US" w:eastAsia="zh-CN"/>
              </w:rPr>
              <w:t>2</w:t>
            </w:r>
            <w:r>
              <w:rPr>
                <w:rFonts w:ascii="Times New Roman" w:hAnsi="Times New Roman"/>
                <w:kern w:val="0"/>
                <w:szCs w:val="21"/>
              </w:rPr>
              <w:t>、</w:t>
            </w:r>
            <w:r>
              <w:rPr>
                <w:rFonts w:hint="eastAsia" w:ascii="Times New Roman" w:hAnsi="Times New Roman"/>
                <w:kern w:val="0"/>
                <w:szCs w:val="21"/>
                <w:lang w:val="en-US" w:eastAsia="zh-CN"/>
              </w:rPr>
              <w:t>市级专项资金</w:t>
            </w:r>
            <w:r>
              <w:rPr>
                <w:rFonts w:ascii="Times New Roman" w:hAnsi="Times New Roman"/>
                <w:kern w:val="0"/>
                <w:szCs w:val="21"/>
              </w:rPr>
              <w:t>(</w:t>
            </w:r>
            <w:r>
              <w:rPr>
                <w:rFonts w:hint="eastAsia" w:ascii="Times New Roman" w:hAnsi="Times New Roman"/>
                <w:kern w:val="0"/>
                <w:szCs w:val="21"/>
                <w:lang w:eastAsia="zh-CN"/>
              </w:rPr>
              <w:t>脱贫攻坚</w:t>
            </w:r>
            <w:r>
              <w:rPr>
                <w:rFonts w:hint="eastAsia" w:ascii="Times New Roman" w:hAnsi="Times New Roman"/>
                <w:kern w:val="0"/>
                <w:szCs w:val="21"/>
                <w:lang w:val="en-US" w:eastAsia="zh-CN"/>
              </w:rPr>
              <w:t>/乡村振兴</w:t>
            </w:r>
            <w:r>
              <w:rPr>
                <w:rFonts w:ascii="Times New Roman" w:hAnsi="Times New Roman"/>
                <w:kern w:val="0"/>
                <w:szCs w:val="21"/>
              </w:rPr>
              <w:t>)</w:t>
            </w:r>
          </w:p>
        </w:tc>
        <w:tc>
          <w:tcPr>
            <w:tcW w:w="2038"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Times New Roman"/>
                <w:kern w:val="0"/>
                <w:szCs w:val="21"/>
              </w:rPr>
            </w:pPr>
            <w:r>
              <w:rPr>
                <w:rFonts w:hint="eastAsia" w:ascii="Times New Roman" w:hAnsi="Times New Roman"/>
                <w:kern w:val="0"/>
                <w:szCs w:val="21"/>
                <w:lang w:val="en-US" w:eastAsia="zh-CN"/>
              </w:rPr>
              <w:t>115.3</w:t>
            </w:r>
            <w:r>
              <w:rPr>
                <w:rFonts w:ascii="Times New Roman" w:hAnsi="Times New Roman"/>
                <w:kern w:val="0"/>
                <w:szCs w:val="21"/>
              </w:rPr>
              <w:t>　</w:t>
            </w:r>
          </w:p>
        </w:tc>
        <w:tc>
          <w:tcPr>
            <w:tcW w:w="2240"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Times New Roman"/>
                <w:kern w:val="0"/>
                <w:szCs w:val="21"/>
              </w:rPr>
            </w:pPr>
            <w:r>
              <w:rPr>
                <w:rFonts w:hint="eastAsia" w:ascii="Times New Roman" w:hAnsi="Times New Roman"/>
                <w:kern w:val="0"/>
                <w:szCs w:val="21"/>
                <w:lang w:val="en-US" w:eastAsia="zh-CN"/>
              </w:rPr>
              <w:t>0</w:t>
            </w:r>
            <w:r>
              <w:rPr>
                <w:rFonts w:ascii="Times New Roman" w:hAnsi="Times New Roman"/>
                <w:kern w:val="0"/>
                <w:szCs w:val="21"/>
              </w:rPr>
              <w:t>　</w:t>
            </w:r>
          </w:p>
        </w:tc>
        <w:tc>
          <w:tcPr>
            <w:tcW w:w="1832"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Times New Roman"/>
                <w:kern w:val="0"/>
                <w:szCs w:val="21"/>
              </w:rPr>
            </w:pPr>
            <w:r>
              <w:rPr>
                <w:rFonts w:hint="eastAsia" w:ascii="Times New Roman" w:hAnsi="Times New Roman"/>
                <w:kern w:val="0"/>
                <w:szCs w:val="21"/>
                <w:lang w:val="en-US" w:eastAsia="zh-CN"/>
              </w:rPr>
              <w:t>226.99</w:t>
            </w:r>
            <w:r>
              <w:rPr>
                <w:rFonts w:ascii="Times New Roman" w:hAnsi="Times New Roman"/>
                <w:kern w:val="0"/>
                <w:szCs w:val="21"/>
              </w:rPr>
              <w:t>　</w:t>
            </w:r>
          </w:p>
        </w:tc>
      </w:tr>
      <w:tr>
        <w:tblPrEx>
          <w:tblCellMar>
            <w:top w:w="0" w:type="dxa"/>
            <w:left w:w="108" w:type="dxa"/>
            <w:bottom w:w="0" w:type="dxa"/>
            <w:right w:w="108" w:type="dxa"/>
          </w:tblCellMar>
        </w:tblPrEx>
        <w:trPr>
          <w:trHeight w:val="514" w:hRule="atLeast"/>
          <w:jc w:val="center"/>
        </w:trPr>
        <w:tc>
          <w:tcPr>
            <w:tcW w:w="3354" w:type="dxa"/>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Times New Roman"/>
                <w:kern w:val="0"/>
                <w:szCs w:val="21"/>
              </w:rPr>
            </w:pPr>
            <w:r>
              <w:rPr>
                <w:rFonts w:ascii="Times New Roman" w:hAnsi="Times New Roman"/>
                <w:kern w:val="0"/>
                <w:szCs w:val="21"/>
              </w:rPr>
              <w:t>政府采购金额</w:t>
            </w:r>
          </w:p>
        </w:tc>
        <w:tc>
          <w:tcPr>
            <w:tcW w:w="2038"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Times New Roman"/>
                <w:kern w:val="0"/>
                <w:szCs w:val="21"/>
              </w:rPr>
            </w:pPr>
            <w:r>
              <w:rPr>
                <w:rFonts w:hint="eastAsia" w:ascii="Times New Roman" w:hAnsi="Times New Roman"/>
                <w:kern w:val="0"/>
                <w:szCs w:val="21"/>
                <w:lang w:val="en-US" w:eastAsia="zh-CN"/>
              </w:rPr>
              <w:t>0</w:t>
            </w:r>
            <w:r>
              <w:rPr>
                <w:rFonts w:ascii="Times New Roman" w:hAnsi="Times New Roman"/>
                <w:kern w:val="0"/>
                <w:szCs w:val="21"/>
              </w:rPr>
              <w:t>　</w:t>
            </w:r>
          </w:p>
        </w:tc>
        <w:tc>
          <w:tcPr>
            <w:tcW w:w="2240" w:type="dxa"/>
            <w:tcBorders>
              <w:top w:val="single" w:color="auto" w:sz="4" w:space="0"/>
              <w:left w:val="nil"/>
              <w:bottom w:val="single" w:color="auto" w:sz="4" w:space="0"/>
              <w:right w:val="single" w:color="000000" w:sz="4" w:space="0"/>
            </w:tcBorders>
            <w:vAlign w:val="center"/>
          </w:tcPr>
          <w:p>
            <w:pPr>
              <w:widowControl/>
              <w:jc w:val="center"/>
              <w:rPr>
                <w:rFonts w:hint="eastAsia" w:ascii="Times New Roman" w:hAnsi="Times New Roman" w:eastAsia="宋体"/>
                <w:kern w:val="0"/>
                <w:szCs w:val="21"/>
                <w:lang w:val="en-US" w:eastAsia="zh-CN"/>
              </w:rPr>
            </w:pPr>
            <w:r>
              <w:rPr>
                <w:rFonts w:hint="eastAsia" w:ascii="Times New Roman" w:hAnsi="Times New Roman"/>
                <w:kern w:val="0"/>
                <w:szCs w:val="21"/>
                <w:lang w:val="en-US" w:eastAsia="zh-CN"/>
              </w:rPr>
              <w:t>0</w:t>
            </w:r>
            <w:r>
              <w:rPr>
                <w:rFonts w:ascii="Times New Roman" w:hAnsi="Times New Roman"/>
                <w:kern w:val="0"/>
                <w:szCs w:val="21"/>
              </w:rPr>
              <w:t>　</w:t>
            </w:r>
          </w:p>
        </w:tc>
        <w:tc>
          <w:tcPr>
            <w:tcW w:w="1832"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Times New Roman"/>
                <w:kern w:val="0"/>
                <w:szCs w:val="21"/>
              </w:rPr>
            </w:pPr>
            <w:r>
              <w:rPr>
                <w:rFonts w:hint="eastAsia" w:ascii="Times New Roman" w:hAnsi="Times New Roman"/>
                <w:kern w:val="0"/>
                <w:szCs w:val="21"/>
                <w:lang w:val="en-US" w:eastAsia="zh-CN"/>
              </w:rPr>
              <w:t>0</w:t>
            </w:r>
            <w:r>
              <w:rPr>
                <w:rFonts w:ascii="Times New Roman" w:hAnsi="Times New Roman"/>
                <w:kern w:val="0"/>
                <w:szCs w:val="21"/>
              </w:rPr>
              <w:t>　</w:t>
            </w:r>
          </w:p>
        </w:tc>
      </w:tr>
      <w:tr>
        <w:tblPrEx>
          <w:tblCellMar>
            <w:top w:w="0" w:type="dxa"/>
            <w:left w:w="108" w:type="dxa"/>
            <w:bottom w:w="0" w:type="dxa"/>
            <w:right w:w="108" w:type="dxa"/>
          </w:tblCellMar>
        </w:tblPrEx>
        <w:trPr>
          <w:trHeight w:val="875" w:hRule="atLeast"/>
          <w:jc w:val="center"/>
        </w:trPr>
        <w:tc>
          <w:tcPr>
            <w:tcW w:w="3354" w:type="dxa"/>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Times New Roman"/>
                <w:kern w:val="0"/>
                <w:szCs w:val="21"/>
              </w:rPr>
            </w:pPr>
            <w:r>
              <w:rPr>
                <w:rFonts w:ascii="Times New Roman" w:hAnsi="Times New Roman"/>
                <w:kern w:val="0"/>
                <w:szCs w:val="21"/>
              </w:rPr>
              <w:t>厉行节约保障措施</w:t>
            </w:r>
          </w:p>
        </w:tc>
        <w:tc>
          <w:tcPr>
            <w:tcW w:w="6110" w:type="dxa"/>
            <w:gridSpan w:val="3"/>
            <w:tcBorders>
              <w:top w:val="single" w:color="auto" w:sz="4" w:space="0"/>
              <w:left w:val="nil"/>
              <w:bottom w:val="single" w:color="auto" w:sz="4" w:space="0"/>
              <w:right w:val="single" w:color="000000" w:sz="4" w:space="0"/>
            </w:tcBorders>
            <w:vAlign w:val="center"/>
          </w:tcPr>
          <w:p>
            <w:pPr>
              <w:widowControl/>
              <w:jc w:val="left"/>
              <w:rPr>
                <w:rFonts w:ascii="Times New Roman" w:hAnsi="Times New Roman" w:eastAsia="Times New Roman"/>
                <w:kern w:val="0"/>
                <w:szCs w:val="21"/>
              </w:rPr>
            </w:pPr>
            <w:r>
              <w:rPr>
                <w:rFonts w:hint="eastAsia" w:ascii="Times New Roman" w:hAnsi="Times New Roman"/>
                <w:kern w:val="0"/>
                <w:szCs w:val="21"/>
                <w:lang w:eastAsia="zh-CN"/>
              </w:rPr>
              <w:t>倡导节约用电、节约用水，严格办公经费和办公用品管理，从严控制会议培训及公务接待经费开支等。</w:t>
            </w:r>
            <w:r>
              <w:rPr>
                <w:rFonts w:hint="eastAsia" w:ascii="Times New Roman" w:hAnsi="Times New Roman"/>
                <w:kern w:val="0"/>
                <w:szCs w:val="21"/>
              </w:rPr>
              <w:t>　</w:t>
            </w:r>
            <w:r>
              <w:rPr>
                <w:rFonts w:ascii="Times New Roman" w:hAnsi="Times New Roman"/>
                <w:kern w:val="0"/>
                <w:szCs w:val="21"/>
              </w:rPr>
              <w:t>　</w:t>
            </w:r>
          </w:p>
        </w:tc>
      </w:tr>
    </w:tbl>
    <w:p>
      <w:pPr>
        <w:rPr>
          <w:rFonts w:ascii="Times New Roman" w:hAnsi="Times New Roman"/>
          <w:kern w:val="0"/>
          <w:sz w:val="22"/>
        </w:rPr>
      </w:pPr>
      <w:r>
        <w:rPr>
          <w:rFonts w:ascii="Times New Roman" w:hAnsi="Times New Roman"/>
          <w:kern w:val="0"/>
          <w:sz w:val="22"/>
        </w:rPr>
        <w:t>说明：“项目支出”需要填报基本支出以外的所有项目支出情况，包括业务工作项目、运行维护项目和市级专项资金等；“公用经费”填报基本支出中的一般商品和服务支出</w:t>
      </w:r>
    </w:p>
    <w:p>
      <w:pPr>
        <w:spacing w:beforeLines="50"/>
        <w:ind w:left="-619" w:leftChars="-295" w:firstLine="0" w:firstLineChars="0"/>
        <w:rPr>
          <w:rFonts w:ascii="Times New Roman" w:hAnsi="Times New Roman"/>
        </w:rPr>
      </w:pPr>
      <w:r>
        <w:rPr>
          <w:rFonts w:ascii="Times New Roman" w:hAnsi="Times New Roman" w:eastAsia="仿宋_GB2312"/>
          <w:sz w:val="24"/>
        </w:rPr>
        <w:t>填表人：</w:t>
      </w:r>
      <w:r>
        <w:rPr>
          <w:rFonts w:hint="eastAsia" w:ascii="Times New Roman" w:hAnsi="Times New Roman" w:eastAsia="仿宋_GB2312"/>
          <w:sz w:val="24"/>
          <w:lang w:eastAsia="zh-CN"/>
        </w:rPr>
        <w:t>邓颖</w:t>
      </w:r>
      <w:r>
        <w:rPr>
          <w:rFonts w:ascii="Times New Roman" w:hAnsi="Times New Roman" w:eastAsia="仿宋_GB2312"/>
          <w:sz w:val="24"/>
        </w:rPr>
        <w:t xml:space="preserve"> </w:t>
      </w:r>
      <w:r>
        <w:rPr>
          <w:rFonts w:hint="eastAsia" w:ascii="Times New Roman" w:hAnsi="Times New Roman" w:eastAsia="仿宋_GB2312"/>
          <w:sz w:val="24"/>
          <w:lang w:val="en-US" w:eastAsia="zh-CN"/>
        </w:rPr>
        <w:t xml:space="preserve"> </w:t>
      </w:r>
      <w:r>
        <w:rPr>
          <w:rFonts w:ascii="Times New Roman" w:hAnsi="Times New Roman" w:eastAsia="仿宋_GB2312"/>
          <w:sz w:val="24"/>
        </w:rPr>
        <w:t xml:space="preserve"> 填报日期：</w:t>
      </w:r>
      <w:r>
        <w:rPr>
          <w:rFonts w:hint="eastAsia" w:ascii="Times New Roman" w:hAnsi="Times New Roman" w:eastAsia="仿宋_GB2312"/>
          <w:sz w:val="24"/>
          <w:lang w:val="en-US" w:eastAsia="zh-CN"/>
        </w:rPr>
        <w:t>3月30日</w:t>
      </w:r>
      <w:r>
        <w:rPr>
          <w:rFonts w:ascii="Times New Roman" w:hAnsi="Times New Roman" w:eastAsia="仿宋_GB2312"/>
          <w:sz w:val="24"/>
        </w:rPr>
        <w:t xml:space="preserve">  联系电话：</w:t>
      </w:r>
      <w:r>
        <w:rPr>
          <w:rFonts w:hint="eastAsia" w:ascii="Times New Roman" w:hAnsi="Times New Roman" w:eastAsia="仿宋_GB2312"/>
          <w:sz w:val="24"/>
          <w:lang w:val="en-US" w:eastAsia="zh-CN"/>
        </w:rPr>
        <w:t>8846709</w:t>
      </w:r>
      <w:r>
        <w:rPr>
          <w:rFonts w:ascii="Times New Roman" w:hAnsi="Times New Roman" w:eastAsia="仿宋_GB2312"/>
          <w:sz w:val="24"/>
        </w:rPr>
        <w:t xml:space="preserve">   单位负责人签字：</w:t>
      </w:r>
    </w:p>
    <w:p>
      <w:pPr>
        <w:rPr>
          <w:rFonts w:ascii="Times New Roman" w:hAnsi="Times New Roman"/>
          <w:kern w:val="0"/>
          <w:sz w:val="22"/>
        </w:rPr>
      </w:pPr>
    </w:p>
    <w:p>
      <w:pPr>
        <w:pStyle w:val="2"/>
        <w:rPr>
          <w:rFonts w:ascii="Times New Roman" w:hAnsi="Times New Roman"/>
          <w:kern w:val="0"/>
          <w:sz w:val="22"/>
        </w:rPr>
      </w:pPr>
    </w:p>
    <w:p>
      <w:pPr>
        <w:rPr>
          <w:rFonts w:ascii="Times New Roman" w:hAnsi="Times New Roman"/>
          <w:kern w:val="0"/>
          <w:sz w:val="22"/>
        </w:rPr>
      </w:pPr>
    </w:p>
    <w:p>
      <w:pPr>
        <w:pStyle w:val="2"/>
        <w:rPr>
          <w:rFonts w:ascii="Times New Roman" w:hAnsi="Times New Roman"/>
          <w:kern w:val="0"/>
          <w:sz w:val="22"/>
        </w:rPr>
      </w:pPr>
    </w:p>
    <w:p>
      <w:pPr>
        <w:rPr>
          <w:rFonts w:ascii="Times New Roman" w:hAnsi="Times New Roman"/>
          <w:kern w:val="0"/>
          <w:sz w:val="22"/>
        </w:rPr>
      </w:pPr>
    </w:p>
    <w:p>
      <w:pPr>
        <w:pStyle w:val="2"/>
        <w:rPr>
          <w:rFonts w:ascii="Times New Roman" w:hAnsi="Times New Roman"/>
          <w:kern w:val="0"/>
          <w:sz w:val="22"/>
        </w:rPr>
      </w:pPr>
    </w:p>
    <w:p>
      <w:pPr>
        <w:rPr>
          <w:rFonts w:ascii="Times New Roman" w:hAnsi="Times New Roman"/>
          <w:kern w:val="0"/>
          <w:sz w:val="22"/>
        </w:rPr>
      </w:pPr>
    </w:p>
    <w:p>
      <w:pPr>
        <w:pStyle w:val="2"/>
        <w:rPr>
          <w:rFonts w:ascii="Times New Roman" w:hAnsi="Times New Roman"/>
          <w:kern w:val="0"/>
          <w:sz w:val="22"/>
        </w:rPr>
      </w:pPr>
    </w:p>
    <w:p>
      <w:pPr>
        <w:rPr>
          <w:rFonts w:ascii="Times New Roman" w:hAnsi="Times New Roman"/>
          <w:kern w:val="0"/>
          <w:sz w:val="22"/>
        </w:rPr>
      </w:pPr>
    </w:p>
    <w:p>
      <w:pPr>
        <w:pStyle w:val="2"/>
        <w:rPr>
          <w:rFonts w:ascii="Times New Roman" w:hAnsi="Times New Roman"/>
          <w:kern w:val="0"/>
          <w:sz w:val="22"/>
        </w:rPr>
      </w:pPr>
    </w:p>
    <w:p>
      <w:pPr>
        <w:rPr>
          <w:rFonts w:ascii="Times New Roman" w:hAnsi="Times New Roman"/>
          <w:kern w:val="0"/>
          <w:sz w:val="22"/>
        </w:rPr>
      </w:pPr>
    </w:p>
    <w:p>
      <w:pPr>
        <w:pStyle w:val="2"/>
        <w:rPr>
          <w:rFonts w:ascii="Times New Roman" w:hAnsi="Times New Roman"/>
          <w:kern w:val="0"/>
          <w:sz w:val="22"/>
        </w:rPr>
      </w:pPr>
    </w:p>
    <w:p>
      <w:pPr>
        <w:rPr>
          <w:rFonts w:ascii="Times New Roman" w:hAnsi="Times New Roman"/>
          <w:kern w:val="0"/>
          <w:sz w:val="22"/>
        </w:rPr>
      </w:pPr>
    </w:p>
    <w:p>
      <w:pPr>
        <w:pStyle w:val="2"/>
        <w:rPr>
          <w:rFonts w:ascii="Times New Roman" w:hAnsi="Times New Roman"/>
          <w:kern w:val="0"/>
          <w:sz w:val="22"/>
        </w:rPr>
      </w:pPr>
    </w:p>
    <w:p>
      <w:pPr>
        <w:rPr>
          <w:rFonts w:ascii="Times New Roman" w:hAnsi="Times New Roman"/>
          <w:kern w:val="0"/>
          <w:sz w:val="22"/>
        </w:rPr>
      </w:pPr>
    </w:p>
    <w:p>
      <w:pPr>
        <w:pStyle w:val="2"/>
        <w:rPr>
          <w:rFonts w:ascii="Times New Roman" w:hAnsi="Times New Roman"/>
          <w:kern w:val="0"/>
          <w:sz w:val="22"/>
        </w:rPr>
      </w:pPr>
    </w:p>
    <w:p>
      <w:pPr>
        <w:rPr>
          <w:rFonts w:ascii="Times New Roman" w:hAnsi="Times New Roman"/>
          <w:kern w:val="0"/>
          <w:sz w:val="22"/>
        </w:rPr>
      </w:pPr>
    </w:p>
    <w:p>
      <w:pPr>
        <w:pStyle w:val="2"/>
        <w:rPr>
          <w:rFonts w:ascii="Times New Roman" w:hAnsi="Times New Roman"/>
          <w:kern w:val="0"/>
          <w:sz w:val="22"/>
        </w:rPr>
      </w:pPr>
    </w:p>
    <w:p>
      <w:pPr>
        <w:rPr>
          <w:rFonts w:ascii="Times New Roman" w:hAnsi="Times New Roman"/>
          <w:kern w:val="0"/>
          <w:sz w:val="22"/>
        </w:rPr>
      </w:pPr>
    </w:p>
    <w:p>
      <w:pPr>
        <w:pStyle w:val="2"/>
        <w:rPr>
          <w:rFonts w:ascii="Times New Roman" w:hAnsi="Times New Roman"/>
          <w:kern w:val="0"/>
          <w:sz w:val="22"/>
        </w:rPr>
      </w:pPr>
    </w:p>
    <w:p>
      <w:pPr>
        <w:rPr>
          <w:rFonts w:ascii="Times New Roman" w:hAnsi="Times New Roman"/>
          <w:kern w:val="0"/>
          <w:sz w:val="22"/>
        </w:rPr>
      </w:pPr>
    </w:p>
    <w:p>
      <w:pPr>
        <w:pStyle w:val="2"/>
        <w:rPr>
          <w:rFonts w:ascii="Times New Roman" w:hAnsi="Times New Roman"/>
          <w:kern w:val="0"/>
          <w:sz w:val="22"/>
        </w:rPr>
      </w:pPr>
    </w:p>
    <w:p>
      <w:pPr>
        <w:rPr>
          <w:rFonts w:ascii="Times New Roman" w:hAnsi="Times New Roman"/>
          <w:kern w:val="0"/>
          <w:sz w:val="22"/>
        </w:rPr>
      </w:pPr>
    </w:p>
    <w:p>
      <w:pPr>
        <w:pStyle w:val="2"/>
        <w:rPr>
          <w:rFonts w:ascii="Times New Roman" w:hAnsi="Times New Roman"/>
          <w:kern w:val="0"/>
          <w:sz w:val="22"/>
        </w:rPr>
      </w:pPr>
    </w:p>
    <w:p>
      <w:pPr>
        <w:rPr>
          <w:rFonts w:ascii="Times New Roman" w:hAnsi="Times New Roman"/>
          <w:kern w:val="0"/>
          <w:sz w:val="22"/>
        </w:rPr>
      </w:pPr>
    </w:p>
    <w:p>
      <w:pPr>
        <w:pStyle w:val="2"/>
        <w:rPr>
          <w:rFonts w:ascii="Times New Roman" w:hAnsi="Times New Roman"/>
          <w:kern w:val="0"/>
          <w:sz w:val="22"/>
        </w:rPr>
      </w:pPr>
    </w:p>
    <w:p>
      <w:pPr>
        <w:rPr>
          <w:rFonts w:ascii="Times New Roman" w:hAnsi="Times New Roman"/>
          <w:kern w:val="0"/>
          <w:sz w:val="22"/>
        </w:rPr>
      </w:pPr>
    </w:p>
    <w:p>
      <w:pPr>
        <w:pStyle w:val="2"/>
        <w:rPr>
          <w:rFonts w:ascii="Times New Roman" w:hAnsi="Times New Roman"/>
          <w:kern w:val="0"/>
          <w:sz w:val="22"/>
        </w:rPr>
      </w:pPr>
    </w:p>
    <w:p>
      <w:pPr>
        <w:rPr>
          <w:rFonts w:ascii="Times New Roman" w:hAnsi="Times New Roman"/>
          <w:kern w:val="0"/>
          <w:sz w:val="22"/>
        </w:rPr>
      </w:pPr>
    </w:p>
    <w:p>
      <w:pPr>
        <w:pStyle w:val="2"/>
        <w:rPr>
          <w:rFonts w:ascii="Times New Roman" w:hAnsi="Times New Roman"/>
          <w:kern w:val="0"/>
          <w:sz w:val="22"/>
        </w:rPr>
      </w:pPr>
    </w:p>
    <w:p>
      <w:pPr>
        <w:rPr>
          <w:rFonts w:ascii="Times New Roman" w:hAnsi="Times New Roman"/>
          <w:kern w:val="0"/>
          <w:sz w:val="22"/>
        </w:rPr>
      </w:pPr>
    </w:p>
    <w:p>
      <w:pPr>
        <w:pStyle w:val="2"/>
        <w:rPr>
          <w:rFonts w:ascii="Times New Roman" w:hAnsi="Times New Roman"/>
          <w:kern w:val="0"/>
          <w:sz w:val="22"/>
        </w:rPr>
      </w:pPr>
    </w:p>
    <w:p>
      <w:pPr>
        <w:rPr>
          <w:rFonts w:ascii="Times New Roman" w:hAnsi="Times New Roman"/>
          <w:kern w:val="0"/>
          <w:sz w:val="22"/>
        </w:rPr>
      </w:pPr>
    </w:p>
    <w:p>
      <w:pPr>
        <w:pStyle w:val="2"/>
        <w:rPr>
          <w:rFonts w:ascii="Times New Roman" w:hAnsi="Times New Roman"/>
          <w:kern w:val="0"/>
          <w:sz w:val="22"/>
        </w:rPr>
      </w:pPr>
    </w:p>
    <w:p>
      <w:pPr>
        <w:rPr>
          <w:rFonts w:ascii="Times New Roman" w:hAnsi="Times New Roman"/>
          <w:kern w:val="0"/>
          <w:sz w:val="22"/>
        </w:rPr>
      </w:pPr>
    </w:p>
    <w:p>
      <w:pPr>
        <w:pStyle w:val="2"/>
        <w:rPr>
          <w:rFonts w:ascii="Times New Roman" w:hAnsi="Times New Roman"/>
          <w:kern w:val="0"/>
          <w:sz w:val="22"/>
        </w:rPr>
      </w:pPr>
    </w:p>
    <w:p>
      <w:pPr>
        <w:rPr>
          <w:rFonts w:ascii="Times New Roman" w:hAnsi="Times New Roman"/>
          <w:kern w:val="0"/>
          <w:sz w:val="22"/>
        </w:rPr>
      </w:pPr>
    </w:p>
    <w:p>
      <w:pPr>
        <w:pStyle w:val="2"/>
      </w:pPr>
    </w:p>
    <w:p>
      <w:pPr>
        <w:rPr>
          <w:rFonts w:ascii="Times New Roman" w:hAnsi="Times New Roman" w:eastAsia="黑体"/>
        </w:rPr>
      </w:pPr>
      <w:r>
        <w:rPr>
          <w:rFonts w:ascii="Times New Roman" w:hAnsi="Times New Roman" w:eastAsia="黑体"/>
          <w:sz w:val="32"/>
          <w:szCs w:val="32"/>
        </w:rPr>
        <w:t>附件3</w:t>
      </w:r>
    </w:p>
    <w:tbl>
      <w:tblPr>
        <w:tblStyle w:val="14"/>
        <w:tblW w:w="10134" w:type="dxa"/>
        <w:jc w:val="center"/>
        <w:tblLayout w:type="fixed"/>
        <w:tblCellMar>
          <w:top w:w="0" w:type="dxa"/>
          <w:left w:w="108" w:type="dxa"/>
          <w:bottom w:w="0" w:type="dxa"/>
          <w:right w:w="108" w:type="dxa"/>
        </w:tblCellMar>
      </w:tblPr>
      <w:tblGrid>
        <w:gridCol w:w="1363"/>
        <w:gridCol w:w="896"/>
        <w:gridCol w:w="1100"/>
        <w:gridCol w:w="1224"/>
        <w:gridCol w:w="1217"/>
        <w:gridCol w:w="183"/>
        <w:gridCol w:w="1059"/>
        <w:gridCol w:w="867"/>
        <w:gridCol w:w="700"/>
        <w:gridCol w:w="419"/>
        <w:gridCol w:w="1106"/>
      </w:tblGrid>
      <w:tr>
        <w:tblPrEx>
          <w:tblCellMar>
            <w:top w:w="0" w:type="dxa"/>
            <w:left w:w="108" w:type="dxa"/>
            <w:bottom w:w="0" w:type="dxa"/>
            <w:right w:w="108" w:type="dxa"/>
          </w:tblCellMar>
        </w:tblPrEx>
        <w:trPr>
          <w:trHeight w:val="549" w:hRule="atLeast"/>
          <w:jc w:val="center"/>
        </w:trPr>
        <w:tc>
          <w:tcPr>
            <w:tcW w:w="10134" w:type="dxa"/>
            <w:gridSpan w:val="11"/>
            <w:tcBorders>
              <w:top w:val="nil"/>
              <w:left w:val="nil"/>
              <w:bottom w:val="nil"/>
              <w:right w:val="nil"/>
            </w:tcBorders>
            <w:shd w:val="clear" w:color="auto" w:fill="auto"/>
            <w:noWrap/>
            <w:vAlign w:val="center"/>
          </w:tcPr>
          <w:p>
            <w:pPr>
              <w:ind w:firstLine="2880" w:firstLineChars="800"/>
              <w:rPr>
                <w:rFonts w:ascii="Times New Roman" w:hAnsi="Times New Roman" w:eastAsia="方正小标宋_GBK"/>
                <w:color w:val="000000"/>
                <w:kern w:val="0"/>
                <w:sz w:val="36"/>
                <w:szCs w:val="36"/>
              </w:rPr>
            </w:pPr>
            <w:r>
              <w:rPr>
                <w:rFonts w:hint="eastAsia" w:ascii="方正小标宋简体" w:hAnsi="方正小标宋简体" w:eastAsia="方正小标宋简体" w:cs="方正小标宋简体"/>
                <w:color w:val="000000"/>
                <w:kern w:val="0"/>
                <w:sz w:val="36"/>
                <w:szCs w:val="36"/>
              </w:rPr>
              <w:t>部门整体支出绩效自评表</w:t>
            </w:r>
          </w:p>
        </w:tc>
      </w:tr>
      <w:tr>
        <w:tblPrEx>
          <w:tblCellMar>
            <w:top w:w="0" w:type="dxa"/>
            <w:left w:w="108" w:type="dxa"/>
            <w:bottom w:w="0" w:type="dxa"/>
            <w:right w:w="108" w:type="dxa"/>
          </w:tblCellMar>
        </w:tblPrEx>
        <w:trPr>
          <w:trHeight w:val="270" w:hRule="atLeast"/>
          <w:jc w:val="center"/>
        </w:trPr>
        <w:tc>
          <w:tcPr>
            <w:tcW w:w="10134" w:type="dxa"/>
            <w:gridSpan w:val="11"/>
            <w:tcBorders>
              <w:top w:val="nil"/>
              <w:left w:val="nil"/>
              <w:bottom w:val="single" w:color="auto" w:sz="4" w:space="0"/>
              <w:right w:val="nil"/>
            </w:tcBorders>
            <w:shd w:val="clear" w:color="auto" w:fill="auto"/>
            <w:noWrap/>
            <w:vAlign w:val="center"/>
          </w:tcPr>
          <w:p>
            <w:pPr>
              <w:widowControl/>
              <w:rPr>
                <w:rFonts w:hint="default" w:ascii="Times New Roman" w:hAnsi="Times New Roman" w:eastAsia="宋体"/>
                <w:color w:val="000000"/>
                <w:kern w:val="0"/>
                <w:sz w:val="22"/>
                <w:lang w:val="en-US" w:eastAsia="zh-CN"/>
              </w:rPr>
            </w:pPr>
            <w:r>
              <w:rPr>
                <w:rFonts w:ascii="Times New Roman" w:hAnsi="Times New Roman"/>
                <w:color w:val="000000"/>
                <w:kern w:val="0"/>
                <w:sz w:val="22"/>
              </w:rPr>
              <w:t>填报单位： （盖章）</w:t>
            </w:r>
            <w:r>
              <w:rPr>
                <w:rFonts w:hint="eastAsia" w:ascii="Times New Roman" w:hAnsi="Times New Roman"/>
                <w:color w:val="000000"/>
                <w:kern w:val="0"/>
                <w:sz w:val="22"/>
                <w:lang w:val="en-US" w:eastAsia="zh-CN"/>
              </w:rPr>
              <w:t xml:space="preserve">                 （2022年度）</w:t>
            </w:r>
          </w:p>
        </w:tc>
      </w:tr>
      <w:tr>
        <w:tblPrEx>
          <w:tblCellMar>
            <w:top w:w="0" w:type="dxa"/>
            <w:left w:w="108" w:type="dxa"/>
            <w:bottom w:w="0" w:type="dxa"/>
            <w:right w:w="108" w:type="dxa"/>
          </w:tblCellMar>
        </w:tblPrEx>
        <w:trPr>
          <w:trHeight w:val="480" w:hRule="atLeast"/>
          <w:jc w:val="center"/>
        </w:trPr>
        <w:tc>
          <w:tcPr>
            <w:tcW w:w="1363" w:type="dxa"/>
            <w:tcBorders>
              <w:top w:val="nil"/>
              <w:left w:val="single" w:color="auto" w:sz="4" w:space="0"/>
              <w:bottom w:val="single" w:color="auto" w:sz="4" w:space="0"/>
              <w:right w:val="single" w:color="auto" w:sz="4" w:space="0"/>
            </w:tcBorders>
            <w:shd w:val="clear" w:color="auto" w:fill="auto"/>
            <w:noWrap/>
            <w:vAlign w:val="center"/>
          </w:tcPr>
          <w:p>
            <w:pPr>
              <w:widowControl/>
              <w:spacing w:line="26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部门名称</w:t>
            </w:r>
          </w:p>
        </w:tc>
        <w:tc>
          <w:tcPr>
            <w:tcW w:w="4620" w:type="dxa"/>
            <w:gridSpan w:val="5"/>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lang w:eastAsia="zh-CN"/>
              </w:rPr>
              <w:t>衡阳市乡村振兴局</w:t>
            </w:r>
            <w:r>
              <w:rPr>
                <w:rFonts w:ascii="Times New Roman" w:hAnsi="Times New Roman" w:eastAsia="仿宋_GB2312"/>
                <w:color w:val="000000"/>
                <w:kern w:val="0"/>
                <w:szCs w:val="21"/>
              </w:rPr>
              <w:t>　</w:t>
            </w:r>
          </w:p>
        </w:tc>
        <w:tc>
          <w:tcPr>
            <w:tcW w:w="1059" w:type="dxa"/>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hint="eastAsia" w:ascii="Times New Roman" w:hAnsi="Times New Roman" w:eastAsia="仿宋_GB2312"/>
                <w:color w:val="000000"/>
                <w:kern w:val="0"/>
                <w:szCs w:val="21"/>
                <w:lang w:val="en-US" w:eastAsia="zh-CN"/>
              </w:rPr>
            </w:pPr>
            <w:r>
              <w:rPr>
                <w:rFonts w:hint="eastAsia" w:ascii="Times New Roman" w:hAnsi="Times New Roman" w:eastAsia="仿宋_GB2312"/>
                <w:color w:val="000000"/>
                <w:kern w:val="0"/>
                <w:szCs w:val="21"/>
                <w:lang w:val="en-US" w:eastAsia="zh-CN"/>
              </w:rPr>
              <w:t>执行数</w:t>
            </w:r>
          </w:p>
        </w:tc>
        <w:tc>
          <w:tcPr>
            <w:tcW w:w="867" w:type="dxa"/>
            <w:tcBorders>
              <w:top w:val="single" w:color="auto" w:sz="4" w:space="0"/>
              <w:left w:val="nil"/>
              <w:bottom w:val="single" w:color="auto" w:sz="4" w:space="0"/>
              <w:right w:val="single" w:color="000000" w:sz="4" w:space="0"/>
            </w:tcBorders>
            <w:shd w:val="clear" w:color="auto" w:fill="auto"/>
            <w:noWrap/>
            <w:vAlign w:val="top"/>
          </w:tcPr>
          <w:p>
            <w:pPr>
              <w:keepNext w:val="0"/>
              <w:keepLines w:val="0"/>
              <w:pageBreakBefore w:val="0"/>
              <w:widowControl/>
              <w:kinsoku/>
              <w:wordWrap/>
              <w:overflowPunct/>
              <w:topLinePunct w:val="0"/>
              <w:autoSpaceDE/>
              <w:autoSpaceDN/>
              <w:bidi w:val="0"/>
              <w:adjustRightInd/>
              <w:snapToGrid/>
              <w:spacing w:line="240" w:lineRule="exact"/>
              <w:ind w:left="0" w:leftChars="0"/>
              <w:jc w:val="center"/>
              <w:textAlignment w:val="auto"/>
              <w:rPr>
                <w:rFonts w:hint="default" w:ascii="Times New Roman" w:hAnsi="Times New Roman" w:eastAsia="仿宋_GB2312"/>
                <w:color w:val="000000"/>
                <w:kern w:val="0"/>
                <w:szCs w:val="21"/>
                <w:lang w:val="en-US" w:eastAsia="zh-CN"/>
              </w:rPr>
            </w:pPr>
            <w:r>
              <w:rPr>
                <w:rFonts w:hint="eastAsia" w:ascii="Times New Roman" w:hAnsi="Times New Roman" w:eastAsia="仿宋_GB2312"/>
                <w:color w:val="000000"/>
                <w:kern w:val="0"/>
                <w:szCs w:val="21"/>
                <w:lang w:val="en-US" w:eastAsia="zh-CN"/>
              </w:rPr>
              <w:t>资金执行率</w:t>
            </w:r>
          </w:p>
        </w:tc>
        <w:tc>
          <w:tcPr>
            <w:tcW w:w="1119" w:type="dxa"/>
            <w:gridSpan w:val="2"/>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hint="default" w:ascii="Times New Roman" w:hAnsi="Times New Roman" w:eastAsia="仿宋_GB2312"/>
                <w:color w:val="000000"/>
                <w:kern w:val="0"/>
                <w:szCs w:val="21"/>
                <w:lang w:val="en-US" w:eastAsia="zh-CN"/>
              </w:rPr>
            </w:pPr>
            <w:r>
              <w:rPr>
                <w:rFonts w:hint="eastAsia" w:ascii="Times New Roman" w:hAnsi="Times New Roman" w:eastAsia="仿宋_GB2312"/>
                <w:color w:val="000000"/>
                <w:kern w:val="0"/>
                <w:szCs w:val="21"/>
                <w:lang w:val="en-US" w:eastAsia="zh-CN"/>
              </w:rPr>
              <w:t>分值</w:t>
            </w:r>
          </w:p>
        </w:tc>
        <w:tc>
          <w:tcPr>
            <w:tcW w:w="1106" w:type="dxa"/>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hint="eastAsia" w:ascii="Times New Roman" w:hAnsi="Times New Roman" w:eastAsia="仿宋_GB2312"/>
                <w:color w:val="000000"/>
                <w:kern w:val="0"/>
                <w:szCs w:val="21"/>
                <w:lang w:val="en-US" w:eastAsia="zh-CN"/>
              </w:rPr>
            </w:pPr>
            <w:r>
              <w:rPr>
                <w:rFonts w:hint="eastAsia" w:ascii="Times New Roman" w:hAnsi="Times New Roman" w:eastAsia="仿宋_GB2312"/>
                <w:color w:val="000000"/>
                <w:kern w:val="0"/>
                <w:szCs w:val="21"/>
                <w:lang w:val="en-US" w:eastAsia="zh-CN"/>
              </w:rPr>
              <w:t>得分</w:t>
            </w:r>
          </w:p>
        </w:tc>
      </w:tr>
      <w:tr>
        <w:tblPrEx>
          <w:tblCellMar>
            <w:top w:w="0" w:type="dxa"/>
            <w:left w:w="108" w:type="dxa"/>
            <w:bottom w:w="0" w:type="dxa"/>
            <w:right w:w="108" w:type="dxa"/>
          </w:tblCellMar>
        </w:tblPrEx>
        <w:trPr>
          <w:trHeight w:val="395" w:hRule="atLeast"/>
          <w:jc w:val="center"/>
        </w:trPr>
        <w:tc>
          <w:tcPr>
            <w:tcW w:w="1363" w:type="dxa"/>
            <w:vMerge w:val="restart"/>
            <w:tcBorders>
              <w:top w:val="nil"/>
              <w:left w:val="single" w:color="auto" w:sz="4" w:space="0"/>
              <w:right w:val="single" w:color="auto" w:sz="4" w:space="0"/>
            </w:tcBorders>
            <w:shd w:val="clear" w:color="auto" w:fill="auto"/>
            <w:noWrap/>
            <w:vAlign w:val="center"/>
          </w:tcPr>
          <w:p>
            <w:pPr>
              <w:widowControl/>
              <w:spacing w:line="26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年度预算</w:t>
            </w:r>
          </w:p>
          <w:p>
            <w:pPr>
              <w:widowControl/>
              <w:spacing w:line="26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申请（万元）</w:t>
            </w:r>
          </w:p>
        </w:tc>
        <w:tc>
          <w:tcPr>
            <w:tcW w:w="4620" w:type="dxa"/>
            <w:gridSpan w:val="5"/>
            <w:tcBorders>
              <w:top w:val="single" w:color="auto" w:sz="4" w:space="0"/>
              <w:left w:val="nil"/>
              <w:bottom w:val="single" w:color="auto" w:sz="4" w:space="0"/>
              <w:right w:val="single" w:color="000000" w:sz="4" w:space="0"/>
            </w:tcBorders>
            <w:shd w:val="clear" w:color="auto" w:fill="auto"/>
            <w:noWrap/>
            <w:vAlign w:val="center"/>
          </w:tcPr>
          <w:p>
            <w:pPr>
              <w:widowControl/>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资金总额：</w:t>
            </w:r>
            <w:r>
              <w:rPr>
                <w:rFonts w:hint="eastAsia" w:ascii="Times New Roman" w:hAnsi="Times New Roman" w:eastAsia="仿宋_GB2312"/>
                <w:color w:val="000000"/>
                <w:kern w:val="0"/>
                <w:szCs w:val="21"/>
                <w:lang w:val="en-US" w:eastAsia="zh-CN"/>
              </w:rPr>
              <w:t>1006.79</w:t>
            </w:r>
          </w:p>
        </w:tc>
        <w:tc>
          <w:tcPr>
            <w:tcW w:w="1059" w:type="dxa"/>
            <w:tcBorders>
              <w:top w:val="single" w:color="auto" w:sz="4" w:space="0"/>
              <w:left w:val="nil"/>
              <w:bottom w:val="single" w:color="auto" w:sz="4" w:space="0"/>
              <w:right w:val="single" w:color="000000" w:sz="4" w:space="0"/>
            </w:tcBorders>
            <w:shd w:val="clear" w:color="auto" w:fill="auto"/>
            <w:noWrap/>
            <w:vAlign w:val="center"/>
          </w:tcPr>
          <w:p>
            <w:pPr>
              <w:widowControl/>
              <w:rPr>
                <w:rFonts w:hint="default" w:ascii="Times New Roman" w:hAnsi="Times New Roman" w:eastAsia="仿宋_GB2312"/>
                <w:color w:val="000000"/>
                <w:kern w:val="0"/>
                <w:szCs w:val="21"/>
                <w:lang w:val="en-US" w:eastAsia="zh-CN"/>
              </w:rPr>
            </w:pPr>
            <w:r>
              <w:rPr>
                <w:rFonts w:hint="eastAsia" w:ascii="Times New Roman" w:hAnsi="Times New Roman" w:eastAsia="仿宋_GB2312"/>
                <w:color w:val="000000"/>
                <w:kern w:val="0"/>
                <w:szCs w:val="21"/>
                <w:lang w:val="en-US" w:eastAsia="zh-CN"/>
              </w:rPr>
              <w:t>945.05</w:t>
            </w:r>
          </w:p>
        </w:tc>
        <w:tc>
          <w:tcPr>
            <w:tcW w:w="867" w:type="dxa"/>
            <w:tcBorders>
              <w:top w:val="single" w:color="auto" w:sz="4" w:space="0"/>
              <w:left w:val="nil"/>
              <w:bottom w:val="single" w:color="auto" w:sz="4" w:space="0"/>
              <w:right w:val="single" w:color="000000" w:sz="4" w:space="0"/>
            </w:tcBorders>
            <w:shd w:val="clear" w:color="auto" w:fill="auto"/>
            <w:noWrap/>
            <w:vAlign w:val="center"/>
          </w:tcPr>
          <w:p>
            <w:pPr>
              <w:widowControl/>
              <w:rPr>
                <w:rFonts w:hint="default" w:ascii="Times New Roman" w:hAnsi="Times New Roman" w:eastAsia="仿宋_GB2312"/>
                <w:color w:val="000000"/>
                <w:kern w:val="0"/>
                <w:szCs w:val="21"/>
                <w:lang w:val="en-US" w:eastAsia="zh-CN"/>
              </w:rPr>
            </w:pPr>
            <w:r>
              <w:rPr>
                <w:rFonts w:hint="eastAsia" w:ascii="Times New Roman" w:hAnsi="Times New Roman" w:eastAsia="仿宋_GB2312"/>
                <w:color w:val="000000"/>
                <w:kern w:val="0"/>
                <w:szCs w:val="21"/>
                <w:lang w:val="en-US" w:eastAsia="zh-CN"/>
              </w:rPr>
              <w:t>93.87%</w:t>
            </w:r>
          </w:p>
        </w:tc>
        <w:tc>
          <w:tcPr>
            <w:tcW w:w="1119" w:type="dxa"/>
            <w:gridSpan w:val="2"/>
            <w:tcBorders>
              <w:top w:val="single" w:color="auto" w:sz="4" w:space="0"/>
              <w:left w:val="nil"/>
              <w:bottom w:val="single" w:color="auto" w:sz="4" w:space="0"/>
              <w:right w:val="single" w:color="000000" w:sz="4" w:space="0"/>
            </w:tcBorders>
            <w:shd w:val="clear" w:color="auto" w:fill="auto"/>
            <w:noWrap/>
            <w:vAlign w:val="center"/>
          </w:tcPr>
          <w:p>
            <w:pPr>
              <w:widowControl/>
              <w:ind w:firstLine="420" w:firstLineChars="200"/>
              <w:rPr>
                <w:rFonts w:hint="default" w:ascii="Times New Roman" w:hAnsi="Times New Roman" w:eastAsia="仿宋_GB2312"/>
                <w:color w:val="000000"/>
                <w:kern w:val="0"/>
                <w:szCs w:val="21"/>
                <w:lang w:val="en-US" w:eastAsia="zh-CN"/>
              </w:rPr>
            </w:pPr>
            <w:r>
              <w:rPr>
                <w:rFonts w:hint="eastAsia" w:ascii="Times New Roman" w:hAnsi="Times New Roman" w:eastAsia="仿宋_GB2312"/>
                <w:color w:val="000000"/>
                <w:kern w:val="0"/>
                <w:szCs w:val="21"/>
                <w:lang w:val="en-US" w:eastAsia="zh-CN"/>
              </w:rPr>
              <w:t>10</w:t>
            </w:r>
          </w:p>
        </w:tc>
        <w:tc>
          <w:tcPr>
            <w:tcW w:w="1106" w:type="dxa"/>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hint="default" w:ascii="Times New Roman" w:hAnsi="Times New Roman" w:eastAsia="仿宋_GB2312"/>
                <w:color w:val="000000"/>
                <w:kern w:val="0"/>
                <w:szCs w:val="21"/>
                <w:lang w:val="en-US" w:eastAsia="zh-CN"/>
              </w:rPr>
            </w:pPr>
            <w:r>
              <w:rPr>
                <w:rFonts w:hint="eastAsia" w:ascii="Times New Roman" w:hAnsi="Times New Roman" w:eastAsia="仿宋_GB2312"/>
                <w:color w:val="000000"/>
                <w:kern w:val="0"/>
                <w:szCs w:val="21"/>
                <w:lang w:val="en-US" w:eastAsia="zh-CN"/>
              </w:rPr>
              <w:t>10</w:t>
            </w:r>
          </w:p>
        </w:tc>
      </w:tr>
      <w:tr>
        <w:tblPrEx>
          <w:tblCellMar>
            <w:top w:w="0" w:type="dxa"/>
            <w:left w:w="108" w:type="dxa"/>
            <w:bottom w:w="0" w:type="dxa"/>
            <w:right w:w="108" w:type="dxa"/>
          </w:tblCellMar>
        </w:tblPrEx>
        <w:trPr>
          <w:trHeight w:val="370" w:hRule="atLeast"/>
          <w:jc w:val="center"/>
        </w:trPr>
        <w:tc>
          <w:tcPr>
            <w:tcW w:w="1363" w:type="dxa"/>
            <w:vMerge w:val="continue"/>
            <w:tcBorders>
              <w:left w:val="single" w:color="auto" w:sz="4" w:space="0"/>
              <w:right w:val="single" w:color="auto" w:sz="4" w:space="0"/>
            </w:tcBorders>
            <w:shd w:val="clear" w:color="auto" w:fill="auto"/>
            <w:noWrap/>
            <w:vAlign w:val="center"/>
          </w:tcPr>
          <w:p>
            <w:pPr>
              <w:widowControl/>
              <w:spacing w:line="260" w:lineRule="exact"/>
              <w:jc w:val="center"/>
              <w:rPr>
                <w:rFonts w:ascii="Times New Roman" w:hAnsi="Times New Roman" w:eastAsia="仿宋_GB2312"/>
                <w:color w:val="000000"/>
                <w:kern w:val="0"/>
                <w:szCs w:val="21"/>
              </w:rPr>
            </w:pPr>
          </w:p>
        </w:tc>
        <w:tc>
          <w:tcPr>
            <w:tcW w:w="4620" w:type="dxa"/>
            <w:gridSpan w:val="5"/>
            <w:tcBorders>
              <w:top w:val="single" w:color="auto" w:sz="4" w:space="0"/>
              <w:left w:val="nil"/>
              <w:bottom w:val="single" w:color="auto" w:sz="4" w:space="0"/>
              <w:right w:val="single" w:color="000000" w:sz="4" w:space="0"/>
            </w:tcBorders>
            <w:shd w:val="clear" w:color="auto" w:fill="auto"/>
            <w:noWrap/>
            <w:vAlign w:val="center"/>
          </w:tcPr>
          <w:p>
            <w:pPr>
              <w:widowControl/>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按收入性质分：</w:t>
            </w:r>
            <w:r>
              <w:rPr>
                <w:rFonts w:hint="eastAsia" w:ascii="Times New Roman" w:hAnsi="Times New Roman" w:eastAsia="仿宋_GB2312"/>
                <w:color w:val="000000"/>
                <w:kern w:val="0"/>
                <w:szCs w:val="21"/>
                <w:lang w:val="en-US" w:eastAsia="zh-CN"/>
              </w:rPr>
              <w:t xml:space="preserve">                         </w:t>
            </w:r>
          </w:p>
        </w:tc>
        <w:tc>
          <w:tcPr>
            <w:tcW w:w="4151" w:type="dxa"/>
            <w:gridSpan w:val="5"/>
            <w:tcBorders>
              <w:top w:val="single" w:color="auto" w:sz="4" w:space="0"/>
              <w:left w:val="nil"/>
              <w:bottom w:val="single" w:color="auto" w:sz="4" w:space="0"/>
              <w:right w:val="single" w:color="000000" w:sz="4" w:space="0"/>
            </w:tcBorders>
            <w:shd w:val="clear" w:color="auto" w:fill="auto"/>
            <w:noWrap/>
            <w:vAlign w:val="center"/>
          </w:tcPr>
          <w:p>
            <w:pPr>
              <w:widowControl/>
              <w:rPr>
                <w:rFonts w:ascii="Times New Roman" w:hAnsi="Times New Roman" w:eastAsia="仿宋_GB2312"/>
                <w:color w:val="000000"/>
                <w:kern w:val="0"/>
                <w:szCs w:val="21"/>
              </w:rPr>
            </w:pPr>
            <w:r>
              <w:rPr>
                <w:rFonts w:hint="eastAsia" w:ascii="Times New Roman" w:hAnsi="Times New Roman" w:eastAsia="仿宋_GB2312"/>
                <w:color w:val="000000"/>
                <w:kern w:val="0"/>
                <w:szCs w:val="21"/>
                <w:lang w:val="en-US" w:eastAsia="zh-CN"/>
              </w:rPr>
              <w:t>按指出性质分：</w:t>
            </w:r>
          </w:p>
        </w:tc>
      </w:tr>
      <w:tr>
        <w:tblPrEx>
          <w:tblCellMar>
            <w:top w:w="0" w:type="dxa"/>
            <w:left w:w="108" w:type="dxa"/>
            <w:bottom w:w="0" w:type="dxa"/>
            <w:right w:w="108" w:type="dxa"/>
          </w:tblCellMar>
        </w:tblPrEx>
        <w:trPr>
          <w:trHeight w:val="355" w:hRule="atLeast"/>
          <w:jc w:val="center"/>
        </w:trPr>
        <w:tc>
          <w:tcPr>
            <w:tcW w:w="1363" w:type="dxa"/>
            <w:vMerge w:val="continue"/>
            <w:tcBorders>
              <w:left w:val="single" w:color="auto" w:sz="4" w:space="0"/>
              <w:right w:val="single" w:color="auto" w:sz="4" w:space="0"/>
            </w:tcBorders>
            <w:shd w:val="clear" w:color="auto" w:fill="auto"/>
            <w:noWrap/>
            <w:vAlign w:val="center"/>
          </w:tcPr>
          <w:p>
            <w:pPr>
              <w:widowControl/>
              <w:spacing w:line="260" w:lineRule="exact"/>
              <w:jc w:val="center"/>
              <w:rPr>
                <w:rFonts w:ascii="Times New Roman" w:hAnsi="Times New Roman" w:eastAsia="仿宋_GB2312"/>
                <w:color w:val="000000"/>
                <w:kern w:val="0"/>
                <w:szCs w:val="21"/>
              </w:rPr>
            </w:pPr>
          </w:p>
        </w:tc>
        <w:tc>
          <w:tcPr>
            <w:tcW w:w="4620" w:type="dxa"/>
            <w:gridSpan w:val="5"/>
            <w:tcBorders>
              <w:top w:val="single" w:color="auto" w:sz="4" w:space="0"/>
              <w:left w:val="nil"/>
              <w:bottom w:val="single" w:color="auto" w:sz="4" w:space="0"/>
              <w:right w:val="single" w:color="000000" w:sz="4" w:space="0"/>
            </w:tcBorders>
            <w:shd w:val="clear" w:color="auto" w:fill="auto"/>
            <w:noWrap/>
            <w:vAlign w:val="center"/>
          </w:tcPr>
          <w:p>
            <w:pPr>
              <w:widowControl/>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其中： 一般公共预算收入：</w:t>
            </w:r>
            <w:r>
              <w:rPr>
                <w:rFonts w:hint="eastAsia" w:ascii="Times New Roman" w:hAnsi="Times New Roman" w:eastAsia="仿宋_GB2312"/>
                <w:color w:val="000000"/>
                <w:kern w:val="0"/>
                <w:szCs w:val="21"/>
                <w:lang w:val="en-US" w:eastAsia="zh-CN"/>
              </w:rPr>
              <w:t>1006.79</w:t>
            </w:r>
          </w:p>
        </w:tc>
        <w:tc>
          <w:tcPr>
            <w:tcW w:w="4151" w:type="dxa"/>
            <w:gridSpan w:val="5"/>
            <w:tcBorders>
              <w:top w:val="single" w:color="auto" w:sz="4" w:space="0"/>
              <w:left w:val="nil"/>
              <w:bottom w:val="single" w:color="auto" w:sz="4" w:space="0"/>
              <w:right w:val="single" w:color="000000" w:sz="4" w:space="0"/>
            </w:tcBorders>
            <w:shd w:val="clear" w:color="auto" w:fill="auto"/>
            <w:noWrap/>
            <w:vAlign w:val="center"/>
          </w:tcPr>
          <w:p>
            <w:pPr>
              <w:widowControl/>
              <w:rPr>
                <w:rFonts w:hint="default" w:ascii="Times New Roman" w:hAnsi="Times New Roman" w:eastAsia="仿宋_GB2312"/>
                <w:color w:val="000000"/>
                <w:kern w:val="0"/>
                <w:szCs w:val="21"/>
                <w:lang w:val="en-US" w:eastAsia="zh-CN"/>
              </w:rPr>
            </w:pPr>
            <w:r>
              <w:rPr>
                <w:rFonts w:hint="eastAsia" w:ascii="Times New Roman" w:hAnsi="Times New Roman" w:eastAsia="仿宋_GB2312"/>
                <w:color w:val="000000"/>
                <w:kern w:val="0"/>
                <w:szCs w:val="21"/>
                <w:lang w:val="en-US" w:eastAsia="zh-CN"/>
              </w:rPr>
              <w:t xml:space="preserve"> 其中：基本支出：628.05</w:t>
            </w:r>
          </w:p>
        </w:tc>
      </w:tr>
      <w:tr>
        <w:tblPrEx>
          <w:tblCellMar>
            <w:top w:w="0" w:type="dxa"/>
            <w:left w:w="108" w:type="dxa"/>
            <w:bottom w:w="0" w:type="dxa"/>
            <w:right w:w="108" w:type="dxa"/>
          </w:tblCellMar>
        </w:tblPrEx>
        <w:trPr>
          <w:trHeight w:val="385" w:hRule="atLeast"/>
          <w:jc w:val="center"/>
        </w:trPr>
        <w:tc>
          <w:tcPr>
            <w:tcW w:w="1363" w:type="dxa"/>
            <w:vMerge w:val="continue"/>
            <w:tcBorders>
              <w:left w:val="single" w:color="auto" w:sz="4" w:space="0"/>
              <w:right w:val="single" w:color="auto" w:sz="4" w:space="0"/>
            </w:tcBorders>
            <w:shd w:val="clear" w:color="auto" w:fill="auto"/>
            <w:noWrap/>
            <w:vAlign w:val="center"/>
          </w:tcPr>
          <w:p>
            <w:pPr>
              <w:widowControl/>
              <w:spacing w:line="260" w:lineRule="exact"/>
              <w:jc w:val="center"/>
              <w:rPr>
                <w:rFonts w:ascii="Times New Roman" w:hAnsi="Times New Roman" w:eastAsia="仿宋_GB2312"/>
                <w:color w:val="000000"/>
                <w:kern w:val="0"/>
                <w:szCs w:val="21"/>
              </w:rPr>
            </w:pPr>
          </w:p>
        </w:tc>
        <w:tc>
          <w:tcPr>
            <w:tcW w:w="4620" w:type="dxa"/>
            <w:gridSpan w:val="5"/>
            <w:tcBorders>
              <w:top w:val="single" w:color="auto" w:sz="4" w:space="0"/>
              <w:left w:val="nil"/>
              <w:bottom w:val="single" w:color="auto" w:sz="4" w:space="0"/>
              <w:right w:val="single" w:color="000000" w:sz="4" w:space="0"/>
            </w:tcBorders>
            <w:shd w:val="clear" w:color="auto" w:fill="auto"/>
            <w:noWrap/>
            <w:vAlign w:val="center"/>
          </w:tcPr>
          <w:p>
            <w:pPr>
              <w:widowControl/>
              <w:ind w:firstLine="840" w:firstLineChars="400"/>
              <w:rPr>
                <w:rFonts w:ascii="Times New Roman" w:hAnsi="Times New Roman" w:eastAsia="仿宋_GB2312"/>
                <w:color w:val="000000"/>
                <w:kern w:val="0"/>
                <w:szCs w:val="21"/>
              </w:rPr>
            </w:pPr>
            <w:r>
              <w:rPr>
                <w:rFonts w:ascii="Times New Roman" w:hAnsi="Times New Roman" w:eastAsia="仿宋_GB2312"/>
                <w:color w:val="000000"/>
                <w:kern w:val="0"/>
                <w:szCs w:val="21"/>
              </w:rPr>
              <w:t>政府性基金拨款：</w:t>
            </w:r>
          </w:p>
        </w:tc>
        <w:tc>
          <w:tcPr>
            <w:tcW w:w="4151" w:type="dxa"/>
            <w:gridSpan w:val="5"/>
            <w:tcBorders>
              <w:top w:val="single" w:color="auto" w:sz="4" w:space="0"/>
              <w:left w:val="nil"/>
              <w:bottom w:val="single" w:color="auto" w:sz="4" w:space="0"/>
              <w:right w:val="single" w:color="000000" w:sz="4" w:space="0"/>
            </w:tcBorders>
            <w:shd w:val="clear" w:color="auto" w:fill="auto"/>
            <w:noWrap/>
            <w:vAlign w:val="center"/>
          </w:tcPr>
          <w:p>
            <w:pPr>
              <w:widowControl/>
              <w:ind w:firstLine="840" w:firstLineChars="400"/>
              <w:rPr>
                <w:rFonts w:hint="default" w:ascii="Times New Roman" w:hAnsi="Times New Roman" w:eastAsia="仿宋_GB2312"/>
                <w:color w:val="000000"/>
                <w:kern w:val="0"/>
                <w:szCs w:val="21"/>
                <w:lang w:val="en-US" w:eastAsia="zh-CN"/>
              </w:rPr>
            </w:pPr>
            <w:r>
              <w:rPr>
                <w:rFonts w:hint="eastAsia" w:ascii="Times New Roman" w:hAnsi="Times New Roman" w:eastAsia="仿宋_GB2312"/>
                <w:color w:val="000000"/>
                <w:kern w:val="0"/>
                <w:szCs w:val="21"/>
                <w:lang w:val="en-US" w:eastAsia="zh-CN"/>
              </w:rPr>
              <w:t>项目支出：316.99</w:t>
            </w:r>
          </w:p>
        </w:tc>
      </w:tr>
      <w:tr>
        <w:tblPrEx>
          <w:tblCellMar>
            <w:top w:w="0" w:type="dxa"/>
            <w:left w:w="108" w:type="dxa"/>
            <w:bottom w:w="0" w:type="dxa"/>
            <w:right w:w="108" w:type="dxa"/>
          </w:tblCellMar>
        </w:tblPrEx>
        <w:trPr>
          <w:trHeight w:val="385" w:hRule="atLeast"/>
          <w:jc w:val="center"/>
        </w:trPr>
        <w:tc>
          <w:tcPr>
            <w:tcW w:w="1363" w:type="dxa"/>
            <w:vMerge w:val="continue"/>
            <w:tcBorders>
              <w:left w:val="single" w:color="auto" w:sz="4" w:space="0"/>
              <w:right w:val="single" w:color="auto" w:sz="4" w:space="0"/>
            </w:tcBorders>
            <w:shd w:val="clear" w:color="auto" w:fill="auto"/>
            <w:noWrap/>
            <w:vAlign w:val="center"/>
          </w:tcPr>
          <w:p>
            <w:pPr>
              <w:widowControl/>
              <w:spacing w:line="260" w:lineRule="exact"/>
              <w:jc w:val="center"/>
              <w:rPr>
                <w:rFonts w:ascii="Times New Roman" w:hAnsi="Times New Roman" w:eastAsia="仿宋_GB2312"/>
                <w:color w:val="000000"/>
                <w:kern w:val="0"/>
                <w:szCs w:val="21"/>
              </w:rPr>
            </w:pPr>
          </w:p>
        </w:tc>
        <w:tc>
          <w:tcPr>
            <w:tcW w:w="4620" w:type="dxa"/>
            <w:gridSpan w:val="5"/>
            <w:tcBorders>
              <w:top w:val="single" w:color="auto" w:sz="4" w:space="0"/>
              <w:left w:val="nil"/>
              <w:bottom w:val="single" w:color="auto" w:sz="4" w:space="0"/>
              <w:right w:val="single" w:color="000000"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纳入专户管理的非税收入拨款：</w:t>
            </w:r>
          </w:p>
        </w:tc>
        <w:tc>
          <w:tcPr>
            <w:tcW w:w="4151" w:type="dxa"/>
            <w:gridSpan w:val="5"/>
            <w:tcBorders>
              <w:top w:val="single" w:color="auto" w:sz="4" w:space="0"/>
              <w:left w:val="nil"/>
              <w:bottom w:val="single" w:color="auto" w:sz="4" w:space="0"/>
              <w:right w:val="single" w:color="000000" w:sz="4" w:space="0"/>
            </w:tcBorders>
            <w:shd w:val="clear" w:color="auto" w:fill="auto"/>
            <w:noWrap/>
            <w:vAlign w:val="center"/>
          </w:tcPr>
          <w:p>
            <w:pPr>
              <w:widowControl/>
              <w:jc w:val="left"/>
              <w:rPr>
                <w:rFonts w:ascii="Times New Roman" w:hAnsi="Times New Roman" w:eastAsia="仿宋_GB2312"/>
                <w:color w:val="000000"/>
                <w:kern w:val="0"/>
                <w:szCs w:val="21"/>
              </w:rPr>
            </w:pPr>
          </w:p>
        </w:tc>
      </w:tr>
      <w:tr>
        <w:tblPrEx>
          <w:tblCellMar>
            <w:top w:w="0" w:type="dxa"/>
            <w:left w:w="108" w:type="dxa"/>
            <w:bottom w:w="0" w:type="dxa"/>
            <w:right w:w="108" w:type="dxa"/>
          </w:tblCellMar>
        </w:tblPrEx>
        <w:trPr>
          <w:trHeight w:val="375" w:hRule="atLeast"/>
          <w:jc w:val="center"/>
        </w:trPr>
        <w:tc>
          <w:tcPr>
            <w:tcW w:w="1363" w:type="dxa"/>
            <w:vMerge w:val="continue"/>
            <w:tcBorders>
              <w:left w:val="single" w:color="auto" w:sz="4" w:space="0"/>
              <w:bottom w:val="single" w:color="auto" w:sz="4" w:space="0"/>
              <w:right w:val="single" w:color="auto" w:sz="4" w:space="0"/>
            </w:tcBorders>
            <w:shd w:val="clear" w:color="auto" w:fill="auto"/>
            <w:noWrap/>
            <w:vAlign w:val="center"/>
          </w:tcPr>
          <w:p>
            <w:pPr>
              <w:widowControl/>
              <w:spacing w:line="260" w:lineRule="exact"/>
              <w:jc w:val="center"/>
              <w:rPr>
                <w:rFonts w:ascii="Times New Roman" w:hAnsi="Times New Roman" w:eastAsia="仿宋_GB2312"/>
                <w:color w:val="000000"/>
                <w:kern w:val="0"/>
                <w:szCs w:val="21"/>
              </w:rPr>
            </w:pPr>
          </w:p>
        </w:tc>
        <w:tc>
          <w:tcPr>
            <w:tcW w:w="4620" w:type="dxa"/>
            <w:gridSpan w:val="5"/>
            <w:tcBorders>
              <w:top w:val="single" w:color="auto" w:sz="4" w:space="0"/>
              <w:left w:val="nil"/>
              <w:bottom w:val="single" w:color="auto" w:sz="4" w:space="0"/>
              <w:right w:val="single" w:color="000000" w:sz="4" w:space="0"/>
            </w:tcBorders>
            <w:shd w:val="clear" w:color="auto" w:fill="auto"/>
            <w:noWrap/>
            <w:vAlign w:val="center"/>
          </w:tcPr>
          <w:p>
            <w:pPr>
              <w:widowControl/>
              <w:ind w:firstLine="1680" w:firstLineChars="800"/>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其他资金：</w:t>
            </w:r>
          </w:p>
        </w:tc>
        <w:tc>
          <w:tcPr>
            <w:tcW w:w="4151" w:type="dxa"/>
            <w:gridSpan w:val="5"/>
            <w:tcBorders>
              <w:top w:val="single" w:color="auto" w:sz="4" w:space="0"/>
              <w:left w:val="nil"/>
              <w:bottom w:val="single" w:color="auto" w:sz="4" w:space="0"/>
              <w:right w:val="single" w:color="000000" w:sz="4" w:space="0"/>
            </w:tcBorders>
            <w:shd w:val="clear" w:color="auto" w:fill="auto"/>
            <w:noWrap/>
            <w:vAlign w:val="center"/>
          </w:tcPr>
          <w:p>
            <w:pPr>
              <w:widowControl/>
              <w:ind w:firstLine="1680" w:firstLineChars="800"/>
              <w:jc w:val="left"/>
              <w:rPr>
                <w:rFonts w:ascii="Times New Roman" w:hAnsi="Times New Roman" w:eastAsia="仿宋_GB2312"/>
                <w:color w:val="000000"/>
                <w:kern w:val="0"/>
                <w:szCs w:val="21"/>
              </w:rPr>
            </w:pPr>
          </w:p>
        </w:tc>
      </w:tr>
      <w:tr>
        <w:tblPrEx>
          <w:tblCellMar>
            <w:top w:w="0" w:type="dxa"/>
            <w:left w:w="108" w:type="dxa"/>
            <w:bottom w:w="0" w:type="dxa"/>
            <w:right w:w="108" w:type="dxa"/>
          </w:tblCellMar>
        </w:tblPrEx>
        <w:trPr>
          <w:trHeight w:val="609" w:hRule="atLeast"/>
          <w:jc w:val="center"/>
        </w:trPr>
        <w:tc>
          <w:tcPr>
            <w:tcW w:w="1363"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部门职能职责概述</w:t>
            </w:r>
          </w:p>
        </w:tc>
        <w:tc>
          <w:tcPr>
            <w:tcW w:w="8771" w:type="dxa"/>
            <w:gridSpan w:val="10"/>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Times New Roman" w:hAnsi="Times New Roman" w:eastAsia="仿宋_GB2312"/>
                <w:color w:val="000000"/>
                <w:kern w:val="0"/>
                <w:szCs w:val="21"/>
                <w:lang w:eastAsia="zh-CN"/>
              </w:rPr>
            </w:pPr>
            <w:r>
              <w:rPr>
                <w:rFonts w:hint="eastAsia" w:ascii="Times New Roman" w:hAnsi="Times New Roman" w:eastAsia="仿宋_GB2312"/>
                <w:color w:val="000000"/>
                <w:kern w:val="0"/>
                <w:szCs w:val="21"/>
                <w:lang w:eastAsia="zh-CN"/>
              </w:rPr>
              <w:t>巩固拓展脱贫攻坚成果与推进乡村振兴有效衔接</w:t>
            </w:r>
          </w:p>
        </w:tc>
      </w:tr>
      <w:tr>
        <w:tblPrEx>
          <w:tblCellMar>
            <w:top w:w="0" w:type="dxa"/>
            <w:left w:w="108" w:type="dxa"/>
            <w:bottom w:w="0" w:type="dxa"/>
            <w:right w:w="108" w:type="dxa"/>
          </w:tblCellMar>
        </w:tblPrEx>
        <w:trPr>
          <w:trHeight w:val="609" w:hRule="atLeast"/>
          <w:jc w:val="center"/>
        </w:trPr>
        <w:tc>
          <w:tcPr>
            <w:tcW w:w="1363"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整体绩效</w:t>
            </w:r>
          </w:p>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目标</w:t>
            </w:r>
          </w:p>
        </w:tc>
        <w:tc>
          <w:tcPr>
            <w:tcW w:w="8771" w:type="dxa"/>
            <w:gridSpan w:val="10"/>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hint="eastAsia" w:ascii="宋体" w:hAnsi="宋体" w:cs="宋体"/>
                <w:kern w:val="0"/>
                <w:sz w:val="20"/>
                <w:szCs w:val="20"/>
              </w:rPr>
              <w:t>目标1：</w:t>
            </w:r>
            <w:r>
              <w:rPr>
                <w:rFonts w:hint="eastAsia" w:ascii="宋体" w:hAnsi="宋体" w:cs="宋体"/>
                <w:kern w:val="0"/>
                <w:sz w:val="20"/>
                <w:szCs w:val="20"/>
                <w:lang w:eastAsia="zh-CN"/>
              </w:rPr>
              <w:t>持续巩固脱贫攻坚成果，确保不出现规模性返贫，做好五年过渡期后扶工作。</w:t>
            </w:r>
            <w:r>
              <w:rPr>
                <w:rFonts w:hint="eastAsia" w:ascii="宋体" w:hAnsi="宋体" w:cs="宋体"/>
                <w:kern w:val="0"/>
                <w:sz w:val="20"/>
                <w:szCs w:val="20"/>
              </w:rPr>
              <w:br w:type="textWrapping"/>
            </w:r>
            <w:r>
              <w:rPr>
                <w:rFonts w:hint="eastAsia" w:ascii="宋体" w:hAnsi="宋体" w:cs="宋体"/>
                <w:kern w:val="0"/>
                <w:sz w:val="20"/>
                <w:szCs w:val="20"/>
              </w:rPr>
              <w:t>目标2：</w:t>
            </w:r>
            <w:r>
              <w:rPr>
                <w:rFonts w:hint="eastAsia" w:ascii="宋体" w:hAnsi="宋体" w:cs="宋体"/>
                <w:kern w:val="0"/>
                <w:sz w:val="20"/>
                <w:szCs w:val="20"/>
                <w:lang w:eastAsia="zh-CN"/>
              </w:rPr>
              <w:t>分类推进乡村振兴战略实施，做好脱贫攻坚与乡村振兴有效衔接工作。</w:t>
            </w:r>
          </w:p>
        </w:tc>
      </w:tr>
      <w:tr>
        <w:tblPrEx>
          <w:tblCellMar>
            <w:top w:w="0" w:type="dxa"/>
            <w:left w:w="108" w:type="dxa"/>
            <w:bottom w:w="0" w:type="dxa"/>
            <w:right w:w="108" w:type="dxa"/>
          </w:tblCellMar>
        </w:tblPrEx>
        <w:trPr>
          <w:trHeight w:val="763" w:hRule="atLeast"/>
          <w:jc w:val="center"/>
        </w:trPr>
        <w:tc>
          <w:tcPr>
            <w:tcW w:w="1363" w:type="dxa"/>
            <w:vMerge w:val="restart"/>
            <w:tcBorders>
              <w:top w:val="single" w:color="auto" w:sz="4" w:space="0"/>
              <w:left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部门整体支出年度绩效指标</w:t>
            </w:r>
          </w:p>
        </w:tc>
        <w:tc>
          <w:tcPr>
            <w:tcW w:w="896"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一级指标</w:t>
            </w:r>
          </w:p>
        </w:tc>
        <w:tc>
          <w:tcPr>
            <w:tcW w:w="1100"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二级指标</w:t>
            </w:r>
          </w:p>
        </w:tc>
        <w:tc>
          <w:tcPr>
            <w:tcW w:w="1224"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三级指标</w:t>
            </w:r>
          </w:p>
        </w:tc>
        <w:tc>
          <w:tcPr>
            <w:tcW w:w="1217"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年度</w:t>
            </w:r>
          </w:p>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指标值</w:t>
            </w:r>
          </w:p>
        </w:tc>
        <w:tc>
          <w:tcPr>
            <w:tcW w:w="1242" w:type="dxa"/>
            <w:gridSpan w:val="2"/>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实际</w:t>
            </w:r>
          </w:p>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完成值</w:t>
            </w:r>
          </w:p>
        </w:tc>
        <w:tc>
          <w:tcPr>
            <w:tcW w:w="867"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分值</w:t>
            </w:r>
          </w:p>
        </w:tc>
        <w:tc>
          <w:tcPr>
            <w:tcW w:w="700"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得分</w:t>
            </w:r>
          </w:p>
        </w:tc>
        <w:tc>
          <w:tcPr>
            <w:tcW w:w="1525" w:type="dxa"/>
            <w:gridSpan w:val="2"/>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偏差原因</w:t>
            </w:r>
          </w:p>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分析及</w:t>
            </w:r>
          </w:p>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改进措施</w:t>
            </w:r>
          </w:p>
        </w:tc>
      </w:tr>
      <w:tr>
        <w:tblPrEx>
          <w:tblCellMar>
            <w:top w:w="0" w:type="dxa"/>
            <w:left w:w="108" w:type="dxa"/>
            <w:bottom w:w="0" w:type="dxa"/>
            <w:right w:w="108" w:type="dxa"/>
          </w:tblCellMar>
        </w:tblPrEx>
        <w:trPr>
          <w:trHeight w:val="340" w:hRule="atLeast"/>
          <w:jc w:val="center"/>
        </w:trPr>
        <w:tc>
          <w:tcPr>
            <w:tcW w:w="1363" w:type="dxa"/>
            <w:vMerge w:val="continue"/>
            <w:tcBorders>
              <w:left w:val="single" w:color="auto" w:sz="4" w:space="0"/>
              <w:right w:val="single" w:color="auto" w:sz="4" w:space="0"/>
            </w:tcBorders>
            <w:shd w:val="clear" w:color="auto" w:fill="auto"/>
            <w:noWrap/>
            <w:vAlign w:val="center"/>
          </w:tcPr>
          <w:p>
            <w:pPr>
              <w:jc w:val="center"/>
              <w:rPr>
                <w:rFonts w:ascii="Times New Roman" w:hAnsi="Times New Roman" w:eastAsia="仿宋_GB2312"/>
                <w:color w:val="000000"/>
                <w:kern w:val="0"/>
                <w:szCs w:val="21"/>
              </w:rPr>
            </w:pPr>
          </w:p>
        </w:tc>
        <w:tc>
          <w:tcPr>
            <w:tcW w:w="896" w:type="dxa"/>
            <w:vMerge w:val="restar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产出</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指标</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w:t>
            </w:r>
            <w:r>
              <w:rPr>
                <w:rFonts w:hint="eastAsia" w:ascii="Times New Roman" w:hAnsi="Times New Roman" w:eastAsia="仿宋_GB2312"/>
                <w:color w:val="000000"/>
                <w:kern w:val="0"/>
                <w:szCs w:val="21"/>
                <w:lang w:val="en-US" w:eastAsia="zh-CN"/>
              </w:rPr>
              <w:t>50</w:t>
            </w:r>
            <w:r>
              <w:rPr>
                <w:rFonts w:ascii="Times New Roman" w:hAnsi="Times New Roman" w:eastAsia="仿宋_GB2312"/>
                <w:color w:val="000000"/>
                <w:kern w:val="0"/>
                <w:szCs w:val="21"/>
              </w:rPr>
              <w:t>分)</w:t>
            </w:r>
          </w:p>
        </w:tc>
        <w:tc>
          <w:tcPr>
            <w:tcW w:w="1100" w:type="dxa"/>
            <w:vMerge w:val="restar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数量指标</w:t>
            </w:r>
          </w:p>
        </w:tc>
        <w:tc>
          <w:tcPr>
            <w:tcW w:w="1224"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default" w:ascii="Times New Roman" w:hAnsi="Times New Roman" w:eastAsia="仿宋_GB2312" w:cs="Times New Roman"/>
                <w:kern w:val="0"/>
                <w:sz w:val="21"/>
                <w:szCs w:val="21"/>
                <w:lang w:val="en-US" w:eastAsia="zh-CN" w:bidi="ar-SA"/>
              </w:rPr>
            </w:pPr>
            <w:r>
              <w:rPr>
                <w:rFonts w:hint="eastAsia" w:ascii="Times New Roman" w:hAnsi="Times New Roman" w:eastAsia="仿宋_GB2312" w:cs="Times New Roman"/>
                <w:kern w:val="0"/>
                <w:szCs w:val="21"/>
                <w:lang w:eastAsia="zh-CN"/>
              </w:rPr>
              <w:t>巩固全市已脱贫户</w:t>
            </w:r>
          </w:p>
        </w:tc>
        <w:tc>
          <w:tcPr>
            <w:tcW w:w="1217"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default" w:ascii="Times New Roman" w:hAnsi="Times New Roman" w:eastAsia="仿宋_GB2312" w:cs="Times New Roman"/>
                <w:kern w:val="0"/>
                <w:sz w:val="21"/>
                <w:szCs w:val="21"/>
                <w:lang w:val="en-US" w:eastAsia="zh-CN" w:bidi="ar-SA"/>
              </w:rPr>
            </w:pPr>
            <w:r>
              <w:rPr>
                <w:rFonts w:hint="eastAsia" w:eastAsia="仿宋_GB2312" w:cs="Times New Roman"/>
                <w:kern w:val="0"/>
                <w:szCs w:val="21"/>
                <w:lang w:val="en-US" w:eastAsia="zh-CN"/>
              </w:rPr>
              <w:t>101905户319135人</w:t>
            </w:r>
          </w:p>
        </w:tc>
        <w:tc>
          <w:tcPr>
            <w:tcW w:w="1242" w:type="dxa"/>
            <w:gridSpan w:val="2"/>
            <w:tcBorders>
              <w:top w:val="single" w:color="auto" w:sz="4" w:space="0"/>
              <w:left w:val="nil"/>
              <w:bottom w:val="single" w:color="auto" w:sz="4" w:space="0"/>
              <w:right w:val="single" w:color="auto" w:sz="4" w:space="0"/>
            </w:tcBorders>
            <w:shd w:val="clear" w:color="auto" w:fill="auto"/>
            <w:noWrap/>
            <w:vAlign w:val="center"/>
          </w:tcPr>
          <w:p>
            <w:pPr>
              <w:jc w:val="both"/>
              <w:rPr>
                <w:rFonts w:hint="default" w:ascii="Times New Roman" w:hAnsi="Times New Roman" w:eastAsia="仿宋_GB2312" w:cs="Times New Roman"/>
                <w:kern w:val="0"/>
                <w:sz w:val="21"/>
                <w:szCs w:val="21"/>
                <w:lang w:val="en-US" w:eastAsia="zh-CN" w:bidi="ar-SA"/>
              </w:rPr>
            </w:pPr>
            <w:r>
              <w:rPr>
                <w:rFonts w:hint="eastAsia" w:ascii="Times New Roman" w:hAnsi="Times New Roman" w:eastAsia="仿宋_GB2312" w:cs="Times New Roman"/>
                <w:kern w:val="0"/>
                <w:sz w:val="21"/>
                <w:szCs w:val="21"/>
                <w:lang w:val="en-US" w:eastAsia="zh-CN" w:bidi="ar-SA"/>
              </w:rPr>
              <w:t>101259户314103人</w:t>
            </w:r>
          </w:p>
        </w:tc>
        <w:tc>
          <w:tcPr>
            <w:tcW w:w="867"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10</w:t>
            </w:r>
          </w:p>
        </w:tc>
        <w:tc>
          <w:tcPr>
            <w:tcW w:w="700"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s="Times New Roman"/>
                <w:color w:val="000000"/>
                <w:kern w:val="0"/>
                <w:sz w:val="21"/>
                <w:szCs w:val="21"/>
                <w:lang w:val="en-US" w:eastAsia="zh-CN" w:bidi="ar-SA"/>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10</w:t>
            </w:r>
          </w:p>
        </w:tc>
        <w:tc>
          <w:tcPr>
            <w:tcW w:w="1525"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仿宋_GB2312"/>
                <w:color w:val="000000"/>
                <w:kern w:val="0"/>
                <w:szCs w:val="21"/>
                <w:lang w:eastAsia="zh-CN"/>
              </w:rPr>
            </w:pPr>
            <w:r>
              <w:rPr>
                <w:rFonts w:hint="eastAsia" w:ascii="Times New Roman" w:hAnsi="Times New Roman" w:eastAsia="仿宋_GB2312"/>
                <w:color w:val="000000"/>
                <w:kern w:val="0"/>
                <w:szCs w:val="21"/>
                <w:lang w:eastAsia="zh-CN"/>
              </w:rPr>
              <w:t>已脱贫户人员死亡或迁出</w:t>
            </w:r>
          </w:p>
        </w:tc>
      </w:tr>
      <w:tr>
        <w:tblPrEx>
          <w:tblCellMar>
            <w:top w:w="0" w:type="dxa"/>
            <w:left w:w="108" w:type="dxa"/>
            <w:bottom w:w="0" w:type="dxa"/>
            <w:right w:w="108" w:type="dxa"/>
          </w:tblCellMar>
        </w:tblPrEx>
        <w:trPr>
          <w:trHeight w:val="761" w:hRule="atLeast"/>
          <w:jc w:val="center"/>
        </w:trPr>
        <w:tc>
          <w:tcPr>
            <w:tcW w:w="1363" w:type="dxa"/>
            <w:vMerge w:val="continue"/>
            <w:tcBorders>
              <w:left w:val="single" w:color="auto" w:sz="4" w:space="0"/>
              <w:right w:val="single" w:color="auto" w:sz="4" w:space="0"/>
            </w:tcBorders>
            <w:shd w:val="clear" w:color="auto" w:fill="auto"/>
            <w:noWrap/>
            <w:vAlign w:val="center"/>
          </w:tcPr>
          <w:p>
            <w:pPr>
              <w:jc w:val="center"/>
              <w:rPr>
                <w:rFonts w:ascii="Times New Roman" w:hAnsi="Times New Roman" w:eastAsia="仿宋_GB2312"/>
                <w:color w:val="000000"/>
                <w:kern w:val="0"/>
                <w:szCs w:val="21"/>
              </w:rPr>
            </w:pPr>
          </w:p>
        </w:tc>
        <w:tc>
          <w:tcPr>
            <w:tcW w:w="896" w:type="dxa"/>
            <w:vMerge w:val="continue"/>
            <w:tcBorders>
              <w:top w:val="single" w:color="auto" w:sz="4" w:space="0"/>
              <w:left w:val="nil"/>
              <w:bottom w:val="single" w:color="auto" w:sz="4" w:space="0"/>
              <w:right w:val="single" w:color="auto" w:sz="4" w:space="0"/>
            </w:tcBorders>
            <w:shd w:val="clear" w:color="auto" w:fill="auto"/>
            <w:noWrap/>
            <w:vAlign w:val="center"/>
          </w:tcPr>
          <w:p>
            <w:pPr>
              <w:jc w:val="left"/>
              <w:rPr>
                <w:rFonts w:ascii="Times New Roman" w:hAnsi="Times New Roman" w:eastAsia="仿宋_GB2312"/>
                <w:color w:val="000000"/>
                <w:kern w:val="0"/>
                <w:szCs w:val="21"/>
              </w:rPr>
            </w:pPr>
          </w:p>
        </w:tc>
        <w:tc>
          <w:tcPr>
            <w:tcW w:w="1100" w:type="dxa"/>
            <w:vMerge w:val="continue"/>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p>
        </w:tc>
        <w:tc>
          <w:tcPr>
            <w:tcW w:w="1224"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Times New Roman" w:hAnsi="Times New Roman" w:eastAsia="仿宋_GB2312" w:cs="Times New Roman"/>
                <w:kern w:val="0"/>
                <w:sz w:val="21"/>
                <w:szCs w:val="21"/>
                <w:lang w:val="en-US" w:eastAsia="zh-CN" w:bidi="ar-SA"/>
              </w:rPr>
            </w:pPr>
            <w:r>
              <w:rPr>
                <w:rFonts w:hint="eastAsia" w:ascii="Times New Roman" w:hAnsi="Times New Roman" w:eastAsia="仿宋_GB2312" w:cs="Times New Roman"/>
                <w:kern w:val="0"/>
                <w:szCs w:val="21"/>
                <w:lang w:eastAsia="zh-CN"/>
              </w:rPr>
              <w:t>巩固监测对象人数</w:t>
            </w:r>
          </w:p>
        </w:tc>
        <w:tc>
          <w:tcPr>
            <w:tcW w:w="1217"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default" w:ascii="Times New Roman" w:hAnsi="Times New Roman" w:eastAsia="仿宋_GB2312" w:cs="Times New Roman"/>
                <w:kern w:val="0"/>
                <w:sz w:val="21"/>
                <w:szCs w:val="21"/>
                <w:lang w:val="en-US" w:eastAsia="zh-CN" w:bidi="ar-SA"/>
              </w:rPr>
            </w:pPr>
            <w:r>
              <w:rPr>
                <w:rFonts w:hint="eastAsia" w:eastAsia="仿宋_GB2312" w:cs="Times New Roman"/>
                <w:kern w:val="0"/>
                <w:szCs w:val="21"/>
                <w:lang w:val="en-US" w:eastAsia="zh-CN"/>
              </w:rPr>
              <w:t>6665人</w:t>
            </w:r>
          </w:p>
        </w:tc>
        <w:tc>
          <w:tcPr>
            <w:tcW w:w="1242" w:type="dxa"/>
            <w:gridSpan w:val="2"/>
            <w:tcBorders>
              <w:top w:val="single" w:color="auto" w:sz="4" w:space="0"/>
              <w:left w:val="nil"/>
              <w:bottom w:val="single" w:color="auto" w:sz="4" w:space="0"/>
              <w:right w:val="single" w:color="auto" w:sz="4" w:space="0"/>
            </w:tcBorders>
            <w:shd w:val="clear" w:color="auto" w:fill="auto"/>
            <w:noWrap/>
            <w:vAlign w:val="center"/>
          </w:tcPr>
          <w:p>
            <w:pPr>
              <w:jc w:val="center"/>
              <w:rPr>
                <w:rFonts w:hint="default" w:ascii="Times New Roman" w:hAnsi="Times New Roman" w:eastAsia="仿宋_GB2312" w:cs="Times New Roman"/>
                <w:kern w:val="0"/>
                <w:sz w:val="21"/>
                <w:szCs w:val="21"/>
                <w:lang w:val="en-US" w:eastAsia="zh-CN" w:bidi="ar-SA"/>
              </w:rPr>
            </w:pPr>
            <w:r>
              <w:rPr>
                <w:rFonts w:hint="eastAsia" w:ascii="Times New Roman" w:hAnsi="Times New Roman" w:eastAsia="仿宋_GB2312" w:cs="Times New Roman"/>
                <w:kern w:val="0"/>
                <w:sz w:val="21"/>
                <w:szCs w:val="21"/>
                <w:lang w:val="en-US" w:eastAsia="zh-CN" w:bidi="ar-SA"/>
              </w:rPr>
              <w:t>8284人</w:t>
            </w:r>
          </w:p>
        </w:tc>
        <w:tc>
          <w:tcPr>
            <w:tcW w:w="867"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10</w:t>
            </w:r>
          </w:p>
        </w:tc>
        <w:tc>
          <w:tcPr>
            <w:tcW w:w="700"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s="Times New Roman"/>
                <w:color w:val="000000"/>
                <w:kern w:val="0"/>
                <w:sz w:val="21"/>
                <w:szCs w:val="21"/>
                <w:lang w:val="en-US" w:eastAsia="zh-CN" w:bidi="ar-SA"/>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10</w:t>
            </w:r>
          </w:p>
        </w:tc>
        <w:tc>
          <w:tcPr>
            <w:tcW w:w="1525"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仿宋_GB2312"/>
                <w:color w:val="000000"/>
                <w:kern w:val="0"/>
                <w:szCs w:val="21"/>
                <w:lang w:eastAsia="zh-CN"/>
              </w:rPr>
            </w:pPr>
            <w:r>
              <w:rPr>
                <w:rFonts w:hint="eastAsia" w:ascii="Times New Roman" w:hAnsi="Times New Roman" w:eastAsia="仿宋_GB2312"/>
                <w:color w:val="000000"/>
                <w:kern w:val="0"/>
                <w:szCs w:val="21"/>
                <w:lang w:val="en-US" w:eastAsia="zh-CN"/>
              </w:rPr>
              <w:t>2022年</w:t>
            </w:r>
            <w:r>
              <w:rPr>
                <w:rFonts w:hint="eastAsia" w:ascii="Times New Roman" w:hAnsi="Times New Roman" w:eastAsia="仿宋_GB2312"/>
                <w:color w:val="000000"/>
                <w:kern w:val="0"/>
                <w:szCs w:val="21"/>
                <w:lang w:eastAsia="zh-CN"/>
              </w:rPr>
              <w:t>新增监测对象</w:t>
            </w:r>
          </w:p>
        </w:tc>
      </w:tr>
      <w:tr>
        <w:tblPrEx>
          <w:tblCellMar>
            <w:top w:w="0" w:type="dxa"/>
            <w:left w:w="108" w:type="dxa"/>
            <w:bottom w:w="0" w:type="dxa"/>
            <w:right w:w="108" w:type="dxa"/>
          </w:tblCellMar>
        </w:tblPrEx>
        <w:trPr>
          <w:trHeight w:val="691" w:hRule="atLeast"/>
          <w:jc w:val="center"/>
        </w:trPr>
        <w:tc>
          <w:tcPr>
            <w:tcW w:w="1363" w:type="dxa"/>
            <w:vMerge w:val="continue"/>
            <w:tcBorders>
              <w:left w:val="single" w:color="auto" w:sz="4" w:space="0"/>
              <w:right w:val="single" w:color="auto" w:sz="4" w:space="0"/>
            </w:tcBorders>
            <w:shd w:val="clear" w:color="auto" w:fill="auto"/>
            <w:noWrap/>
            <w:vAlign w:val="center"/>
          </w:tcPr>
          <w:p>
            <w:pPr>
              <w:jc w:val="center"/>
              <w:rPr>
                <w:rFonts w:ascii="Times New Roman" w:hAnsi="Times New Roman" w:eastAsia="仿宋_GB2312"/>
                <w:color w:val="000000"/>
                <w:kern w:val="0"/>
                <w:szCs w:val="21"/>
              </w:rPr>
            </w:pPr>
          </w:p>
        </w:tc>
        <w:tc>
          <w:tcPr>
            <w:tcW w:w="896" w:type="dxa"/>
            <w:vMerge w:val="continue"/>
            <w:tcBorders>
              <w:top w:val="single" w:color="auto" w:sz="4" w:space="0"/>
              <w:left w:val="nil"/>
              <w:bottom w:val="single" w:color="auto" w:sz="4" w:space="0"/>
              <w:right w:val="single" w:color="auto" w:sz="4" w:space="0"/>
            </w:tcBorders>
            <w:shd w:val="clear" w:color="auto" w:fill="auto"/>
            <w:noWrap/>
            <w:vAlign w:val="center"/>
          </w:tcPr>
          <w:p>
            <w:pPr>
              <w:jc w:val="left"/>
              <w:rPr>
                <w:rFonts w:ascii="Times New Roman" w:hAnsi="Times New Roman" w:eastAsia="仿宋_GB2312"/>
                <w:color w:val="000000"/>
                <w:kern w:val="0"/>
                <w:szCs w:val="21"/>
              </w:rPr>
            </w:pPr>
          </w:p>
        </w:tc>
        <w:tc>
          <w:tcPr>
            <w:tcW w:w="110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质量指标</w:t>
            </w:r>
          </w:p>
        </w:tc>
        <w:tc>
          <w:tcPr>
            <w:tcW w:w="1224"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default" w:ascii="Times New Roman" w:hAnsi="Times New Roman" w:eastAsia="仿宋_GB2312" w:cs="Times New Roman"/>
                <w:kern w:val="0"/>
                <w:sz w:val="21"/>
                <w:szCs w:val="21"/>
                <w:lang w:val="en-US" w:eastAsia="zh-CN" w:bidi="ar-SA"/>
              </w:rPr>
            </w:pPr>
            <w:r>
              <w:rPr>
                <w:rFonts w:hint="eastAsia" w:ascii="Times New Roman" w:hAnsi="Times New Roman" w:eastAsia="仿宋_GB2312" w:cs="Times New Roman"/>
                <w:kern w:val="0"/>
                <w:szCs w:val="21"/>
                <w:lang w:eastAsia="zh-CN"/>
              </w:rPr>
              <w:t>规模性返贫发生率</w:t>
            </w:r>
          </w:p>
        </w:tc>
        <w:tc>
          <w:tcPr>
            <w:tcW w:w="1217"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default" w:ascii="Times New Roman" w:hAnsi="Times New Roman" w:eastAsia="仿宋_GB2312" w:cs="Times New Roman"/>
                <w:kern w:val="0"/>
                <w:sz w:val="21"/>
                <w:szCs w:val="21"/>
                <w:lang w:val="en-US" w:eastAsia="zh-CN" w:bidi="ar-SA"/>
              </w:rPr>
            </w:pPr>
            <w:r>
              <w:rPr>
                <w:rFonts w:hint="eastAsia" w:ascii="Times New Roman" w:hAnsi="Times New Roman" w:eastAsia="仿宋_GB2312" w:cs="Times New Roman"/>
                <w:kern w:val="0"/>
                <w:szCs w:val="21"/>
                <w:lang w:val="en-US" w:eastAsia="zh-CN"/>
              </w:rPr>
              <w:t>0%</w:t>
            </w:r>
          </w:p>
        </w:tc>
        <w:tc>
          <w:tcPr>
            <w:tcW w:w="1242" w:type="dxa"/>
            <w:gridSpan w:val="2"/>
            <w:tcBorders>
              <w:top w:val="single" w:color="auto" w:sz="4" w:space="0"/>
              <w:left w:val="nil"/>
              <w:bottom w:val="single" w:color="auto" w:sz="4" w:space="0"/>
              <w:right w:val="single" w:color="auto" w:sz="4" w:space="0"/>
            </w:tcBorders>
            <w:shd w:val="clear" w:color="auto" w:fill="auto"/>
            <w:noWrap/>
            <w:vAlign w:val="center"/>
          </w:tcPr>
          <w:p>
            <w:pPr>
              <w:jc w:val="center"/>
              <w:rPr>
                <w:rFonts w:hint="default" w:ascii="Times New Roman" w:hAnsi="Times New Roman" w:eastAsia="仿宋_GB2312" w:cs="Times New Roman"/>
                <w:kern w:val="0"/>
                <w:sz w:val="21"/>
                <w:szCs w:val="21"/>
                <w:lang w:val="en-US" w:eastAsia="zh-CN" w:bidi="ar-SA"/>
              </w:rPr>
            </w:pPr>
            <w:r>
              <w:rPr>
                <w:rFonts w:hint="eastAsia" w:ascii="Times New Roman" w:hAnsi="Times New Roman" w:eastAsia="仿宋_GB2312" w:cs="Times New Roman"/>
                <w:kern w:val="0"/>
                <w:szCs w:val="21"/>
                <w:lang w:val="en-US" w:eastAsia="zh-CN"/>
              </w:rPr>
              <w:t>0%</w:t>
            </w:r>
          </w:p>
        </w:tc>
        <w:tc>
          <w:tcPr>
            <w:tcW w:w="867"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10</w:t>
            </w:r>
          </w:p>
        </w:tc>
        <w:tc>
          <w:tcPr>
            <w:tcW w:w="700"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s="Times New Roman"/>
                <w:color w:val="000000"/>
                <w:kern w:val="0"/>
                <w:sz w:val="21"/>
                <w:szCs w:val="21"/>
                <w:lang w:val="en-US" w:eastAsia="zh-CN" w:bidi="ar-SA"/>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10</w:t>
            </w:r>
          </w:p>
        </w:tc>
        <w:tc>
          <w:tcPr>
            <w:tcW w:w="1525"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1139" w:hRule="atLeast"/>
          <w:jc w:val="center"/>
        </w:trPr>
        <w:tc>
          <w:tcPr>
            <w:tcW w:w="1363" w:type="dxa"/>
            <w:vMerge w:val="continue"/>
            <w:tcBorders>
              <w:left w:val="single" w:color="auto" w:sz="4" w:space="0"/>
              <w:right w:val="single" w:color="auto" w:sz="4" w:space="0"/>
            </w:tcBorders>
            <w:shd w:val="clear" w:color="auto" w:fill="auto"/>
            <w:noWrap/>
            <w:vAlign w:val="center"/>
          </w:tcPr>
          <w:p>
            <w:pPr>
              <w:jc w:val="center"/>
              <w:rPr>
                <w:rFonts w:ascii="Times New Roman" w:hAnsi="Times New Roman" w:eastAsia="仿宋_GB2312"/>
                <w:color w:val="000000"/>
                <w:kern w:val="0"/>
                <w:szCs w:val="21"/>
              </w:rPr>
            </w:pPr>
          </w:p>
        </w:tc>
        <w:tc>
          <w:tcPr>
            <w:tcW w:w="896" w:type="dxa"/>
            <w:vMerge w:val="continue"/>
            <w:tcBorders>
              <w:top w:val="single" w:color="auto" w:sz="4" w:space="0"/>
              <w:left w:val="nil"/>
              <w:bottom w:val="single" w:color="auto" w:sz="4" w:space="0"/>
              <w:right w:val="single" w:color="auto" w:sz="4" w:space="0"/>
            </w:tcBorders>
            <w:shd w:val="clear" w:color="auto" w:fill="auto"/>
            <w:noWrap/>
            <w:vAlign w:val="center"/>
          </w:tcPr>
          <w:p>
            <w:pPr>
              <w:jc w:val="left"/>
              <w:rPr>
                <w:rFonts w:ascii="Times New Roman" w:hAnsi="Times New Roman" w:eastAsia="仿宋_GB2312"/>
                <w:color w:val="000000"/>
                <w:kern w:val="0"/>
                <w:szCs w:val="21"/>
              </w:rPr>
            </w:pPr>
          </w:p>
        </w:tc>
        <w:tc>
          <w:tcPr>
            <w:tcW w:w="110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时效指标</w:t>
            </w:r>
          </w:p>
        </w:tc>
        <w:tc>
          <w:tcPr>
            <w:tcW w:w="1224"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default" w:ascii="Times New Roman" w:hAnsi="Times New Roman" w:eastAsia="仿宋_GB2312" w:cs="Times New Roman"/>
                <w:kern w:val="0"/>
                <w:sz w:val="21"/>
                <w:szCs w:val="21"/>
                <w:lang w:val="en-US" w:eastAsia="zh-CN" w:bidi="ar-SA"/>
              </w:rPr>
            </w:pPr>
            <w:r>
              <w:rPr>
                <w:rFonts w:hint="eastAsia" w:ascii="Times New Roman" w:hAnsi="Times New Roman" w:eastAsia="仿宋_GB2312" w:cs="Times New Roman"/>
                <w:kern w:val="0"/>
                <w:szCs w:val="21"/>
                <w:lang w:val="en-US" w:eastAsia="zh-CN"/>
              </w:rPr>
              <w:t>各项工作年底前完成率</w:t>
            </w:r>
          </w:p>
        </w:tc>
        <w:tc>
          <w:tcPr>
            <w:tcW w:w="1217"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default" w:ascii="Times New Roman" w:hAnsi="Times New Roman" w:eastAsia="仿宋_GB2312" w:cs="Times New Roman"/>
                <w:kern w:val="0"/>
                <w:sz w:val="21"/>
                <w:szCs w:val="21"/>
                <w:lang w:val="en-US" w:eastAsia="zh-CN" w:bidi="ar-SA"/>
              </w:rPr>
            </w:pPr>
            <w:r>
              <w:rPr>
                <w:rFonts w:hint="eastAsia" w:ascii="Times New Roman" w:hAnsi="Times New Roman" w:eastAsia="仿宋_GB2312" w:cs="Times New Roman"/>
                <w:kern w:val="0"/>
                <w:szCs w:val="21"/>
                <w:lang w:val="en-US" w:eastAsia="zh-CN"/>
              </w:rPr>
              <w:t>100%</w:t>
            </w:r>
          </w:p>
        </w:tc>
        <w:tc>
          <w:tcPr>
            <w:tcW w:w="1242"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r>
              <w:rPr>
                <w:rFonts w:hint="eastAsia" w:ascii="Times New Roman" w:hAnsi="Times New Roman" w:eastAsia="仿宋_GB2312" w:cs="Times New Roman"/>
                <w:kern w:val="0"/>
                <w:szCs w:val="21"/>
                <w:lang w:val="en-US" w:eastAsia="zh-CN"/>
              </w:rPr>
              <w:t>100%</w:t>
            </w:r>
          </w:p>
        </w:tc>
        <w:tc>
          <w:tcPr>
            <w:tcW w:w="867"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5</w:t>
            </w:r>
          </w:p>
        </w:tc>
        <w:tc>
          <w:tcPr>
            <w:tcW w:w="700"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仿宋_GB2312" w:cs="Times New Roman"/>
                <w:color w:val="000000"/>
                <w:kern w:val="0"/>
                <w:sz w:val="21"/>
                <w:szCs w:val="21"/>
                <w:lang w:val="en-US" w:eastAsia="zh-CN" w:bidi="ar-SA"/>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5</w:t>
            </w:r>
          </w:p>
        </w:tc>
        <w:tc>
          <w:tcPr>
            <w:tcW w:w="1525"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90" w:hRule="atLeast"/>
          <w:jc w:val="center"/>
        </w:trPr>
        <w:tc>
          <w:tcPr>
            <w:tcW w:w="1363" w:type="dxa"/>
            <w:vMerge w:val="continue"/>
            <w:tcBorders>
              <w:left w:val="single" w:color="auto" w:sz="4" w:space="0"/>
              <w:right w:val="single" w:color="auto" w:sz="4" w:space="0"/>
            </w:tcBorders>
            <w:shd w:val="clear" w:color="auto" w:fill="auto"/>
            <w:noWrap/>
            <w:vAlign w:val="center"/>
          </w:tcPr>
          <w:p>
            <w:pPr>
              <w:jc w:val="center"/>
              <w:rPr>
                <w:rFonts w:ascii="Times New Roman" w:hAnsi="Times New Roman" w:eastAsia="仿宋_GB2312"/>
                <w:color w:val="000000"/>
                <w:kern w:val="0"/>
                <w:szCs w:val="21"/>
              </w:rPr>
            </w:pPr>
          </w:p>
        </w:tc>
        <w:tc>
          <w:tcPr>
            <w:tcW w:w="896" w:type="dxa"/>
            <w:vMerge w:val="continue"/>
            <w:tcBorders>
              <w:top w:val="single" w:color="auto" w:sz="4" w:space="0"/>
              <w:left w:val="nil"/>
              <w:bottom w:val="single" w:color="auto" w:sz="4" w:space="0"/>
              <w:right w:val="single" w:color="auto" w:sz="4" w:space="0"/>
            </w:tcBorders>
            <w:shd w:val="clear" w:color="auto" w:fill="auto"/>
            <w:noWrap/>
            <w:vAlign w:val="center"/>
          </w:tcPr>
          <w:p>
            <w:pPr>
              <w:jc w:val="left"/>
              <w:rPr>
                <w:rFonts w:ascii="Times New Roman" w:hAnsi="Times New Roman" w:eastAsia="仿宋_GB2312"/>
                <w:color w:val="000000"/>
                <w:kern w:val="0"/>
                <w:szCs w:val="21"/>
              </w:rPr>
            </w:pPr>
          </w:p>
        </w:tc>
        <w:tc>
          <w:tcPr>
            <w:tcW w:w="110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成本指标</w:t>
            </w:r>
          </w:p>
        </w:tc>
        <w:tc>
          <w:tcPr>
            <w:tcW w:w="1224"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Times New Roman" w:hAnsi="Times New Roman" w:eastAsia="仿宋_GB2312" w:cs="Times New Roman"/>
                <w:kern w:val="0"/>
                <w:sz w:val="21"/>
                <w:szCs w:val="21"/>
                <w:lang w:val="en-US" w:eastAsia="zh-CN" w:bidi="ar-SA"/>
              </w:rPr>
            </w:pPr>
            <w:r>
              <w:rPr>
                <w:rFonts w:hint="eastAsia" w:ascii="Times New Roman" w:hAnsi="Times New Roman" w:eastAsia="仿宋_GB2312" w:cs="Times New Roman"/>
                <w:kern w:val="0"/>
                <w:szCs w:val="21"/>
                <w:lang w:eastAsia="zh-CN"/>
              </w:rPr>
              <w:t>预算资金执行率</w:t>
            </w:r>
          </w:p>
        </w:tc>
        <w:tc>
          <w:tcPr>
            <w:tcW w:w="1217"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default" w:ascii="Times New Roman" w:hAnsi="Times New Roman" w:eastAsia="仿宋_GB2312" w:cs="Times New Roman"/>
                <w:kern w:val="0"/>
                <w:sz w:val="21"/>
                <w:szCs w:val="21"/>
                <w:lang w:val="en-US" w:eastAsia="zh-CN" w:bidi="ar-SA"/>
              </w:rPr>
            </w:pPr>
            <w:r>
              <w:rPr>
                <w:rFonts w:hint="eastAsia" w:ascii="宋体" w:hAnsi="宋体" w:eastAsia="宋体" w:cs="宋体"/>
                <w:kern w:val="0"/>
                <w:szCs w:val="21"/>
                <w:lang w:val="en-US" w:eastAsia="zh-CN"/>
              </w:rPr>
              <w:t>≦</w:t>
            </w:r>
            <w:r>
              <w:rPr>
                <w:rFonts w:hint="eastAsia" w:ascii="Times New Roman" w:hAnsi="Times New Roman" w:eastAsia="仿宋_GB2312" w:cs="Times New Roman"/>
                <w:kern w:val="0"/>
                <w:szCs w:val="21"/>
                <w:lang w:val="en-US" w:eastAsia="zh-CN"/>
              </w:rPr>
              <w:t>100%</w:t>
            </w:r>
          </w:p>
        </w:tc>
        <w:tc>
          <w:tcPr>
            <w:tcW w:w="1242"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仿宋_GB2312"/>
                <w:color w:val="000000"/>
                <w:kern w:val="0"/>
                <w:szCs w:val="21"/>
                <w:lang w:val="en-US" w:eastAsia="zh-CN"/>
              </w:rPr>
            </w:pPr>
            <w:r>
              <w:rPr>
                <w:rFonts w:hint="eastAsia" w:ascii="Times New Roman" w:hAnsi="Times New Roman" w:eastAsia="仿宋_GB2312" w:cs="Times New Roman"/>
                <w:kern w:val="0"/>
                <w:szCs w:val="21"/>
                <w:lang w:val="en-US" w:eastAsia="zh-CN"/>
              </w:rPr>
              <w:t>93.87%</w:t>
            </w:r>
          </w:p>
        </w:tc>
        <w:tc>
          <w:tcPr>
            <w:tcW w:w="867"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5</w:t>
            </w:r>
          </w:p>
        </w:tc>
        <w:tc>
          <w:tcPr>
            <w:tcW w:w="700"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仿宋_GB2312" w:cs="Times New Roman"/>
                <w:color w:val="000000"/>
                <w:kern w:val="0"/>
                <w:sz w:val="21"/>
                <w:szCs w:val="21"/>
                <w:lang w:val="en-US" w:eastAsia="zh-CN" w:bidi="ar-SA"/>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5</w:t>
            </w:r>
          </w:p>
        </w:tc>
        <w:tc>
          <w:tcPr>
            <w:tcW w:w="1525"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1429" w:hRule="atLeast"/>
          <w:jc w:val="center"/>
        </w:trPr>
        <w:tc>
          <w:tcPr>
            <w:tcW w:w="1363" w:type="dxa"/>
            <w:vMerge w:val="continue"/>
            <w:tcBorders>
              <w:left w:val="single" w:color="auto" w:sz="4" w:space="0"/>
              <w:right w:val="single" w:color="auto" w:sz="4" w:space="0"/>
            </w:tcBorders>
            <w:shd w:val="clear" w:color="auto" w:fill="auto"/>
            <w:noWrap/>
            <w:vAlign w:val="center"/>
          </w:tcPr>
          <w:p>
            <w:pPr>
              <w:jc w:val="center"/>
              <w:rPr>
                <w:rFonts w:ascii="Times New Roman" w:hAnsi="Times New Roman" w:eastAsia="仿宋_GB2312"/>
                <w:color w:val="000000"/>
                <w:kern w:val="0"/>
                <w:szCs w:val="21"/>
              </w:rPr>
            </w:pPr>
          </w:p>
        </w:tc>
        <w:tc>
          <w:tcPr>
            <w:tcW w:w="896" w:type="dxa"/>
            <w:vMerge w:val="restart"/>
            <w:tcBorders>
              <w:top w:val="single" w:color="auto" w:sz="4" w:space="0"/>
              <w:left w:val="nil"/>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效益</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指标</w:t>
            </w:r>
          </w:p>
          <w:p>
            <w:pPr>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w:t>
            </w:r>
            <w:r>
              <w:rPr>
                <w:rFonts w:hint="eastAsia" w:ascii="Times New Roman" w:hAnsi="Times New Roman" w:eastAsia="仿宋_GB2312"/>
                <w:color w:val="000000"/>
                <w:kern w:val="0"/>
                <w:szCs w:val="21"/>
                <w:lang w:val="en-US" w:eastAsia="zh-CN"/>
              </w:rPr>
              <w:t>40</w:t>
            </w:r>
            <w:r>
              <w:rPr>
                <w:rFonts w:ascii="Times New Roman" w:hAnsi="Times New Roman" w:eastAsia="仿宋_GB2312"/>
                <w:color w:val="000000"/>
                <w:kern w:val="0"/>
                <w:szCs w:val="21"/>
              </w:rPr>
              <w:t>分)</w:t>
            </w:r>
          </w:p>
          <w:p>
            <w:pPr>
              <w:widowControl/>
              <w:rPr>
                <w:rFonts w:ascii="Times New Roman" w:hAnsi="Times New Roman" w:eastAsia="仿宋_GB2312"/>
                <w:color w:val="000000"/>
                <w:kern w:val="0"/>
                <w:szCs w:val="21"/>
              </w:rPr>
            </w:pPr>
          </w:p>
        </w:tc>
        <w:tc>
          <w:tcPr>
            <w:tcW w:w="1100"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经济效</w:t>
            </w:r>
          </w:p>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益指标</w:t>
            </w:r>
          </w:p>
        </w:tc>
        <w:tc>
          <w:tcPr>
            <w:tcW w:w="1224"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Times New Roman" w:hAnsi="Times New Roman" w:eastAsia="仿宋_GB2312" w:cs="Times New Roman"/>
                <w:kern w:val="0"/>
                <w:sz w:val="21"/>
                <w:szCs w:val="21"/>
                <w:lang w:val="en-US" w:eastAsia="zh-CN" w:bidi="ar-SA"/>
              </w:rPr>
            </w:pPr>
            <w:r>
              <w:rPr>
                <w:rFonts w:hint="eastAsia" w:ascii="仿宋_GB2312" w:hAnsi="仿宋_GB2312" w:eastAsia="仿宋_GB2312" w:cs="仿宋_GB2312"/>
                <w:color w:val="000000"/>
                <w:sz w:val="24"/>
                <w:szCs w:val="24"/>
                <w:lang w:eastAsia="zh-CN"/>
              </w:rPr>
              <w:t>脱贫户家庭人均纯收入增幅</w:t>
            </w:r>
          </w:p>
        </w:tc>
        <w:tc>
          <w:tcPr>
            <w:tcW w:w="1217"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default" w:ascii="Times New Roman" w:hAnsi="Times New Roman" w:eastAsia="仿宋_GB2312" w:cs="Times New Roman"/>
                <w:kern w:val="0"/>
                <w:sz w:val="21"/>
                <w:szCs w:val="21"/>
                <w:lang w:val="en-US" w:eastAsia="zh-CN" w:bidi="ar-SA"/>
              </w:rPr>
            </w:pPr>
            <w:r>
              <w:rPr>
                <w:rFonts w:hint="eastAsia" w:ascii="仿宋_GB2312" w:hAnsi="仿宋_GB2312" w:eastAsia="仿宋_GB2312" w:cs="仿宋_GB2312"/>
                <w:color w:val="000000"/>
                <w:sz w:val="24"/>
                <w:szCs w:val="24"/>
                <w:lang w:val="en-US" w:eastAsia="zh-CN"/>
              </w:rPr>
              <w:t>高于农村居民可支配收入增幅</w:t>
            </w:r>
          </w:p>
        </w:tc>
        <w:tc>
          <w:tcPr>
            <w:tcW w:w="1242"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hint="eastAsia" w:ascii="仿宋_GB2312" w:hAnsi="仿宋_GB2312" w:eastAsia="仿宋_GB2312" w:cs="仿宋_GB2312"/>
                <w:color w:val="000000"/>
                <w:sz w:val="24"/>
                <w:szCs w:val="24"/>
                <w:lang w:val="en-US" w:eastAsia="zh-CN"/>
              </w:rPr>
              <w:t>高于农村居民可支配收入增幅</w:t>
            </w:r>
          </w:p>
        </w:tc>
        <w:tc>
          <w:tcPr>
            <w:tcW w:w="867"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10</w:t>
            </w:r>
          </w:p>
        </w:tc>
        <w:tc>
          <w:tcPr>
            <w:tcW w:w="700"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10</w:t>
            </w:r>
          </w:p>
        </w:tc>
        <w:tc>
          <w:tcPr>
            <w:tcW w:w="1525"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1273" w:hRule="atLeast"/>
          <w:jc w:val="center"/>
        </w:trPr>
        <w:tc>
          <w:tcPr>
            <w:tcW w:w="1363" w:type="dxa"/>
            <w:vMerge w:val="continue"/>
            <w:tcBorders>
              <w:left w:val="single" w:color="auto" w:sz="4" w:space="0"/>
              <w:right w:val="single" w:color="auto" w:sz="4" w:space="0"/>
            </w:tcBorders>
            <w:shd w:val="clear" w:color="auto" w:fill="auto"/>
            <w:noWrap/>
            <w:vAlign w:val="center"/>
          </w:tcPr>
          <w:p>
            <w:pPr>
              <w:jc w:val="center"/>
              <w:rPr>
                <w:rFonts w:ascii="Times New Roman" w:hAnsi="Times New Roman" w:eastAsia="仿宋_GB2312"/>
                <w:color w:val="000000"/>
                <w:kern w:val="0"/>
                <w:szCs w:val="21"/>
              </w:rPr>
            </w:pPr>
          </w:p>
        </w:tc>
        <w:tc>
          <w:tcPr>
            <w:tcW w:w="896" w:type="dxa"/>
            <w:vMerge w:val="continue"/>
            <w:tcBorders>
              <w:left w:val="nil"/>
              <w:right w:val="single" w:color="auto" w:sz="4" w:space="0"/>
            </w:tcBorders>
            <w:shd w:val="clear" w:color="auto" w:fill="auto"/>
            <w:noWrap/>
            <w:vAlign w:val="center"/>
          </w:tcPr>
          <w:p>
            <w:pPr>
              <w:jc w:val="left"/>
              <w:rPr>
                <w:rFonts w:ascii="Times New Roman" w:hAnsi="Times New Roman" w:eastAsia="仿宋_GB2312"/>
                <w:color w:val="000000"/>
                <w:kern w:val="0"/>
                <w:szCs w:val="21"/>
              </w:rPr>
            </w:pPr>
          </w:p>
        </w:tc>
        <w:tc>
          <w:tcPr>
            <w:tcW w:w="1100"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社会效</w:t>
            </w:r>
          </w:p>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益指标</w:t>
            </w:r>
          </w:p>
        </w:tc>
        <w:tc>
          <w:tcPr>
            <w:tcW w:w="1224"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Times New Roman" w:hAnsi="Times New Roman" w:eastAsia="仿宋_GB2312" w:cs="Times New Roman"/>
                <w:kern w:val="0"/>
                <w:sz w:val="21"/>
                <w:szCs w:val="21"/>
                <w:lang w:val="en-US" w:eastAsia="zh-CN" w:bidi="ar-SA"/>
              </w:rPr>
            </w:pPr>
            <w:r>
              <w:rPr>
                <w:rFonts w:hint="eastAsia" w:ascii="仿宋_GB2312" w:hAnsi="仿宋_GB2312" w:eastAsia="仿宋_GB2312" w:cs="仿宋_GB2312"/>
                <w:color w:val="000000"/>
                <w:sz w:val="24"/>
                <w:szCs w:val="24"/>
                <w:lang w:eastAsia="zh-CN"/>
              </w:rPr>
              <w:t>脱贫户“三保障”巩固率</w:t>
            </w:r>
          </w:p>
        </w:tc>
        <w:tc>
          <w:tcPr>
            <w:tcW w:w="1217"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default" w:ascii="Times New Roman" w:hAnsi="Times New Roman" w:eastAsia="仿宋_GB2312" w:cs="Times New Roman"/>
                <w:kern w:val="0"/>
                <w:sz w:val="21"/>
                <w:szCs w:val="21"/>
                <w:lang w:val="en-US" w:eastAsia="zh-CN" w:bidi="ar-SA"/>
              </w:rPr>
            </w:pPr>
            <w:r>
              <w:rPr>
                <w:rFonts w:hint="eastAsia" w:ascii="Times New Roman" w:hAnsi="Times New Roman" w:eastAsia="仿宋_GB2312" w:cs="Times New Roman"/>
                <w:kern w:val="0"/>
                <w:szCs w:val="21"/>
                <w:lang w:val="en-US" w:eastAsia="zh-CN"/>
              </w:rPr>
              <w:t>100%</w:t>
            </w:r>
          </w:p>
        </w:tc>
        <w:tc>
          <w:tcPr>
            <w:tcW w:w="1242"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100%</w:t>
            </w:r>
          </w:p>
        </w:tc>
        <w:tc>
          <w:tcPr>
            <w:tcW w:w="867"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10</w:t>
            </w:r>
          </w:p>
        </w:tc>
        <w:tc>
          <w:tcPr>
            <w:tcW w:w="700"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10</w:t>
            </w:r>
          </w:p>
        </w:tc>
        <w:tc>
          <w:tcPr>
            <w:tcW w:w="1525"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829" w:hRule="atLeast"/>
          <w:jc w:val="center"/>
        </w:trPr>
        <w:tc>
          <w:tcPr>
            <w:tcW w:w="1363" w:type="dxa"/>
            <w:vMerge w:val="continue"/>
            <w:tcBorders>
              <w:left w:val="single" w:color="auto" w:sz="4" w:space="0"/>
              <w:right w:val="single" w:color="auto" w:sz="4" w:space="0"/>
            </w:tcBorders>
            <w:shd w:val="clear" w:color="auto" w:fill="auto"/>
            <w:noWrap/>
            <w:vAlign w:val="center"/>
          </w:tcPr>
          <w:p>
            <w:pPr>
              <w:jc w:val="center"/>
              <w:rPr>
                <w:rFonts w:ascii="Times New Roman" w:hAnsi="Times New Roman" w:eastAsia="仿宋_GB2312"/>
                <w:color w:val="000000"/>
                <w:kern w:val="0"/>
                <w:szCs w:val="21"/>
              </w:rPr>
            </w:pPr>
          </w:p>
        </w:tc>
        <w:tc>
          <w:tcPr>
            <w:tcW w:w="896" w:type="dxa"/>
            <w:vMerge w:val="continue"/>
            <w:tcBorders>
              <w:left w:val="nil"/>
              <w:right w:val="single" w:color="auto" w:sz="4" w:space="0"/>
            </w:tcBorders>
            <w:shd w:val="clear" w:color="auto" w:fill="auto"/>
            <w:noWrap/>
            <w:vAlign w:val="center"/>
          </w:tcPr>
          <w:p>
            <w:pPr>
              <w:jc w:val="left"/>
              <w:rPr>
                <w:rFonts w:ascii="Times New Roman" w:hAnsi="Times New Roman" w:eastAsia="仿宋_GB2312"/>
                <w:color w:val="000000"/>
                <w:kern w:val="0"/>
                <w:szCs w:val="21"/>
              </w:rPr>
            </w:pPr>
          </w:p>
        </w:tc>
        <w:tc>
          <w:tcPr>
            <w:tcW w:w="110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生态效</w:t>
            </w:r>
          </w:p>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益指标</w:t>
            </w:r>
          </w:p>
        </w:tc>
        <w:tc>
          <w:tcPr>
            <w:tcW w:w="1224"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Times New Roman" w:hAnsi="Times New Roman" w:eastAsia="仿宋_GB2312" w:cs="Times New Roman"/>
                <w:kern w:val="0"/>
                <w:sz w:val="21"/>
                <w:szCs w:val="21"/>
                <w:lang w:val="en-US" w:eastAsia="zh-CN" w:bidi="ar-SA"/>
              </w:rPr>
            </w:pPr>
            <w:r>
              <w:rPr>
                <w:rFonts w:hint="eastAsia" w:ascii="Times New Roman" w:hAnsi="Times New Roman" w:eastAsia="仿宋_GB2312" w:cs="Times New Roman"/>
                <w:kern w:val="0"/>
                <w:szCs w:val="21"/>
                <w:lang w:eastAsia="zh-CN"/>
              </w:rPr>
              <w:t>农村人居环境整治</w:t>
            </w:r>
          </w:p>
        </w:tc>
        <w:tc>
          <w:tcPr>
            <w:tcW w:w="1217"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Times New Roman" w:hAnsi="Times New Roman" w:eastAsia="仿宋_GB2312" w:cs="Times New Roman"/>
                <w:kern w:val="0"/>
                <w:sz w:val="21"/>
                <w:szCs w:val="21"/>
                <w:lang w:val="en-US" w:eastAsia="zh-CN" w:bidi="ar-SA"/>
              </w:rPr>
            </w:pPr>
            <w:r>
              <w:rPr>
                <w:rFonts w:hint="eastAsia" w:ascii="Times New Roman" w:hAnsi="Times New Roman" w:eastAsia="仿宋_GB2312" w:cs="Times New Roman"/>
                <w:kern w:val="0"/>
                <w:szCs w:val="21"/>
                <w:lang w:val="en-US" w:eastAsia="zh-CN"/>
              </w:rPr>
              <w:t>100%</w:t>
            </w:r>
          </w:p>
        </w:tc>
        <w:tc>
          <w:tcPr>
            <w:tcW w:w="1242"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100%</w:t>
            </w:r>
          </w:p>
        </w:tc>
        <w:tc>
          <w:tcPr>
            <w:tcW w:w="86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10</w:t>
            </w:r>
          </w:p>
        </w:tc>
        <w:tc>
          <w:tcPr>
            <w:tcW w:w="700"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10</w:t>
            </w:r>
          </w:p>
        </w:tc>
        <w:tc>
          <w:tcPr>
            <w:tcW w:w="1525"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1135" w:hRule="atLeast"/>
          <w:jc w:val="center"/>
        </w:trPr>
        <w:tc>
          <w:tcPr>
            <w:tcW w:w="1363" w:type="dxa"/>
            <w:vMerge w:val="continue"/>
            <w:tcBorders>
              <w:left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p>
        </w:tc>
        <w:tc>
          <w:tcPr>
            <w:tcW w:w="896" w:type="dxa"/>
            <w:vMerge w:val="continue"/>
            <w:tcBorders>
              <w:left w:val="nil"/>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p>
        </w:tc>
        <w:tc>
          <w:tcPr>
            <w:tcW w:w="110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可持续影响指标</w:t>
            </w:r>
          </w:p>
        </w:tc>
        <w:tc>
          <w:tcPr>
            <w:tcW w:w="1224"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default" w:ascii="Times New Roman" w:hAnsi="Times New Roman" w:eastAsia="仿宋_GB2312" w:cs="Times New Roman"/>
                <w:kern w:val="0"/>
                <w:sz w:val="21"/>
                <w:szCs w:val="21"/>
                <w:lang w:val="en-US" w:eastAsia="zh-CN" w:bidi="ar-SA"/>
              </w:rPr>
            </w:pPr>
            <w:r>
              <w:rPr>
                <w:rFonts w:hint="eastAsia" w:ascii="Times New Roman" w:hAnsi="Times New Roman" w:eastAsia="仿宋_GB2312" w:cs="Times New Roman"/>
                <w:kern w:val="0"/>
                <w:szCs w:val="21"/>
                <w:lang w:eastAsia="zh-CN"/>
              </w:rPr>
              <w:t>项目资产持续保值率</w:t>
            </w:r>
          </w:p>
        </w:tc>
        <w:tc>
          <w:tcPr>
            <w:tcW w:w="1217"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default" w:ascii="Times New Roman" w:hAnsi="Times New Roman" w:eastAsia="仿宋_GB2312" w:cs="Times New Roman"/>
                <w:kern w:val="0"/>
                <w:sz w:val="21"/>
                <w:szCs w:val="21"/>
                <w:lang w:val="en-US" w:eastAsia="zh-CN" w:bidi="ar-SA"/>
              </w:rPr>
            </w:pPr>
            <w:r>
              <w:rPr>
                <w:rFonts w:hint="eastAsia" w:ascii="Times New Roman" w:hAnsi="Times New Roman" w:eastAsia="仿宋_GB2312" w:cs="Times New Roman"/>
                <w:kern w:val="0"/>
                <w:szCs w:val="21"/>
                <w:lang w:eastAsia="zh-CN"/>
              </w:rPr>
              <w:t>≥</w:t>
            </w:r>
            <w:r>
              <w:rPr>
                <w:rFonts w:hint="eastAsia" w:ascii="Times New Roman" w:hAnsi="Times New Roman" w:eastAsia="仿宋_GB2312" w:cs="Times New Roman"/>
                <w:kern w:val="0"/>
                <w:szCs w:val="21"/>
                <w:lang w:val="en-US" w:eastAsia="zh-CN"/>
              </w:rPr>
              <w:t>90%</w:t>
            </w:r>
          </w:p>
        </w:tc>
        <w:tc>
          <w:tcPr>
            <w:tcW w:w="1242"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r>
              <w:rPr>
                <w:rFonts w:hint="eastAsia" w:ascii="Times New Roman" w:hAnsi="Times New Roman" w:eastAsia="仿宋_GB2312" w:cs="Times New Roman"/>
                <w:kern w:val="0"/>
                <w:szCs w:val="21"/>
                <w:lang w:val="en-US" w:eastAsia="zh-CN"/>
              </w:rPr>
              <w:t>100%</w:t>
            </w:r>
          </w:p>
        </w:tc>
        <w:tc>
          <w:tcPr>
            <w:tcW w:w="86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10</w:t>
            </w:r>
          </w:p>
        </w:tc>
        <w:tc>
          <w:tcPr>
            <w:tcW w:w="70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10</w:t>
            </w:r>
          </w:p>
        </w:tc>
        <w:tc>
          <w:tcPr>
            <w:tcW w:w="1525"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850" w:hRule="atLeast"/>
          <w:jc w:val="center"/>
        </w:trPr>
        <w:tc>
          <w:tcPr>
            <w:tcW w:w="1363" w:type="dxa"/>
            <w:vMerge w:val="continue"/>
            <w:tcBorders>
              <w:left w:val="single" w:color="auto" w:sz="4" w:space="0"/>
              <w:right w:val="single" w:color="auto" w:sz="4" w:space="0"/>
            </w:tcBorders>
            <w:shd w:val="clear" w:color="auto" w:fill="auto"/>
            <w:noWrap/>
            <w:vAlign w:val="center"/>
          </w:tcPr>
          <w:p>
            <w:pPr>
              <w:jc w:val="left"/>
              <w:rPr>
                <w:rFonts w:ascii="Times New Roman" w:hAnsi="Times New Roman" w:eastAsia="仿宋_GB2312"/>
                <w:color w:val="000000"/>
                <w:kern w:val="0"/>
                <w:szCs w:val="21"/>
              </w:rPr>
            </w:pPr>
          </w:p>
        </w:tc>
        <w:tc>
          <w:tcPr>
            <w:tcW w:w="896" w:type="dxa"/>
            <w:vMerge w:val="continue"/>
            <w:tcBorders>
              <w:left w:val="nil"/>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p>
        </w:tc>
        <w:tc>
          <w:tcPr>
            <w:tcW w:w="110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社会公众或服务对象满意度</w:t>
            </w:r>
          </w:p>
        </w:tc>
        <w:tc>
          <w:tcPr>
            <w:tcW w:w="1224"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default"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lang w:eastAsia="zh-CN"/>
              </w:rPr>
              <w:t>农村人口满意度</w:t>
            </w:r>
          </w:p>
        </w:tc>
        <w:tc>
          <w:tcPr>
            <w:tcW w:w="1217"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default"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lang w:eastAsia="zh-CN"/>
              </w:rPr>
              <w:t>≥</w:t>
            </w:r>
            <w:r>
              <w:rPr>
                <w:rFonts w:hint="eastAsia" w:ascii="Times New Roman" w:hAnsi="Times New Roman" w:eastAsia="仿宋_GB2312" w:cs="Times New Roman"/>
                <w:kern w:val="0"/>
                <w:szCs w:val="21"/>
                <w:lang w:val="en-US" w:eastAsia="zh-CN"/>
              </w:rPr>
              <w:t>95%</w:t>
            </w:r>
          </w:p>
        </w:tc>
        <w:tc>
          <w:tcPr>
            <w:tcW w:w="1242"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　</w:t>
            </w:r>
            <w:r>
              <w:rPr>
                <w:rFonts w:hint="eastAsia" w:ascii="Times New Roman" w:hAnsi="Times New Roman" w:eastAsia="仿宋_GB2312" w:cs="Times New Roman"/>
                <w:color w:val="000000"/>
                <w:kern w:val="0"/>
                <w:szCs w:val="21"/>
                <w:lang w:val="en-US" w:eastAsia="zh-CN"/>
              </w:rPr>
              <w:t>100%</w:t>
            </w:r>
          </w:p>
        </w:tc>
        <w:tc>
          <w:tcPr>
            <w:tcW w:w="867"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仿宋_GB2312" w:cs="Times New Roman"/>
                <w:color w:val="000000"/>
                <w:kern w:val="0"/>
                <w:szCs w:val="21"/>
                <w:lang w:val="en-US" w:eastAsia="zh-CN"/>
              </w:rPr>
            </w:pPr>
            <w:r>
              <w:rPr>
                <w:rFonts w:hint="eastAsia" w:ascii="Times New Roman" w:hAnsi="Times New Roman" w:eastAsia="仿宋_GB2312" w:cs="Times New Roman"/>
                <w:color w:val="000000"/>
                <w:kern w:val="0"/>
                <w:szCs w:val="21"/>
                <w:lang w:val="en-US" w:eastAsia="zh-CN"/>
              </w:rPr>
              <w:t>10</w:t>
            </w:r>
          </w:p>
        </w:tc>
        <w:tc>
          <w:tcPr>
            <w:tcW w:w="700"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仿宋_GB2312"/>
                <w:color w:val="000000"/>
                <w:kern w:val="0"/>
                <w:szCs w:val="21"/>
                <w:lang w:val="en-US" w:eastAsia="zh-CN"/>
              </w:rPr>
            </w:pPr>
            <w:r>
              <w:rPr>
                <w:rFonts w:hint="eastAsia" w:ascii="Times New Roman" w:hAnsi="Times New Roman" w:eastAsia="仿宋_GB2312"/>
                <w:color w:val="000000"/>
                <w:kern w:val="0"/>
                <w:szCs w:val="21"/>
                <w:lang w:val="en-US" w:eastAsia="zh-CN"/>
              </w:rPr>
              <w:t>10</w:t>
            </w:r>
          </w:p>
        </w:tc>
        <w:tc>
          <w:tcPr>
            <w:tcW w:w="1525"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520" w:hRule="atLeast"/>
          <w:jc w:val="center"/>
        </w:trPr>
        <w:tc>
          <w:tcPr>
            <w:tcW w:w="7042" w:type="dxa"/>
            <w:gridSpan w:val="7"/>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xml:space="preserve">                          总分</w:t>
            </w:r>
          </w:p>
        </w:tc>
        <w:tc>
          <w:tcPr>
            <w:tcW w:w="86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仿宋_GB2312"/>
                <w:color w:val="000000"/>
                <w:kern w:val="0"/>
                <w:szCs w:val="21"/>
                <w:lang w:val="en-US" w:eastAsia="zh-CN"/>
              </w:rPr>
            </w:pPr>
            <w:r>
              <w:rPr>
                <w:rFonts w:hint="eastAsia" w:ascii="Times New Roman" w:hAnsi="Times New Roman" w:eastAsia="仿宋_GB2312"/>
                <w:color w:val="000000"/>
                <w:kern w:val="0"/>
                <w:szCs w:val="21"/>
                <w:lang w:val="en-US" w:eastAsia="zh-CN"/>
              </w:rPr>
              <w:t>100</w:t>
            </w:r>
          </w:p>
        </w:tc>
        <w:tc>
          <w:tcPr>
            <w:tcW w:w="70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仿宋_GB2312"/>
                <w:color w:val="000000"/>
                <w:kern w:val="0"/>
                <w:szCs w:val="21"/>
                <w:lang w:val="en-US" w:eastAsia="zh-CN"/>
              </w:rPr>
            </w:pPr>
            <w:r>
              <w:rPr>
                <w:rFonts w:hint="eastAsia" w:ascii="Times New Roman" w:hAnsi="Times New Roman" w:eastAsia="仿宋_GB2312"/>
                <w:color w:val="000000"/>
                <w:kern w:val="0"/>
                <w:szCs w:val="21"/>
                <w:lang w:val="en-US" w:eastAsia="zh-CN"/>
              </w:rPr>
              <w:t>100</w:t>
            </w:r>
          </w:p>
        </w:tc>
        <w:tc>
          <w:tcPr>
            <w:tcW w:w="1525"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p>
        </w:tc>
      </w:tr>
    </w:tbl>
    <w:p>
      <w:pPr>
        <w:spacing w:beforeLines="50"/>
        <w:rPr>
          <w:rFonts w:ascii="Times New Roman" w:hAnsi="Times New Roman" w:eastAsia="仿宋_GB2312"/>
          <w:sz w:val="24"/>
        </w:rPr>
      </w:pPr>
    </w:p>
    <w:p>
      <w:pPr>
        <w:spacing w:beforeLines="50"/>
        <w:ind w:left="-619" w:leftChars="-295" w:firstLine="0" w:firstLineChars="0"/>
        <w:rPr>
          <w:rFonts w:ascii="Times New Roman" w:hAnsi="Times New Roman"/>
        </w:rPr>
      </w:pPr>
      <w:r>
        <w:rPr>
          <w:rFonts w:ascii="Times New Roman" w:hAnsi="Times New Roman" w:eastAsia="仿宋_GB2312"/>
          <w:sz w:val="24"/>
        </w:rPr>
        <w:t>填表人：</w:t>
      </w:r>
      <w:r>
        <w:rPr>
          <w:rFonts w:hint="eastAsia" w:ascii="Times New Roman" w:hAnsi="Times New Roman" w:eastAsia="仿宋_GB2312"/>
          <w:sz w:val="24"/>
          <w:lang w:eastAsia="zh-CN"/>
        </w:rPr>
        <w:t>邓颖</w:t>
      </w:r>
      <w:r>
        <w:rPr>
          <w:rFonts w:ascii="Times New Roman" w:hAnsi="Times New Roman" w:eastAsia="仿宋_GB2312"/>
          <w:sz w:val="24"/>
        </w:rPr>
        <w:t xml:space="preserve"> </w:t>
      </w:r>
      <w:r>
        <w:rPr>
          <w:rFonts w:hint="eastAsia" w:ascii="Times New Roman" w:hAnsi="Times New Roman" w:eastAsia="仿宋_GB2312"/>
          <w:sz w:val="24"/>
          <w:lang w:val="en-US" w:eastAsia="zh-CN"/>
        </w:rPr>
        <w:t xml:space="preserve"> </w:t>
      </w:r>
      <w:r>
        <w:rPr>
          <w:rFonts w:ascii="Times New Roman" w:hAnsi="Times New Roman" w:eastAsia="仿宋_GB2312"/>
          <w:sz w:val="24"/>
        </w:rPr>
        <w:t xml:space="preserve"> 填报日期：</w:t>
      </w:r>
      <w:r>
        <w:rPr>
          <w:rFonts w:hint="eastAsia" w:ascii="Times New Roman" w:hAnsi="Times New Roman" w:eastAsia="仿宋_GB2312"/>
          <w:sz w:val="24"/>
          <w:lang w:val="en-US" w:eastAsia="zh-CN"/>
        </w:rPr>
        <w:t>3月30日</w:t>
      </w:r>
      <w:r>
        <w:rPr>
          <w:rFonts w:ascii="Times New Roman" w:hAnsi="Times New Roman" w:eastAsia="仿宋_GB2312"/>
          <w:sz w:val="24"/>
        </w:rPr>
        <w:t xml:space="preserve">  联系电话：</w:t>
      </w:r>
      <w:r>
        <w:rPr>
          <w:rFonts w:hint="eastAsia" w:ascii="Times New Roman" w:hAnsi="Times New Roman" w:eastAsia="仿宋_GB2312"/>
          <w:sz w:val="24"/>
          <w:lang w:val="en-US" w:eastAsia="zh-CN"/>
        </w:rPr>
        <w:t>8846709</w:t>
      </w:r>
      <w:r>
        <w:rPr>
          <w:rFonts w:ascii="Times New Roman" w:hAnsi="Times New Roman" w:eastAsia="仿宋_GB2312"/>
          <w:sz w:val="24"/>
        </w:rPr>
        <w:t xml:space="preserve">   单位负责人签字：</w:t>
      </w:r>
    </w:p>
    <w:p>
      <w:pPr>
        <w:rPr>
          <w:rFonts w:ascii="Times New Roman" w:hAnsi="Times New Roman" w:eastAsia="黑体"/>
          <w:sz w:val="32"/>
          <w:szCs w:val="32"/>
        </w:rPr>
      </w:pPr>
    </w:p>
    <w:p>
      <w:pPr>
        <w:rPr>
          <w:rFonts w:ascii="Times New Roman" w:hAnsi="Times New Roman" w:eastAsia="黑体"/>
          <w:sz w:val="32"/>
          <w:szCs w:val="32"/>
        </w:rPr>
      </w:pPr>
    </w:p>
    <w:p>
      <w:pPr>
        <w:rPr>
          <w:rFonts w:ascii="Times New Roman" w:hAnsi="Times New Roman" w:eastAsia="黑体"/>
          <w:sz w:val="32"/>
          <w:szCs w:val="32"/>
        </w:rPr>
      </w:pPr>
    </w:p>
    <w:p>
      <w:pPr>
        <w:rPr>
          <w:rFonts w:ascii="Times New Roman" w:hAnsi="Times New Roman" w:eastAsia="黑体"/>
          <w:sz w:val="32"/>
          <w:szCs w:val="32"/>
        </w:rPr>
      </w:pPr>
    </w:p>
    <w:p>
      <w:pPr>
        <w:rPr>
          <w:rFonts w:ascii="Times New Roman" w:hAnsi="Times New Roman" w:eastAsia="黑体"/>
          <w:sz w:val="32"/>
          <w:szCs w:val="32"/>
        </w:rPr>
      </w:pPr>
    </w:p>
    <w:p>
      <w:pPr>
        <w:rPr>
          <w:rFonts w:ascii="Times New Roman" w:hAnsi="Times New Roman" w:eastAsia="黑体"/>
          <w:sz w:val="32"/>
          <w:szCs w:val="32"/>
        </w:rPr>
      </w:pPr>
    </w:p>
    <w:p>
      <w:pPr>
        <w:rPr>
          <w:rFonts w:ascii="Times New Roman" w:hAnsi="Times New Roman" w:eastAsia="黑体"/>
          <w:sz w:val="32"/>
          <w:szCs w:val="32"/>
        </w:rPr>
      </w:pPr>
    </w:p>
    <w:p>
      <w:pPr>
        <w:pStyle w:val="18"/>
        <w:rPr>
          <w:rFonts w:ascii="Times New Roman" w:hAnsi="Times New Roman" w:eastAsia="黑体"/>
          <w:sz w:val="32"/>
          <w:szCs w:val="32"/>
        </w:rPr>
      </w:pPr>
    </w:p>
    <w:p>
      <w:pPr>
        <w:rPr>
          <w:rFonts w:ascii="Times New Roman" w:hAnsi="Times New Roman" w:eastAsia="黑体"/>
          <w:sz w:val="32"/>
          <w:szCs w:val="32"/>
        </w:rPr>
      </w:pPr>
    </w:p>
    <w:p>
      <w:pPr>
        <w:pStyle w:val="18"/>
        <w:rPr>
          <w:rFonts w:ascii="Times New Roman" w:hAnsi="Times New Roman" w:eastAsia="黑体"/>
          <w:sz w:val="32"/>
          <w:szCs w:val="32"/>
        </w:rPr>
      </w:pPr>
    </w:p>
    <w:p>
      <w:pPr>
        <w:rPr>
          <w:rFonts w:ascii="Times New Roman" w:hAnsi="Times New Roman" w:eastAsia="黑体"/>
          <w:sz w:val="32"/>
          <w:szCs w:val="32"/>
        </w:rPr>
      </w:pPr>
    </w:p>
    <w:p>
      <w:pPr>
        <w:pStyle w:val="18"/>
      </w:pPr>
    </w:p>
    <w:p/>
    <w:p>
      <w:pPr>
        <w:pStyle w:val="2"/>
      </w:pPr>
    </w:p>
    <w:p/>
    <w:p/>
    <w:p>
      <w:pPr>
        <w:rPr>
          <w:rFonts w:ascii="Times New Roman" w:hAnsi="Times New Roman" w:eastAsia="黑体"/>
          <w:sz w:val="32"/>
          <w:szCs w:val="32"/>
        </w:rPr>
      </w:pPr>
    </w:p>
    <w:p>
      <w:pPr>
        <w:pStyle w:val="2"/>
        <w:rPr>
          <w:rFonts w:ascii="Times New Roman" w:hAnsi="Times New Roman" w:eastAsia="黑体"/>
          <w:sz w:val="32"/>
          <w:szCs w:val="32"/>
        </w:rPr>
      </w:pPr>
    </w:p>
    <w:p/>
    <w:p>
      <w:pPr>
        <w:pStyle w:val="18"/>
        <w:rPr>
          <w:rFonts w:ascii="Times New Roman" w:hAnsi="Times New Roman" w:eastAsia="黑体"/>
          <w:sz w:val="32"/>
          <w:szCs w:val="32"/>
        </w:rPr>
      </w:pPr>
    </w:p>
    <w:p>
      <w:pPr>
        <w:widowControl/>
        <w:spacing w:line="600" w:lineRule="exact"/>
        <w:jc w:val="left"/>
        <w:rPr>
          <w:rFonts w:hint="eastAsia" w:ascii="Times New Roman" w:hAnsi="Times New Roman" w:eastAsia="黑体"/>
          <w:sz w:val="32"/>
          <w:szCs w:val="32"/>
          <w:lang w:val="en-US" w:eastAsia="zh-CN"/>
        </w:rPr>
      </w:pPr>
      <w:r>
        <w:rPr>
          <w:rFonts w:ascii="Times New Roman" w:hAnsi="Times New Roman" w:eastAsia="黑体"/>
          <w:sz w:val="32"/>
          <w:szCs w:val="32"/>
        </w:rPr>
        <w:t>附件</w:t>
      </w:r>
      <w:r>
        <w:rPr>
          <w:rFonts w:hint="eastAsia" w:ascii="Times New Roman" w:hAnsi="Times New Roman" w:eastAsia="黑体"/>
          <w:sz w:val="32"/>
          <w:szCs w:val="32"/>
          <w:lang w:val="en-US" w:eastAsia="zh-CN"/>
        </w:rPr>
        <w:t>6</w:t>
      </w:r>
    </w:p>
    <w:p>
      <w:pPr>
        <w:jc w:val="center"/>
        <w:rPr>
          <w:rFonts w:ascii="Times New Roman" w:hAnsi="Times New Roman" w:eastAsia="方正小标宋简体"/>
          <w:sz w:val="48"/>
          <w:szCs w:val="48"/>
        </w:rPr>
      </w:pPr>
      <w:r>
        <w:rPr>
          <w:rFonts w:hint="eastAsia" w:ascii="Times New Roman" w:hAnsi="Times New Roman" w:eastAsia="方正小标宋简体"/>
          <w:sz w:val="48"/>
          <w:szCs w:val="48"/>
        </w:rPr>
        <w:t>项目</w:t>
      </w:r>
      <w:r>
        <w:rPr>
          <w:rFonts w:ascii="Times New Roman" w:hAnsi="Times New Roman" w:eastAsia="方正小标宋简体"/>
          <w:sz w:val="48"/>
          <w:szCs w:val="48"/>
        </w:rPr>
        <w:t>支出绩效自评报告</w:t>
      </w:r>
    </w:p>
    <w:p>
      <w:pPr>
        <w:jc w:val="center"/>
        <w:rPr>
          <w:rFonts w:ascii="Times New Roman" w:hAnsi="Times New Roman" w:eastAsia="方正小标宋简体"/>
          <w:sz w:val="36"/>
          <w:szCs w:val="36"/>
        </w:rPr>
      </w:pPr>
      <w:r>
        <w:rPr>
          <w:rFonts w:hint="eastAsia" w:ascii="Times New Roman" w:hAnsi="Times New Roman" w:eastAsia="方正小标宋简体"/>
          <w:sz w:val="36"/>
          <w:szCs w:val="36"/>
        </w:rPr>
        <w:t>（</w:t>
      </w:r>
      <w:r>
        <w:rPr>
          <w:rFonts w:ascii="Times New Roman" w:hAnsi="Times New Roman" w:eastAsia="方正小标宋简体"/>
          <w:sz w:val="36"/>
          <w:szCs w:val="36"/>
        </w:rPr>
        <w:t>202</w:t>
      </w:r>
      <w:r>
        <w:rPr>
          <w:rFonts w:hint="eastAsia" w:ascii="Times New Roman" w:hAnsi="Times New Roman" w:eastAsia="方正小标宋简体"/>
          <w:sz w:val="36"/>
          <w:szCs w:val="36"/>
        </w:rPr>
        <w:t>2</w:t>
      </w:r>
      <w:r>
        <w:rPr>
          <w:rFonts w:ascii="Times New Roman" w:hAnsi="Times New Roman" w:eastAsia="方正小标宋简体"/>
          <w:sz w:val="36"/>
          <w:szCs w:val="36"/>
        </w:rPr>
        <w:t>年度</w:t>
      </w:r>
      <w:r>
        <w:rPr>
          <w:rFonts w:hint="eastAsia" w:ascii="Times New Roman" w:hAnsi="Times New Roman" w:eastAsia="方正小标宋简体"/>
          <w:sz w:val="36"/>
          <w:szCs w:val="36"/>
        </w:rPr>
        <w:t>）</w:t>
      </w:r>
    </w:p>
    <w:p>
      <w:pPr>
        <w:jc w:val="center"/>
        <w:rPr>
          <w:rFonts w:ascii="Times New Roman" w:hAnsi="Times New Roman" w:eastAsia="黑体"/>
          <w:sz w:val="32"/>
          <w:szCs w:val="32"/>
        </w:rPr>
      </w:pPr>
    </w:p>
    <w:p>
      <w:pPr>
        <w:jc w:val="center"/>
        <w:rPr>
          <w:rFonts w:ascii="Times New Roman" w:hAnsi="Times New Roman" w:eastAsia="黑体"/>
          <w:sz w:val="32"/>
          <w:szCs w:val="32"/>
        </w:rPr>
      </w:pPr>
    </w:p>
    <w:p>
      <w:pPr>
        <w:jc w:val="center"/>
        <w:rPr>
          <w:rFonts w:ascii="Times New Roman" w:hAnsi="Times New Roman" w:eastAsia="黑体"/>
          <w:sz w:val="32"/>
          <w:szCs w:val="32"/>
        </w:rPr>
      </w:pPr>
    </w:p>
    <w:p>
      <w:pPr>
        <w:jc w:val="center"/>
        <w:rPr>
          <w:rFonts w:ascii="Times New Roman" w:hAnsi="Times New Roman" w:eastAsia="黑体"/>
          <w:sz w:val="32"/>
          <w:szCs w:val="32"/>
        </w:rPr>
      </w:pPr>
    </w:p>
    <w:p>
      <w:pPr>
        <w:rPr>
          <w:rFonts w:ascii="Times New Roman" w:hAnsi="Times New Roman" w:eastAsia="黑体"/>
          <w:sz w:val="32"/>
          <w:szCs w:val="32"/>
        </w:rPr>
      </w:pPr>
    </w:p>
    <w:p>
      <w:pPr>
        <w:jc w:val="center"/>
        <w:rPr>
          <w:rFonts w:ascii="Times New Roman" w:hAnsi="Times New Roman"/>
          <w:sz w:val="36"/>
          <w:szCs w:val="36"/>
        </w:rPr>
      </w:pPr>
    </w:p>
    <w:p>
      <w:pPr>
        <w:jc w:val="center"/>
        <w:rPr>
          <w:rFonts w:ascii="Times New Roman" w:hAnsi="Times New Roman"/>
          <w:sz w:val="36"/>
          <w:szCs w:val="36"/>
        </w:rPr>
      </w:pPr>
    </w:p>
    <w:p>
      <w:pPr>
        <w:jc w:val="center"/>
        <w:rPr>
          <w:rFonts w:ascii="Times New Roman" w:hAnsi="Times New Roman"/>
          <w:sz w:val="36"/>
          <w:szCs w:val="36"/>
        </w:rPr>
      </w:pPr>
    </w:p>
    <w:p>
      <w:pPr>
        <w:jc w:val="center"/>
        <w:rPr>
          <w:rFonts w:ascii="Times New Roman" w:hAnsi="Times New Roman"/>
          <w:sz w:val="36"/>
          <w:szCs w:val="36"/>
        </w:rPr>
      </w:pPr>
    </w:p>
    <w:p>
      <w:pPr>
        <w:jc w:val="center"/>
        <w:rPr>
          <w:rFonts w:ascii="Times New Roman" w:hAnsi="Times New Roman"/>
          <w:sz w:val="36"/>
          <w:szCs w:val="36"/>
        </w:rPr>
      </w:pPr>
    </w:p>
    <w:p>
      <w:pPr>
        <w:jc w:val="center"/>
        <w:rPr>
          <w:rFonts w:ascii="Times New Roman" w:hAnsi="Times New Roman"/>
          <w:sz w:val="36"/>
          <w:szCs w:val="36"/>
        </w:rPr>
      </w:pPr>
      <w:r>
        <w:rPr>
          <w:rFonts w:ascii="Times New Roman" w:hAnsi="Times New Roman"/>
          <w:sz w:val="36"/>
          <w:szCs w:val="36"/>
        </w:rPr>
        <w:t>单位名称</w:t>
      </w:r>
      <w:r>
        <w:rPr>
          <w:rFonts w:hint="eastAsia" w:ascii="Times New Roman" w:hAnsi="Times New Roman"/>
          <w:sz w:val="36"/>
          <w:szCs w:val="36"/>
        </w:rPr>
        <w:t>：（盖章）</w:t>
      </w:r>
    </w:p>
    <w:p>
      <w:pPr>
        <w:jc w:val="center"/>
        <w:rPr>
          <w:rFonts w:ascii="Times New Roman" w:hAnsi="Times New Roman" w:eastAsia="黑体"/>
          <w:sz w:val="36"/>
          <w:szCs w:val="36"/>
        </w:rPr>
      </w:pPr>
      <w:r>
        <w:rPr>
          <w:rFonts w:hint="eastAsia" w:ascii="Times New Roman" w:hAnsi="Times New Roman"/>
          <w:sz w:val="36"/>
          <w:szCs w:val="36"/>
        </w:rPr>
        <w:t>主要负责人签字</w:t>
      </w:r>
      <w:r>
        <w:rPr>
          <w:rFonts w:ascii="Times New Roman" w:hAnsi="Times New Roman"/>
          <w:sz w:val="36"/>
          <w:szCs w:val="36"/>
        </w:rPr>
        <w:t>：</w:t>
      </w:r>
    </w:p>
    <w:p>
      <w:pPr>
        <w:jc w:val="center"/>
        <w:rPr>
          <w:rFonts w:ascii="Times New Roman" w:hAnsi="Times New Roman" w:eastAsia="黑体"/>
          <w:sz w:val="36"/>
          <w:szCs w:val="36"/>
        </w:rPr>
      </w:pPr>
    </w:p>
    <w:p>
      <w:pPr>
        <w:ind w:firstLine="2880" w:firstLineChars="900"/>
        <w:rPr>
          <w:rFonts w:ascii="Times New Roman" w:hAnsi="Times New Roman" w:eastAsia="黑体"/>
          <w:sz w:val="32"/>
          <w:szCs w:val="32"/>
        </w:rPr>
      </w:pPr>
      <w:r>
        <w:rPr>
          <w:rFonts w:ascii="Times New Roman" w:hAnsi="Times New Roman" w:eastAsia="黑体"/>
          <w:sz w:val="32"/>
          <w:szCs w:val="32"/>
        </w:rPr>
        <w:t xml:space="preserve">年  </w:t>
      </w:r>
      <w:r>
        <w:rPr>
          <w:rFonts w:hint="eastAsia" w:ascii="Times New Roman" w:hAnsi="Times New Roman" w:eastAsia="黑体"/>
          <w:sz w:val="32"/>
          <w:szCs w:val="32"/>
        </w:rPr>
        <w:t xml:space="preserve"> </w:t>
      </w:r>
      <w:r>
        <w:rPr>
          <w:rFonts w:ascii="Times New Roman" w:hAnsi="Times New Roman" w:eastAsia="黑体"/>
          <w:sz w:val="32"/>
          <w:szCs w:val="32"/>
        </w:rPr>
        <w:t xml:space="preserve"> 月  </w:t>
      </w:r>
      <w:r>
        <w:rPr>
          <w:rFonts w:hint="eastAsia" w:ascii="Times New Roman" w:hAnsi="Times New Roman" w:eastAsia="黑体"/>
          <w:sz w:val="32"/>
          <w:szCs w:val="32"/>
        </w:rPr>
        <w:t xml:space="preserve">  </w:t>
      </w:r>
      <w:r>
        <w:rPr>
          <w:rFonts w:ascii="Times New Roman" w:hAnsi="Times New Roman" w:eastAsia="黑体"/>
          <w:sz w:val="32"/>
          <w:szCs w:val="32"/>
        </w:rPr>
        <w:t>日</w:t>
      </w:r>
    </w:p>
    <w:p>
      <w:pPr>
        <w:jc w:val="center"/>
        <w:rPr>
          <w:rFonts w:ascii="Times New Roman" w:hAnsi="Times New Roman" w:eastAsia="黑体"/>
          <w:sz w:val="32"/>
          <w:szCs w:val="32"/>
        </w:rPr>
      </w:pPr>
    </w:p>
    <w:p>
      <w:pPr>
        <w:spacing w:line="600" w:lineRule="exact"/>
        <w:jc w:val="center"/>
        <w:rPr>
          <w:rFonts w:ascii="Times New Roman" w:hAnsi="Times New Roman" w:eastAsia="方正小标宋_GBK"/>
          <w:sz w:val="36"/>
          <w:szCs w:val="36"/>
        </w:rPr>
      </w:pPr>
    </w:p>
    <w:p>
      <w:pPr>
        <w:spacing w:line="600" w:lineRule="exact"/>
        <w:jc w:val="center"/>
        <w:rPr>
          <w:rFonts w:ascii="Times New Roman" w:hAnsi="Times New Roman" w:eastAsia="方正小标宋_GBK"/>
          <w:sz w:val="36"/>
          <w:szCs w:val="36"/>
        </w:rPr>
      </w:pPr>
    </w:p>
    <w:p>
      <w:pPr>
        <w:spacing w:line="600" w:lineRule="exact"/>
        <w:jc w:val="center"/>
        <w:rPr>
          <w:rFonts w:ascii="Times New Roman" w:hAnsi="Times New Roman" w:eastAsia="方正小标宋_GBK"/>
          <w:sz w:val="36"/>
          <w:szCs w:val="36"/>
        </w:rPr>
      </w:pPr>
    </w:p>
    <w:p>
      <w:pPr>
        <w:spacing w:line="600" w:lineRule="exact"/>
        <w:rPr>
          <w:rFonts w:ascii="Times New Roman" w:hAnsi="Times New Roman" w:eastAsia="方正小标宋_GBK"/>
          <w:sz w:val="36"/>
          <w:szCs w:val="36"/>
        </w:rPr>
      </w:pPr>
    </w:p>
    <w:p>
      <w:pPr>
        <w:spacing w:line="60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项目支出绩效自评报告</w:t>
      </w:r>
    </w:p>
    <w:p>
      <w:pPr>
        <w:adjustRightInd w:val="0"/>
        <w:spacing w:line="600" w:lineRule="exact"/>
        <w:ind w:right="641"/>
        <w:rPr>
          <w:rFonts w:ascii="Times New Roman" w:hAnsi="Times New Roman" w:eastAsia="仿宋_GB2312"/>
          <w:sz w:val="32"/>
          <w:szCs w:val="32"/>
        </w:rPr>
      </w:pPr>
    </w:p>
    <w:p>
      <w:pPr>
        <w:adjustRightInd w:val="0"/>
        <w:snapToGrid w:val="0"/>
        <w:spacing w:line="600" w:lineRule="exact"/>
        <w:ind w:firstLine="640" w:firstLineChars="200"/>
        <w:rPr>
          <w:rFonts w:ascii="Times New Roman" w:hAnsi="Times New Roman" w:eastAsia="黑体"/>
          <w:sz w:val="32"/>
          <w:szCs w:val="32"/>
        </w:rPr>
      </w:pPr>
      <w:r>
        <w:rPr>
          <w:rFonts w:ascii="Times New Roman" w:hAnsi="Times New Roman" w:eastAsia="黑体"/>
          <w:sz w:val="32"/>
          <w:szCs w:val="32"/>
        </w:rPr>
        <w:t>一、项目支出概况</w:t>
      </w:r>
    </w:p>
    <w:p>
      <w:pPr>
        <w:adjustRightInd w:val="0"/>
        <w:snapToGrid w:val="0"/>
        <w:spacing w:line="600" w:lineRule="exact"/>
        <w:ind w:firstLine="640" w:firstLineChars="200"/>
        <w:rPr>
          <w:rFonts w:hint="eastAsia" w:ascii="Times New Roman" w:hAnsi="Times New Roman" w:eastAsia="仿宋_GB2312"/>
          <w:sz w:val="32"/>
          <w:szCs w:val="32"/>
          <w:lang w:val="en-US" w:eastAsia="zh-CN"/>
        </w:rPr>
      </w:pPr>
      <w:r>
        <w:rPr>
          <w:rFonts w:hint="eastAsia" w:ascii="Times New Roman" w:hAnsi="Times New Roman" w:eastAsia="仿宋_GB2312"/>
          <w:sz w:val="32"/>
          <w:szCs w:val="32"/>
          <w:lang w:val="en-US" w:eastAsia="zh-CN"/>
        </w:rPr>
        <w:t>（一）项目实施单位基本情况</w:t>
      </w:r>
    </w:p>
    <w:p>
      <w:pPr>
        <w:adjustRightInd w:val="0"/>
        <w:snapToGrid w:val="0"/>
        <w:spacing w:line="600" w:lineRule="exact"/>
        <w:ind w:firstLine="640" w:firstLineChars="200"/>
        <w:rPr>
          <w:rFonts w:hint="eastAsia" w:ascii="Times New Roman" w:hAnsi="Times New Roman" w:eastAsia="仿宋_GB2312"/>
          <w:sz w:val="32"/>
          <w:szCs w:val="32"/>
          <w:lang w:val="en-US" w:eastAsia="zh-CN"/>
        </w:rPr>
      </w:pPr>
      <w:r>
        <w:rPr>
          <w:rFonts w:hint="eastAsia" w:ascii="Times New Roman" w:hAnsi="Times New Roman" w:eastAsia="仿宋_GB2312"/>
          <w:sz w:val="32"/>
          <w:szCs w:val="32"/>
          <w:lang w:val="en-US" w:eastAsia="zh-CN"/>
        </w:rPr>
        <w:t>衡阳市乡村振兴局于2021年4月由衡阳市扶贫开发办公室正式更名而来，仍作为市政府工作部门，正处级行政单位，下设综合科、督查考核科、调研法规科、社会帮扶政策协调科、规划财务科、防贫监测科六个科室和1个全额事业单位乡村振兴事务服务中心。</w:t>
      </w:r>
    </w:p>
    <w:p>
      <w:pPr>
        <w:adjustRightInd w:val="0"/>
        <w:snapToGrid w:val="0"/>
        <w:spacing w:line="600" w:lineRule="exact"/>
        <w:ind w:firstLine="640" w:firstLineChars="200"/>
        <w:rPr>
          <w:rFonts w:hint="eastAsia" w:ascii="Times New Roman" w:hAnsi="Times New Roman" w:eastAsia="仿宋_GB2312"/>
          <w:sz w:val="32"/>
          <w:szCs w:val="32"/>
          <w:lang w:val="en-US" w:eastAsia="zh-CN"/>
        </w:rPr>
      </w:pPr>
      <w:r>
        <w:rPr>
          <w:rFonts w:hint="eastAsia" w:ascii="Times New Roman" w:hAnsi="Times New Roman" w:eastAsia="仿宋_GB2312"/>
          <w:sz w:val="32"/>
          <w:szCs w:val="32"/>
          <w:lang w:val="en-US" w:eastAsia="zh-CN"/>
        </w:rPr>
        <w:t>（二）项目资金基本情况</w:t>
      </w:r>
    </w:p>
    <w:p>
      <w:pPr>
        <w:adjustRightInd w:val="0"/>
        <w:snapToGrid w:val="0"/>
        <w:spacing w:line="600" w:lineRule="exact"/>
        <w:ind w:firstLine="640" w:firstLineChars="200"/>
        <w:rPr>
          <w:rFonts w:hint="default" w:ascii="Times New Roman" w:hAnsi="Times New Roman" w:eastAsia="仿宋_GB2312"/>
          <w:sz w:val="32"/>
          <w:szCs w:val="32"/>
          <w:lang w:val="en-US" w:eastAsia="zh-CN"/>
        </w:rPr>
      </w:pPr>
      <w:r>
        <w:rPr>
          <w:rFonts w:hint="eastAsia" w:ascii="Times New Roman" w:hAnsi="Times New Roman" w:eastAsia="仿宋_GB2312"/>
          <w:sz w:val="32"/>
          <w:szCs w:val="32"/>
          <w:lang w:val="en-US" w:eastAsia="zh-CN"/>
        </w:rPr>
        <w:t>2022年市级财政</w:t>
      </w:r>
      <w:r>
        <w:rPr>
          <w:rFonts w:hint="default" w:ascii="Times New Roman" w:hAnsi="Times New Roman" w:eastAsia="仿宋_GB2312"/>
          <w:sz w:val="32"/>
          <w:szCs w:val="32"/>
          <w:lang w:val="en-US" w:eastAsia="zh-CN"/>
        </w:rPr>
        <w:t>衔接推进乡村振兴</w:t>
      </w:r>
      <w:r>
        <w:rPr>
          <w:rFonts w:hint="eastAsia" w:ascii="Times New Roman" w:hAnsi="Times New Roman" w:eastAsia="仿宋_GB2312"/>
          <w:sz w:val="32"/>
          <w:szCs w:val="32"/>
          <w:lang w:val="en-US" w:eastAsia="zh-CN"/>
        </w:rPr>
        <w:t>补助专项</w:t>
      </w:r>
      <w:r>
        <w:rPr>
          <w:rFonts w:hint="default" w:ascii="Times New Roman" w:hAnsi="Times New Roman" w:eastAsia="仿宋_GB2312"/>
          <w:sz w:val="32"/>
          <w:szCs w:val="32"/>
          <w:lang w:val="en-US" w:eastAsia="zh-CN"/>
        </w:rPr>
        <w:t>资金</w:t>
      </w:r>
      <w:r>
        <w:rPr>
          <w:rFonts w:hint="eastAsia" w:ascii="Times New Roman" w:hAnsi="Times New Roman" w:eastAsia="仿宋_GB2312"/>
          <w:sz w:val="32"/>
          <w:szCs w:val="32"/>
          <w:lang w:val="en-US" w:eastAsia="zh-CN"/>
        </w:rPr>
        <w:t>总计10000万元，下拨至我局实施的项目资金为330万元（衡财农指〔2022〕206号），主要用于防返贫监测、乡村振兴宣传工作、会议培训工作、督查考核工作、农村人居环境整治专项工作。</w:t>
      </w:r>
    </w:p>
    <w:p>
      <w:pPr>
        <w:adjustRightInd w:val="0"/>
        <w:snapToGrid w:val="0"/>
        <w:spacing w:line="600" w:lineRule="exact"/>
        <w:ind w:firstLine="640" w:firstLineChars="200"/>
        <w:rPr>
          <w:rFonts w:hint="eastAsia" w:ascii="Times New Roman" w:hAnsi="Times New Roman" w:eastAsia="仿宋_GB2312"/>
          <w:sz w:val="32"/>
          <w:szCs w:val="32"/>
          <w:lang w:val="en-US" w:eastAsia="zh-CN"/>
        </w:rPr>
      </w:pPr>
      <w:r>
        <w:rPr>
          <w:rFonts w:hint="eastAsia" w:ascii="Times New Roman" w:hAnsi="Times New Roman" w:eastAsia="仿宋_GB2312"/>
          <w:sz w:val="32"/>
          <w:szCs w:val="32"/>
          <w:lang w:val="en-US" w:eastAsia="zh-CN"/>
        </w:rPr>
        <w:t>（三）预算资金绩效目标</w:t>
      </w:r>
    </w:p>
    <w:p>
      <w:pPr>
        <w:adjustRightInd w:val="0"/>
        <w:snapToGrid w:val="0"/>
        <w:spacing w:line="600" w:lineRule="exact"/>
        <w:ind w:firstLine="640" w:firstLineChars="20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b/>
          <w:bCs/>
          <w:kern w:val="2"/>
          <w:sz w:val="32"/>
          <w:szCs w:val="32"/>
          <w:lang w:val="en-US" w:eastAsia="zh-CN" w:bidi="ar-SA"/>
        </w:rPr>
        <w:t>总体目标：</w:t>
      </w:r>
      <w:r>
        <w:rPr>
          <w:rFonts w:hint="eastAsia" w:ascii="Times New Roman" w:hAnsi="Times New Roman" w:eastAsia="仿宋_GB2312" w:cs="Times New Roman"/>
          <w:kern w:val="2"/>
          <w:sz w:val="32"/>
          <w:szCs w:val="32"/>
          <w:lang w:val="en-US" w:eastAsia="zh-CN" w:bidi="ar-SA"/>
        </w:rPr>
        <w:t>与中央、省级衔接推进乡村振兴补助资金统筹起来，坚持一手抓巩固拓展脱贫攻坚成果，一手抓乡村建设和农村社会事业发展，围绕农业增效、农民增收，加强产业、就业、易地搬迁后续扶持投入力度，确保不发生规模性返贫；持续完善农村基础设施，提升人居环境，建设生态宜居美丽乡村。</w:t>
      </w:r>
    </w:p>
    <w:p>
      <w:pPr>
        <w:adjustRightInd w:val="0"/>
        <w:snapToGrid w:val="0"/>
        <w:spacing w:line="600" w:lineRule="exact"/>
        <w:ind w:firstLine="640" w:firstLineChars="20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b/>
          <w:bCs/>
          <w:kern w:val="2"/>
          <w:sz w:val="32"/>
          <w:szCs w:val="32"/>
          <w:lang w:val="en-US" w:eastAsia="zh-CN" w:bidi="ar-SA"/>
        </w:rPr>
        <w:t>年度目标：</w:t>
      </w:r>
      <w:r>
        <w:rPr>
          <w:rFonts w:hint="eastAsia" w:ascii="Times New Roman" w:hAnsi="Times New Roman" w:eastAsia="仿宋_GB2312" w:cs="Times New Roman"/>
          <w:kern w:val="2"/>
          <w:sz w:val="32"/>
          <w:szCs w:val="32"/>
          <w:lang w:val="en-US" w:eastAsia="zh-CN" w:bidi="ar-SA"/>
        </w:rPr>
        <w:t>持续巩固脱贫攻坚成果，确保不出现规模性返贫，做好本年度过渡期后扶工作，分类推进乡村振兴战略实施，做好脱贫攻坚与乡村振兴有效衔接工作。</w:t>
      </w:r>
    </w:p>
    <w:p>
      <w:pPr>
        <w:adjustRightInd w:val="0"/>
        <w:snapToGrid w:val="0"/>
        <w:spacing w:line="600" w:lineRule="exact"/>
        <w:ind w:firstLine="640" w:firstLineChars="200"/>
        <w:rPr>
          <w:rFonts w:ascii="Times New Roman" w:hAnsi="Times New Roman" w:eastAsia="黑体"/>
          <w:sz w:val="32"/>
          <w:szCs w:val="32"/>
        </w:rPr>
      </w:pPr>
      <w:r>
        <w:rPr>
          <w:rFonts w:ascii="Times New Roman" w:hAnsi="Times New Roman" w:eastAsia="黑体"/>
          <w:sz w:val="32"/>
          <w:szCs w:val="32"/>
        </w:rPr>
        <w:t>二、项目资金使用及管理情况</w:t>
      </w:r>
    </w:p>
    <w:p>
      <w:pPr>
        <w:adjustRightInd w:val="0"/>
        <w:snapToGrid w:val="0"/>
        <w:spacing w:line="600" w:lineRule="exact"/>
        <w:ind w:firstLine="640" w:firstLineChars="200"/>
        <w:rPr>
          <w:rFonts w:hint="default" w:ascii="Times New Roman" w:hAnsi="Times New Roman" w:eastAsia="仿宋_GB2312" w:cs="Times New Roman"/>
          <w:kern w:val="2"/>
          <w:sz w:val="32"/>
          <w:szCs w:val="32"/>
          <w:lang w:val="en-US" w:eastAsia="zh-CN" w:bidi="ar-SA"/>
        </w:rPr>
      </w:pPr>
      <w:r>
        <w:rPr>
          <w:rFonts w:ascii="Times New Roman" w:hAnsi="Times New Roman" w:eastAsia="仿宋_GB2312"/>
          <w:sz w:val="32"/>
          <w:szCs w:val="32"/>
        </w:rPr>
        <w:t>（</w:t>
      </w:r>
      <w:r>
        <w:rPr>
          <w:rFonts w:hint="default" w:ascii="Times New Roman" w:hAnsi="Times New Roman" w:eastAsia="仿宋_GB2312" w:cs="Times New Roman"/>
          <w:kern w:val="2"/>
          <w:sz w:val="32"/>
          <w:szCs w:val="32"/>
          <w:lang w:val="en-US" w:eastAsia="zh-CN" w:bidi="ar-SA"/>
        </w:rPr>
        <w:t>一）项目资金及自筹资金的安排落实、总投入等情况。</w:t>
      </w:r>
    </w:p>
    <w:p>
      <w:pPr>
        <w:adjustRightInd w:val="0"/>
        <w:snapToGrid w:val="0"/>
        <w:spacing w:line="600" w:lineRule="exact"/>
        <w:ind w:firstLine="640" w:firstLineChars="200"/>
        <w:rPr>
          <w:rFonts w:hint="default"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该项目为乡村振兴专项工作经费，共计330万元，属于2022年市级衔接资金第二批分配中的部分资金，于7月26日下拨至我局，无其他自筹资金。</w:t>
      </w:r>
    </w:p>
    <w:p>
      <w:pPr>
        <w:adjustRightInd w:val="0"/>
        <w:snapToGrid w:val="0"/>
        <w:spacing w:line="600" w:lineRule="exact"/>
        <w:ind w:firstLine="640" w:firstLineChars="200"/>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（二）项目资金实际使用情况。</w:t>
      </w:r>
    </w:p>
    <w:p>
      <w:pPr>
        <w:adjustRightInd w:val="0"/>
        <w:snapToGrid w:val="0"/>
        <w:spacing w:line="600" w:lineRule="exact"/>
        <w:ind w:firstLine="640" w:firstLineChars="200"/>
        <w:rPr>
          <w:rFonts w:hint="default"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我局严格遵循项目资金专款专用和财政过紧日子的要求，截至去年年底，决算项目资金共计使用226.99万元（财务系统数据为306.57万元），已完成全年既定目标任务。</w:t>
      </w:r>
    </w:p>
    <w:p>
      <w:pPr>
        <w:adjustRightInd w:val="0"/>
        <w:snapToGrid w:val="0"/>
        <w:spacing w:line="600" w:lineRule="exact"/>
        <w:ind w:firstLine="640" w:firstLineChars="200"/>
        <w:rPr>
          <w:rFonts w:hint="eastAsia"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（三）项目资金管理情况分析，主要包</w:t>
      </w:r>
      <w:r>
        <w:rPr>
          <w:rFonts w:hint="eastAsia" w:ascii="Times New Roman" w:hAnsi="Times New Roman" w:eastAsia="仿宋_GB2312" w:cs="Times New Roman"/>
          <w:kern w:val="2"/>
          <w:sz w:val="32"/>
          <w:szCs w:val="32"/>
          <w:lang w:val="en-US" w:eastAsia="zh-CN" w:bidi="ar-SA"/>
        </w:rPr>
        <w:t>括管理制度、办法</w:t>
      </w:r>
      <w:r>
        <w:rPr>
          <w:rFonts w:hint="eastAsia" w:ascii="Times New Roman" w:hAnsi="Times New Roman" w:eastAsia="仿宋_GB2312" w:cs="Times New Roman"/>
          <w:kern w:val="2"/>
          <w:sz w:val="32"/>
          <w:szCs w:val="32"/>
          <w:lang w:val="en-US" w:eastAsia="zh-CN" w:bidi="ar-SA"/>
        </w:rPr>
        <w:t>的制订及执行情况。</w:t>
      </w:r>
    </w:p>
    <w:p>
      <w:pPr>
        <w:adjustRightInd w:val="0"/>
        <w:snapToGrid w:val="0"/>
        <w:spacing w:line="600" w:lineRule="exact"/>
        <w:ind w:firstLine="640" w:firstLineChars="20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2022年，我局制定了《衡阳市乡村振兴局财务管理办法》，其中针对涉及我局的项目经费管理使用提出了详细的要求，目前执行情况良好，无挤占挪用、超标准</w:t>
      </w:r>
      <w:r>
        <w:rPr>
          <w:rFonts w:hint="eastAsia" w:ascii="Times New Roman" w:hAnsi="Times New Roman" w:eastAsia="仿宋" w:cs="Times New Roman"/>
          <w:color w:val="auto"/>
          <w:kern w:val="2"/>
          <w:sz w:val="32"/>
          <w:szCs w:val="32"/>
          <w:lang w:val="en-US" w:eastAsia="zh-CN" w:bidi="ar-SA"/>
        </w:rPr>
        <w:t>开支</w:t>
      </w:r>
      <w:r>
        <w:rPr>
          <w:rFonts w:hint="eastAsia" w:eastAsia="仿宋" w:cs="Times New Roman"/>
          <w:color w:val="auto"/>
          <w:kern w:val="2"/>
          <w:sz w:val="32"/>
          <w:szCs w:val="32"/>
          <w:lang w:val="en-US" w:eastAsia="zh-CN" w:bidi="ar-SA"/>
        </w:rPr>
        <w:t>等情况</w:t>
      </w:r>
      <w:r>
        <w:rPr>
          <w:rFonts w:hint="eastAsia" w:ascii="Times New Roman" w:hAnsi="Times New Roman" w:eastAsia="仿宋" w:cs="Times New Roman"/>
          <w:color w:val="auto"/>
          <w:kern w:val="2"/>
          <w:sz w:val="32"/>
          <w:szCs w:val="32"/>
          <w:lang w:val="en-US" w:eastAsia="zh-CN" w:bidi="ar-SA"/>
        </w:rPr>
        <w:t>。</w:t>
      </w:r>
    </w:p>
    <w:p>
      <w:pPr>
        <w:adjustRightInd w:val="0"/>
        <w:snapToGrid w:val="0"/>
        <w:spacing w:line="600" w:lineRule="exact"/>
        <w:ind w:firstLine="640" w:firstLineChars="200"/>
        <w:rPr>
          <w:rFonts w:ascii="Times New Roman" w:hAnsi="Times New Roman" w:eastAsia="黑体"/>
          <w:sz w:val="32"/>
          <w:szCs w:val="32"/>
        </w:rPr>
      </w:pPr>
      <w:r>
        <w:rPr>
          <w:rFonts w:ascii="Times New Roman" w:hAnsi="Times New Roman" w:eastAsia="黑体"/>
          <w:sz w:val="32"/>
          <w:szCs w:val="32"/>
        </w:rPr>
        <w:t>三、项目支出组织实施情况</w:t>
      </w:r>
    </w:p>
    <w:p>
      <w:pPr>
        <w:adjustRightInd w:val="0"/>
        <w:snapToGrid w:val="0"/>
        <w:spacing w:line="600" w:lineRule="exact"/>
        <w:ind w:firstLine="640" w:firstLineChars="200"/>
        <w:rPr>
          <w:rFonts w:hint="default" w:ascii="Times New Roman" w:hAnsi="Times New Roman" w:eastAsia="仿宋_GB2312" w:cs="Times New Roman"/>
          <w:kern w:val="2"/>
          <w:sz w:val="32"/>
          <w:szCs w:val="32"/>
          <w:lang w:val="en-US" w:eastAsia="zh-CN" w:bidi="ar-SA"/>
        </w:rPr>
      </w:pPr>
      <w:r>
        <w:rPr>
          <w:rFonts w:ascii="Times New Roman" w:hAnsi="Times New Roman" w:eastAsia="仿宋_GB2312"/>
          <w:sz w:val="32"/>
          <w:szCs w:val="32"/>
        </w:rPr>
        <w:t>（</w:t>
      </w:r>
      <w:r>
        <w:rPr>
          <w:rFonts w:hint="eastAsia" w:ascii="Times New Roman" w:hAnsi="Times New Roman" w:eastAsia="仿宋_GB2312" w:cs="Times New Roman"/>
          <w:kern w:val="2"/>
          <w:sz w:val="32"/>
          <w:szCs w:val="32"/>
          <w:lang w:val="en-US" w:eastAsia="zh-CN" w:bidi="ar-SA"/>
        </w:rPr>
        <w:t>一）项目资金使用管理情况，主要包括项目资金及项</w:t>
      </w:r>
      <w:r>
        <w:rPr>
          <w:rFonts w:hint="default" w:ascii="Times New Roman" w:hAnsi="Times New Roman" w:eastAsia="仿宋_GB2312" w:cs="Times New Roman"/>
          <w:kern w:val="2"/>
          <w:sz w:val="32"/>
          <w:szCs w:val="32"/>
          <w:lang w:val="en-US" w:eastAsia="zh-CN" w:bidi="ar-SA"/>
        </w:rPr>
        <w:t>目管理制度建设、日常检查监督管理等情况。</w:t>
      </w:r>
    </w:p>
    <w:p>
      <w:pPr>
        <w:adjustRightInd w:val="0"/>
        <w:snapToGrid w:val="0"/>
        <w:spacing w:line="600" w:lineRule="exact"/>
        <w:ind w:firstLine="640" w:firstLineChars="20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我局严格按照《中央财政衔接推进乡村振兴补助资金管理办法》、《湖南省财政衔接推进乡村振兴补助资金管理办法》以及《衡阳市市级财政专项资金管理办法》等有关文件规定，确保专项资金使用合法合规，严禁超范围超标准列支，大额资金使用严格预算制、报告制、审批制，配合派驻局纪检监察组日常检查监督管理。</w:t>
      </w:r>
    </w:p>
    <w:p>
      <w:pPr>
        <w:adjustRightInd w:val="0"/>
        <w:snapToGrid w:val="0"/>
        <w:spacing w:line="600" w:lineRule="exact"/>
        <w:ind w:firstLine="640" w:firstLineChars="200"/>
        <w:rPr>
          <w:rFonts w:hint="eastAsia"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（二）项目组织实施情况，主要包括项目</w:t>
      </w:r>
      <w:r>
        <w:rPr>
          <w:rFonts w:hint="eastAsia" w:ascii="Times New Roman" w:hAnsi="Times New Roman" w:eastAsia="仿宋_GB2312" w:cs="Times New Roman"/>
          <w:kern w:val="2"/>
          <w:sz w:val="32"/>
          <w:szCs w:val="32"/>
          <w:lang w:val="en-US" w:eastAsia="zh-CN" w:bidi="ar-SA"/>
        </w:rPr>
        <w:t>招投标、调整、</w:t>
      </w:r>
      <w:r>
        <w:rPr>
          <w:rFonts w:hint="eastAsia" w:ascii="Times New Roman" w:hAnsi="Times New Roman" w:eastAsia="仿宋_GB2312" w:cs="Times New Roman"/>
          <w:kern w:val="2"/>
          <w:sz w:val="32"/>
          <w:szCs w:val="32"/>
          <w:lang w:val="en-US" w:eastAsia="zh-CN" w:bidi="ar-SA"/>
        </w:rPr>
        <w:t>竣工验收等情况。</w:t>
      </w:r>
    </w:p>
    <w:p>
      <w:pPr>
        <w:adjustRightInd w:val="0"/>
        <w:snapToGrid w:val="0"/>
        <w:spacing w:line="600" w:lineRule="exact"/>
        <w:ind w:firstLine="640" w:firstLineChars="20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该专项资金中未产生政府采购限额以上项目及招投标项目，年中未进行调整变更，无工程项目实施。</w:t>
      </w:r>
    </w:p>
    <w:p>
      <w:pPr>
        <w:adjustRightInd w:val="0"/>
        <w:snapToGrid w:val="0"/>
        <w:spacing w:line="600" w:lineRule="exact"/>
        <w:ind w:firstLine="640" w:firstLineChars="200"/>
        <w:rPr>
          <w:rFonts w:ascii="Times New Roman" w:hAnsi="Times New Roman" w:eastAsia="黑体"/>
          <w:sz w:val="32"/>
          <w:szCs w:val="32"/>
        </w:rPr>
      </w:pPr>
      <w:r>
        <w:rPr>
          <w:rFonts w:ascii="Times New Roman" w:hAnsi="Times New Roman" w:eastAsia="黑体"/>
          <w:sz w:val="32"/>
          <w:szCs w:val="32"/>
        </w:rPr>
        <w:t>四、项目支出绩效情况</w:t>
      </w:r>
    </w:p>
    <w:p>
      <w:pPr>
        <w:adjustRightInd w:val="0"/>
        <w:snapToGrid w:val="0"/>
        <w:spacing w:line="600" w:lineRule="exact"/>
        <w:ind w:firstLine="640" w:firstLineChars="200"/>
        <w:rPr>
          <w:rFonts w:ascii="Times New Roman" w:hAnsi="Times New Roman" w:eastAsia="楷体_GB2312"/>
          <w:sz w:val="32"/>
          <w:szCs w:val="32"/>
        </w:rPr>
      </w:pPr>
      <w:r>
        <w:rPr>
          <w:rFonts w:ascii="Times New Roman" w:hAnsi="Times New Roman" w:eastAsia="楷体_GB2312"/>
          <w:sz w:val="32"/>
          <w:szCs w:val="32"/>
        </w:rPr>
        <w:t>（一）项目支出决策情况。</w:t>
      </w:r>
    </w:p>
    <w:p>
      <w:pPr>
        <w:keepNext w:val="0"/>
        <w:keepLines w:val="0"/>
        <w:pageBreakBefore w:val="0"/>
        <w:widowControl w:val="0"/>
        <w:tabs>
          <w:tab w:val="left" w:pos="1560"/>
        </w:tabs>
        <w:kinsoku/>
        <w:wordWrap/>
        <w:overflowPunct/>
        <w:topLinePunct w:val="0"/>
        <w:autoSpaceDE/>
        <w:autoSpaceDN/>
        <w:bidi w:val="0"/>
        <w:adjustRightInd w:val="0"/>
        <w:snapToGrid w:val="0"/>
        <w:spacing w:line="600" w:lineRule="exact"/>
        <w:ind w:left="0" w:leftChars="0" w:firstLine="640" w:firstLineChars="200"/>
        <w:textAlignment w:val="auto"/>
        <w:rPr>
          <w:rFonts w:hint="eastAsia" w:ascii="Times New Roman" w:hAnsi="Times New Roman" w:eastAsia="仿宋" w:cs="Times New Roman"/>
          <w:color w:val="auto"/>
          <w:kern w:val="2"/>
          <w:sz w:val="32"/>
          <w:szCs w:val="32"/>
          <w:highlight w:val="none"/>
          <w:lang w:val="en-US" w:eastAsia="zh-CN" w:bidi="ar-SA"/>
        </w:rPr>
      </w:pPr>
      <w:r>
        <w:rPr>
          <w:rFonts w:hint="eastAsia" w:ascii="Times New Roman" w:hAnsi="Times New Roman" w:eastAsia="仿宋_GB2312" w:cs="Times New Roman"/>
          <w:kern w:val="2"/>
          <w:sz w:val="32"/>
          <w:szCs w:val="32"/>
          <w:lang w:val="en-US" w:eastAsia="zh-CN" w:bidi="ar-SA"/>
        </w:rPr>
        <w:t>专项资金决策审批严格执行“三重一大”党组集体决策。资金使用超过2000元不满2万元的，需专题报告，经科室分管领导审批；金额超过2万元不满5万元的，经局长审批；大额资金（5万元及以上）的分配和使用需经党组会集体研究审批，同时邀请派驻局纪检监察组全程监督，决策过程民主公开、过程规范。</w:t>
      </w:r>
    </w:p>
    <w:p>
      <w:pPr>
        <w:adjustRightInd w:val="0"/>
        <w:snapToGrid w:val="0"/>
        <w:spacing w:line="600" w:lineRule="exact"/>
        <w:ind w:firstLine="640" w:firstLineChars="200"/>
        <w:rPr>
          <w:rFonts w:ascii="Times New Roman" w:hAnsi="Times New Roman" w:eastAsia="楷体_GB2312"/>
          <w:sz w:val="32"/>
          <w:szCs w:val="32"/>
        </w:rPr>
      </w:pPr>
      <w:r>
        <w:rPr>
          <w:rFonts w:ascii="Times New Roman" w:hAnsi="Times New Roman" w:eastAsia="楷体_GB2312"/>
          <w:sz w:val="32"/>
          <w:szCs w:val="32"/>
        </w:rPr>
        <w:t>（二）项目支出过程情况。</w:t>
      </w:r>
    </w:p>
    <w:p>
      <w:pPr>
        <w:pStyle w:val="13"/>
        <w:keepNext w:val="0"/>
        <w:keepLines w:val="0"/>
        <w:pageBreakBefore w:val="0"/>
        <w:widowControl/>
        <w:suppressLineNumbers w:val="0"/>
        <w:tabs>
          <w:tab w:val="left" w:pos="1560"/>
        </w:tabs>
        <w:kinsoku/>
        <w:wordWrap/>
        <w:overflowPunct/>
        <w:topLinePunct w:val="0"/>
        <w:bidi w:val="0"/>
        <w:spacing w:before="0" w:beforeAutospacing="0" w:after="0" w:afterAutospacing="0" w:line="600" w:lineRule="exact"/>
        <w:ind w:left="0" w:right="0" w:firstLine="640" w:firstLineChars="200"/>
        <w:jc w:val="left"/>
        <w:textAlignment w:val="auto"/>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根据我局财务管理办法，大额项目资金经局党组及纪检组审批决策后，由责任科室研究编制实施方案，负责组织实施，实施完成后由规划财务科及局领导审批列支。</w:t>
      </w:r>
    </w:p>
    <w:p>
      <w:pPr>
        <w:adjustRightInd w:val="0"/>
        <w:snapToGrid w:val="0"/>
        <w:spacing w:line="600" w:lineRule="exact"/>
        <w:ind w:firstLine="640" w:firstLineChars="200"/>
        <w:rPr>
          <w:rFonts w:ascii="Times New Roman" w:hAnsi="Times New Roman" w:eastAsia="楷体_GB2312"/>
          <w:sz w:val="32"/>
          <w:szCs w:val="32"/>
        </w:rPr>
      </w:pPr>
      <w:r>
        <w:rPr>
          <w:rFonts w:ascii="Times New Roman" w:hAnsi="Times New Roman" w:eastAsia="楷体_GB2312"/>
          <w:sz w:val="32"/>
          <w:szCs w:val="32"/>
        </w:rPr>
        <w:t>（三）项目支出产出情况。</w:t>
      </w:r>
    </w:p>
    <w:p>
      <w:pPr>
        <w:pStyle w:val="13"/>
        <w:keepNext w:val="0"/>
        <w:keepLines w:val="0"/>
        <w:pageBreakBefore w:val="0"/>
        <w:widowControl/>
        <w:suppressLineNumbers w:val="0"/>
        <w:tabs>
          <w:tab w:val="left" w:pos="1560"/>
        </w:tabs>
        <w:kinsoku/>
        <w:wordWrap/>
        <w:overflowPunct/>
        <w:topLinePunct w:val="0"/>
        <w:bidi w:val="0"/>
        <w:spacing w:before="0" w:beforeAutospacing="0" w:after="0" w:afterAutospacing="0" w:line="600" w:lineRule="exact"/>
        <w:ind w:left="0" w:right="0" w:firstLine="640" w:firstLineChars="200"/>
        <w:jc w:val="left"/>
        <w:textAlignment w:val="auto"/>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截至去年年底，我局已召开乡村振兴会议及培训28次、开展督查考核调研25次、宣传上稿省级以上媒体2342篇、全年农村改厕任务全部完成、防返贫监测信息系统签订合同，实现了监测对象应纳尽纳，未发生规模性返贫事件。所有项目完成年初既定绩效目标，成本均控制在预算范围内。</w:t>
      </w:r>
    </w:p>
    <w:p>
      <w:pPr>
        <w:adjustRightInd w:val="0"/>
        <w:snapToGrid w:val="0"/>
        <w:spacing w:line="600" w:lineRule="exact"/>
        <w:ind w:firstLine="640" w:firstLineChars="200"/>
        <w:rPr>
          <w:rFonts w:ascii="Times New Roman" w:hAnsi="Times New Roman" w:eastAsia="楷体_GB2312"/>
          <w:sz w:val="32"/>
          <w:szCs w:val="32"/>
        </w:rPr>
      </w:pPr>
      <w:r>
        <w:rPr>
          <w:rFonts w:ascii="Times New Roman" w:hAnsi="Times New Roman" w:eastAsia="楷体_GB2312"/>
          <w:sz w:val="32"/>
          <w:szCs w:val="32"/>
        </w:rPr>
        <w:t>（四）项目支出效益情况。</w:t>
      </w:r>
    </w:p>
    <w:p>
      <w:pPr>
        <w:pStyle w:val="13"/>
        <w:keepNext w:val="0"/>
        <w:keepLines w:val="0"/>
        <w:pageBreakBefore w:val="0"/>
        <w:widowControl/>
        <w:suppressLineNumbers w:val="0"/>
        <w:tabs>
          <w:tab w:val="left" w:pos="1560"/>
        </w:tabs>
        <w:kinsoku/>
        <w:wordWrap/>
        <w:overflowPunct/>
        <w:topLinePunct w:val="0"/>
        <w:bidi w:val="0"/>
        <w:spacing w:before="0" w:beforeAutospacing="0" w:after="0" w:afterAutospacing="0" w:line="600" w:lineRule="exact"/>
        <w:ind w:left="0" w:right="0" w:firstLine="640" w:firstLineChars="200"/>
        <w:jc w:val="left"/>
        <w:textAlignment w:val="auto"/>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经济效益实现了脱贫户及其他农户年人均收入均达到6900元/人以上，标准线以下的全部纳入监测对象，实现有效帮扶；社会效益实现了所有已脱贫户“三保障”巩固率100%全覆盖，不落一人；生态效益指标实现了农村人居环境整治全面提升，100%完成农村改厕任务；可持续影响指标实现了项目资产持续保值，全部完成资产确权登记管理。</w:t>
      </w:r>
    </w:p>
    <w:p>
      <w:pPr>
        <w:adjustRightInd w:val="0"/>
        <w:snapToGrid w:val="0"/>
        <w:spacing w:line="600" w:lineRule="exact"/>
        <w:ind w:firstLine="640" w:firstLineChars="200"/>
        <w:rPr>
          <w:rFonts w:ascii="Times New Roman" w:hAnsi="Times New Roman" w:eastAsia="黑体"/>
          <w:sz w:val="32"/>
          <w:szCs w:val="32"/>
        </w:rPr>
      </w:pPr>
      <w:r>
        <w:rPr>
          <w:rFonts w:ascii="Times New Roman" w:hAnsi="Times New Roman" w:eastAsia="黑体"/>
          <w:sz w:val="32"/>
          <w:szCs w:val="32"/>
        </w:rPr>
        <w:t>五、主要经验做法、存在的问题及原因分析</w:t>
      </w:r>
    </w:p>
    <w:p>
      <w:pPr>
        <w:pStyle w:val="13"/>
        <w:keepNext w:val="0"/>
        <w:keepLines w:val="0"/>
        <w:pageBreakBefore w:val="0"/>
        <w:widowControl/>
        <w:suppressLineNumbers w:val="0"/>
        <w:tabs>
          <w:tab w:val="left" w:pos="1560"/>
        </w:tabs>
        <w:kinsoku/>
        <w:wordWrap/>
        <w:overflowPunct/>
        <w:topLinePunct w:val="0"/>
        <w:bidi w:val="0"/>
        <w:spacing w:before="0" w:beforeAutospacing="0" w:after="0" w:afterAutospacing="0" w:line="600" w:lineRule="exact"/>
        <w:ind w:left="0" w:right="0" w:firstLine="640" w:firstLineChars="200"/>
        <w:jc w:val="left"/>
        <w:textAlignment w:val="auto"/>
        <w:rPr>
          <w:rFonts w:hint="default"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1.部分项目资金支付进度滞后。2022年受疫情影响，上半年全市乡村振兴衔接工作受到限制，培训会议、宣传及督查考核工作未能如期实施，多项工作由线下开展转为线上安排。</w:t>
      </w:r>
    </w:p>
    <w:p>
      <w:pPr>
        <w:pStyle w:val="13"/>
        <w:keepNext w:val="0"/>
        <w:keepLines w:val="0"/>
        <w:pageBreakBefore w:val="0"/>
        <w:widowControl/>
        <w:suppressLineNumbers w:val="0"/>
        <w:tabs>
          <w:tab w:val="left" w:pos="1560"/>
        </w:tabs>
        <w:kinsoku/>
        <w:wordWrap/>
        <w:overflowPunct/>
        <w:topLinePunct w:val="0"/>
        <w:bidi w:val="0"/>
        <w:spacing w:before="0" w:beforeAutospacing="0" w:after="0" w:afterAutospacing="0" w:line="600" w:lineRule="exact"/>
        <w:ind w:left="0" w:right="0" w:firstLine="640" w:firstLineChars="200"/>
        <w:jc w:val="left"/>
        <w:textAlignment w:val="auto"/>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2.内控制度需进一步完善，随着单位机构改革和资金管理改革的进一步推进，我办依次建立健全了财务管理制度、固定资产管理制度、费用报销规程等制度，但仍需进一步强化财务约束监督体制。</w:t>
      </w:r>
    </w:p>
    <w:p>
      <w:pPr>
        <w:adjustRightInd w:val="0"/>
        <w:snapToGrid w:val="0"/>
        <w:spacing w:line="240" w:lineRule="auto"/>
        <w:ind w:firstLine="640" w:firstLineChars="200"/>
        <w:rPr>
          <w:rFonts w:ascii="Times New Roman" w:hAnsi="Times New Roman" w:eastAsia="黑体"/>
          <w:sz w:val="32"/>
          <w:szCs w:val="32"/>
        </w:rPr>
      </w:pPr>
      <w:r>
        <w:rPr>
          <w:rFonts w:ascii="Times New Roman" w:hAnsi="Times New Roman" w:eastAsia="黑体"/>
          <w:sz w:val="32"/>
          <w:szCs w:val="32"/>
        </w:rPr>
        <w:t>六、有关建议</w:t>
      </w:r>
    </w:p>
    <w:p>
      <w:pPr>
        <w:pStyle w:val="9"/>
        <w:bidi w:val="0"/>
        <w:spacing w:line="240" w:lineRule="auto"/>
        <w:ind w:firstLine="640" w:firstLineChars="200"/>
        <w:rPr>
          <w:rFonts w:hint="eastAsia" w:ascii="Times New Roman" w:hAnsi="Times New Roman" w:eastAsia="仿宋" w:cs="Times New Roman"/>
          <w:color w:val="auto"/>
          <w:kern w:val="2"/>
          <w:sz w:val="32"/>
          <w:szCs w:val="32"/>
          <w:lang w:val="en-US" w:eastAsia="zh-CN" w:bidi="ar-SA"/>
        </w:rPr>
      </w:pPr>
      <w:r>
        <w:rPr>
          <w:rFonts w:hint="eastAsia" w:ascii="Times New Roman" w:hAnsi="Times New Roman" w:eastAsia="仿宋" w:cs="Times New Roman"/>
          <w:color w:val="auto"/>
          <w:kern w:val="2"/>
          <w:sz w:val="32"/>
          <w:szCs w:val="32"/>
          <w:lang w:val="en-US" w:eastAsia="zh-CN" w:bidi="ar-SA"/>
        </w:rPr>
        <w:t>无</w:t>
      </w:r>
    </w:p>
    <w:p>
      <w:pPr>
        <w:adjustRightInd w:val="0"/>
        <w:snapToGrid w:val="0"/>
        <w:spacing w:line="240" w:lineRule="auto"/>
        <w:ind w:firstLine="640" w:firstLineChars="200"/>
        <w:rPr>
          <w:rFonts w:ascii="Times New Roman" w:hAnsi="Times New Roman" w:eastAsia="黑体"/>
          <w:sz w:val="32"/>
          <w:szCs w:val="32"/>
        </w:rPr>
      </w:pPr>
      <w:r>
        <w:rPr>
          <w:rFonts w:ascii="Times New Roman" w:hAnsi="Times New Roman" w:eastAsia="黑体"/>
          <w:sz w:val="32"/>
          <w:szCs w:val="32"/>
        </w:rPr>
        <w:t>七、其他需要说明的问题</w:t>
      </w:r>
    </w:p>
    <w:p>
      <w:pPr>
        <w:pStyle w:val="2"/>
        <w:spacing w:line="240" w:lineRule="auto"/>
        <w:ind w:left="0" w:leftChars="0" w:firstLine="640" w:firstLineChars="200"/>
        <w:rPr>
          <w:rFonts w:ascii="Times New Roman" w:hAnsi="Times New Roman" w:eastAsia="仿宋_GB2312"/>
          <w:sz w:val="32"/>
          <w:szCs w:val="32"/>
        </w:rPr>
      </w:pPr>
      <w:r>
        <w:rPr>
          <w:rFonts w:hint="eastAsia" w:ascii="仿宋" w:hAnsi="仿宋" w:eastAsia="仿宋" w:cs="仿宋"/>
          <w:sz w:val="32"/>
          <w:szCs w:val="32"/>
          <w:lang w:eastAsia="zh-CN"/>
        </w:rPr>
        <w:t>无</w:t>
      </w:r>
    </w:p>
    <w:p>
      <w:pPr>
        <w:adjustRightInd w:val="0"/>
        <w:snapToGrid w:val="0"/>
        <w:spacing w:line="240" w:lineRule="auto"/>
        <w:ind w:firstLine="640" w:firstLineChars="200"/>
        <w:rPr>
          <w:rFonts w:ascii="Times New Roman" w:hAnsi="Times New Roman" w:eastAsia="仿宋_GB2312"/>
          <w:sz w:val="32"/>
          <w:szCs w:val="32"/>
        </w:rPr>
      </w:pPr>
      <w:r>
        <w:rPr>
          <w:rFonts w:ascii="Times New Roman" w:hAnsi="Times New Roman" w:eastAsia="仿宋_GB2312"/>
          <w:sz w:val="32"/>
          <w:szCs w:val="32"/>
        </w:rPr>
        <w:t>附件：项目支出绩效自评表</w:t>
      </w:r>
    </w:p>
    <w:p>
      <w:pPr>
        <w:spacing w:line="240" w:lineRule="auto"/>
        <w:rPr>
          <w:rFonts w:ascii="Times New Roman" w:hAnsi="Times New Roman" w:eastAsia="仿宋_GB2312"/>
          <w:sz w:val="32"/>
          <w:szCs w:val="32"/>
        </w:rPr>
      </w:pPr>
      <w:r>
        <w:rPr>
          <w:rFonts w:ascii="Times New Roman" w:hAnsi="Times New Roman" w:eastAsia="仿宋_GB2312"/>
          <w:sz w:val="32"/>
          <w:szCs w:val="32"/>
        </w:rPr>
        <w:br w:type="page"/>
      </w:r>
    </w:p>
    <w:p>
      <w:pPr>
        <w:pStyle w:val="2"/>
        <w:rPr>
          <w:rFonts w:ascii="Times New Roman" w:hAnsi="Times New Roman" w:eastAsia="仿宋_GB2312"/>
          <w:sz w:val="32"/>
          <w:szCs w:val="32"/>
        </w:rPr>
      </w:pPr>
    </w:p>
    <w:p>
      <w:pPr>
        <w:rPr>
          <w:rFonts w:ascii="Times New Roman" w:hAnsi="Times New Roman" w:eastAsia="仿宋_GB2312"/>
          <w:sz w:val="32"/>
          <w:szCs w:val="32"/>
        </w:rPr>
      </w:pPr>
    </w:p>
    <w:p>
      <w:pPr>
        <w:pStyle w:val="2"/>
        <w:rPr>
          <w:rFonts w:ascii="Times New Roman" w:hAnsi="Times New Roman" w:eastAsia="仿宋_GB2312"/>
          <w:sz w:val="32"/>
          <w:szCs w:val="32"/>
        </w:rPr>
      </w:pPr>
    </w:p>
    <w:p>
      <w:pPr>
        <w:rPr>
          <w:rFonts w:ascii="Times New Roman" w:hAnsi="Times New Roman" w:eastAsia="仿宋_GB2312"/>
          <w:sz w:val="32"/>
          <w:szCs w:val="32"/>
        </w:rPr>
      </w:pPr>
    </w:p>
    <w:p>
      <w:pPr>
        <w:pStyle w:val="2"/>
        <w:rPr>
          <w:rFonts w:ascii="Times New Roman" w:hAnsi="Times New Roman" w:eastAsia="仿宋_GB2312"/>
          <w:sz w:val="32"/>
          <w:szCs w:val="32"/>
        </w:rPr>
      </w:pPr>
    </w:p>
    <w:p>
      <w:pPr>
        <w:rPr>
          <w:rFonts w:ascii="Times New Roman" w:hAnsi="Times New Roman" w:eastAsia="仿宋_GB2312"/>
          <w:sz w:val="32"/>
          <w:szCs w:val="32"/>
        </w:rPr>
      </w:pPr>
    </w:p>
    <w:p>
      <w:pPr>
        <w:pStyle w:val="2"/>
        <w:rPr>
          <w:rFonts w:ascii="Times New Roman" w:hAnsi="Times New Roman" w:eastAsia="仿宋_GB2312"/>
          <w:sz w:val="32"/>
          <w:szCs w:val="32"/>
        </w:rPr>
      </w:pPr>
    </w:p>
    <w:p>
      <w:pPr>
        <w:rPr>
          <w:rFonts w:ascii="Times New Roman" w:hAnsi="Times New Roman" w:eastAsia="仿宋_GB2312"/>
          <w:sz w:val="32"/>
          <w:szCs w:val="32"/>
        </w:rPr>
      </w:pPr>
    </w:p>
    <w:p>
      <w:pPr>
        <w:pStyle w:val="2"/>
        <w:rPr>
          <w:rFonts w:ascii="Times New Roman" w:hAnsi="Times New Roman" w:eastAsia="仿宋_GB2312"/>
          <w:sz w:val="32"/>
          <w:szCs w:val="32"/>
        </w:rPr>
      </w:pPr>
    </w:p>
    <w:p>
      <w:pPr>
        <w:rPr>
          <w:rFonts w:ascii="Times New Roman" w:hAnsi="Times New Roman" w:eastAsia="仿宋_GB2312"/>
          <w:sz w:val="32"/>
          <w:szCs w:val="32"/>
        </w:rPr>
      </w:pPr>
    </w:p>
    <w:p>
      <w:pPr>
        <w:pStyle w:val="2"/>
        <w:rPr>
          <w:rFonts w:ascii="Times New Roman" w:hAnsi="Times New Roman" w:eastAsia="仿宋_GB2312"/>
          <w:sz w:val="32"/>
          <w:szCs w:val="32"/>
        </w:rPr>
      </w:pPr>
    </w:p>
    <w:p>
      <w:pPr>
        <w:rPr>
          <w:rFonts w:ascii="Times New Roman" w:hAnsi="Times New Roman" w:eastAsia="仿宋_GB2312"/>
          <w:sz w:val="32"/>
          <w:szCs w:val="32"/>
        </w:rPr>
      </w:pPr>
    </w:p>
    <w:p>
      <w:pPr>
        <w:pStyle w:val="2"/>
        <w:rPr>
          <w:rFonts w:ascii="Times New Roman" w:hAnsi="Times New Roman" w:eastAsia="仿宋_GB2312"/>
          <w:sz w:val="32"/>
          <w:szCs w:val="32"/>
        </w:rPr>
      </w:pPr>
    </w:p>
    <w:p>
      <w:pPr>
        <w:rPr>
          <w:rFonts w:ascii="Times New Roman" w:hAnsi="Times New Roman" w:eastAsia="仿宋_GB2312"/>
          <w:sz w:val="32"/>
          <w:szCs w:val="32"/>
        </w:rPr>
      </w:pPr>
    </w:p>
    <w:p>
      <w:pPr>
        <w:pStyle w:val="2"/>
        <w:rPr>
          <w:rFonts w:ascii="Times New Roman" w:hAnsi="Times New Roman" w:eastAsia="仿宋_GB2312"/>
          <w:sz w:val="32"/>
          <w:szCs w:val="32"/>
        </w:rPr>
      </w:pPr>
    </w:p>
    <w:p>
      <w:pPr>
        <w:rPr>
          <w:rFonts w:ascii="Times New Roman" w:hAnsi="Times New Roman" w:eastAsia="仿宋_GB2312"/>
          <w:sz w:val="32"/>
          <w:szCs w:val="32"/>
        </w:rPr>
      </w:pPr>
    </w:p>
    <w:p>
      <w:pPr>
        <w:pStyle w:val="2"/>
        <w:rPr>
          <w:rFonts w:ascii="Times New Roman" w:hAnsi="Times New Roman" w:eastAsia="仿宋_GB2312"/>
          <w:sz w:val="32"/>
          <w:szCs w:val="32"/>
        </w:rPr>
      </w:pPr>
    </w:p>
    <w:p>
      <w:pPr>
        <w:rPr>
          <w:rFonts w:ascii="Times New Roman" w:hAnsi="Times New Roman" w:eastAsia="仿宋_GB2312"/>
          <w:sz w:val="32"/>
          <w:szCs w:val="32"/>
        </w:rPr>
      </w:pPr>
    </w:p>
    <w:p>
      <w:pPr>
        <w:pStyle w:val="2"/>
        <w:rPr>
          <w:rFonts w:ascii="Times New Roman" w:hAnsi="Times New Roman" w:eastAsia="仿宋_GB2312"/>
          <w:sz w:val="32"/>
          <w:szCs w:val="32"/>
        </w:rPr>
      </w:pPr>
    </w:p>
    <w:p>
      <w:pPr>
        <w:pStyle w:val="2"/>
        <w:ind w:left="0" w:leftChars="0" w:firstLine="0" w:firstLineChars="0"/>
        <w:rPr>
          <w:rFonts w:hint="eastAsia"/>
          <w:lang w:eastAsia="zh-CN"/>
        </w:rPr>
      </w:pPr>
    </w:p>
    <w:p>
      <w:pPr>
        <w:rPr>
          <w:rFonts w:hint="default" w:ascii="Times New Roman" w:hAnsi="Times New Roman" w:eastAsia="黑体"/>
          <w:lang w:val="en-US" w:eastAsia="zh-CN"/>
        </w:rPr>
      </w:pPr>
      <w:r>
        <w:rPr>
          <w:rFonts w:ascii="Times New Roman" w:hAnsi="Times New Roman" w:eastAsia="黑体"/>
          <w:sz w:val="32"/>
          <w:szCs w:val="32"/>
        </w:rPr>
        <w:t>附件4</w:t>
      </w:r>
    </w:p>
    <w:tbl>
      <w:tblPr>
        <w:tblStyle w:val="14"/>
        <w:tblW w:w="10008" w:type="dxa"/>
        <w:jc w:val="center"/>
        <w:tblLayout w:type="fixed"/>
        <w:tblCellMar>
          <w:top w:w="0" w:type="dxa"/>
          <w:left w:w="108" w:type="dxa"/>
          <w:bottom w:w="0" w:type="dxa"/>
          <w:right w:w="108" w:type="dxa"/>
        </w:tblCellMar>
      </w:tblPr>
      <w:tblGrid>
        <w:gridCol w:w="1135"/>
        <w:gridCol w:w="992"/>
        <w:gridCol w:w="1135"/>
        <w:gridCol w:w="1350"/>
        <w:gridCol w:w="1161"/>
        <w:gridCol w:w="1107"/>
        <w:gridCol w:w="993"/>
        <w:gridCol w:w="864"/>
        <w:gridCol w:w="1271"/>
      </w:tblGrid>
      <w:tr>
        <w:tblPrEx>
          <w:tblCellMar>
            <w:top w:w="0" w:type="dxa"/>
            <w:left w:w="108" w:type="dxa"/>
            <w:bottom w:w="0" w:type="dxa"/>
            <w:right w:w="108" w:type="dxa"/>
          </w:tblCellMar>
        </w:tblPrEx>
        <w:trPr>
          <w:trHeight w:val="590" w:hRule="atLeast"/>
          <w:jc w:val="center"/>
        </w:trPr>
        <w:tc>
          <w:tcPr>
            <w:tcW w:w="10008" w:type="dxa"/>
            <w:gridSpan w:val="9"/>
            <w:tcBorders>
              <w:top w:val="nil"/>
              <w:left w:val="nil"/>
              <w:bottom w:val="nil"/>
              <w:right w:val="nil"/>
            </w:tcBorders>
            <w:shd w:val="clear" w:color="auto" w:fill="auto"/>
            <w:noWrap/>
            <w:vAlign w:val="center"/>
          </w:tcPr>
          <w:p>
            <w:pPr>
              <w:widowControl/>
              <w:jc w:val="center"/>
              <w:rPr>
                <w:rFonts w:ascii="Times New Roman" w:hAnsi="Times New Roman" w:eastAsia="方正小标宋_GBK"/>
                <w:color w:val="000000"/>
                <w:kern w:val="0"/>
                <w:sz w:val="36"/>
                <w:szCs w:val="36"/>
              </w:rPr>
            </w:pPr>
            <w:r>
              <w:rPr>
                <w:rFonts w:hint="eastAsia" w:ascii="方正小标宋简体" w:hAnsi="方正小标宋简体" w:eastAsia="方正小标宋简体" w:cs="方正小标宋简体"/>
                <w:color w:val="000000"/>
                <w:kern w:val="0"/>
                <w:sz w:val="36"/>
                <w:szCs w:val="36"/>
              </w:rPr>
              <w:t>项目支出绩效自评表</w:t>
            </w:r>
          </w:p>
        </w:tc>
      </w:tr>
      <w:tr>
        <w:tblPrEx>
          <w:tblCellMar>
            <w:top w:w="0" w:type="dxa"/>
            <w:left w:w="108" w:type="dxa"/>
            <w:bottom w:w="0" w:type="dxa"/>
            <w:right w:w="108" w:type="dxa"/>
          </w:tblCellMar>
        </w:tblPrEx>
        <w:trPr>
          <w:trHeight w:val="270" w:hRule="atLeast"/>
          <w:jc w:val="center"/>
        </w:trPr>
        <w:tc>
          <w:tcPr>
            <w:tcW w:w="10008" w:type="dxa"/>
            <w:gridSpan w:val="9"/>
            <w:tcBorders>
              <w:top w:val="nil"/>
              <w:left w:val="nil"/>
              <w:bottom w:val="single" w:color="auto" w:sz="4" w:space="0"/>
              <w:right w:val="nil"/>
            </w:tcBorders>
            <w:shd w:val="clear" w:color="auto" w:fill="auto"/>
            <w:noWrap/>
            <w:vAlign w:val="center"/>
          </w:tcPr>
          <w:p>
            <w:pPr>
              <w:widowControl/>
              <w:jc w:val="both"/>
              <w:rPr>
                <w:rFonts w:ascii="Times New Roman" w:hAnsi="Times New Roman"/>
                <w:color w:val="000000"/>
                <w:kern w:val="0"/>
                <w:sz w:val="22"/>
              </w:rPr>
            </w:pPr>
            <w:r>
              <w:rPr>
                <w:rFonts w:ascii="Times New Roman" w:hAnsi="Times New Roman"/>
                <w:color w:val="000000"/>
                <w:kern w:val="0"/>
                <w:sz w:val="22"/>
              </w:rPr>
              <w:t xml:space="preserve"> 填报单位： （盖章）</w:t>
            </w:r>
            <w:r>
              <w:rPr>
                <w:rFonts w:hint="eastAsia" w:ascii="Times New Roman" w:hAnsi="Times New Roman"/>
                <w:color w:val="000000"/>
                <w:kern w:val="0"/>
                <w:sz w:val="22"/>
                <w:lang w:val="en-US" w:eastAsia="zh-CN"/>
              </w:rPr>
              <w:t xml:space="preserve">                </w:t>
            </w:r>
            <w:r>
              <w:rPr>
                <w:rFonts w:ascii="Times New Roman" w:hAnsi="Times New Roman"/>
                <w:color w:val="000000"/>
                <w:kern w:val="0"/>
                <w:sz w:val="22"/>
              </w:rPr>
              <w:t>（</w:t>
            </w:r>
            <w:r>
              <w:rPr>
                <w:rFonts w:hint="eastAsia" w:ascii="Times New Roman" w:hAnsi="Times New Roman"/>
                <w:color w:val="000000"/>
                <w:kern w:val="0"/>
                <w:sz w:val="22"/>
                <w:lang w:val="en-US" w:eastAsia="zh-CN"/>
              </w:rPr>
              <w:t>2022</w:t>
            </w:r>
            <w:r>
              <w:rPr>
                <w:rFonts w:ascii="Times New Roman" w:hAnsi="Times New Roman"/>
                <w:color w:val="000000"/>
                <w:kern w:val="0"/>
                <w:sz w:val="22"/>
              </w:rPr>
              <w:t>年度）</w:t>
            </w:r>
          </w:p>
        </w:tc>
      </w:tr>
      <w:tr>
        <w:tblPrEx>
          <w:tblCellMar>
            <w:top w:w="0" w:type="dxa"/>
            <w:left w:w="108" w:type="dxa"/>
            <w:bottom w:w="0" w:type="dxa"/>
            <w:right w:w="108" w:type="dxa"/>
          </w:tblCellMar>
        </w:tblPrEx>
        <w:trPr>
          <w:trHeight w:val="585" w:hRule="atLeast"/>
          <w:jc w:val="center"/>
        </w:trPr>
        <w:tc>
          <w:tcPr>
            <w:tcW w:w="1135" w:type="dxa"/>
            <w:tcBorders>
              <w:top w:val="nil"/>
              <w:left w:val="single" w:color="auto" w:sz="4" w:space="0"/>
              <w:bottom w:val="single" w:color="auto" w:sz="4" w:space="0"/>
              <w:right w:val="single" w:color="auto" w:sz="4" w:space="0"/>
            </w:tcBorders>
            <w:shd w:val="clear" w:color="auto" w:fill="auto"/>
            <w:noWrap/>
            <w:vAlign w:val="center"/>
          </w:tcPr>
          <w:p>
            <w:pPr>
              <w:widowControl/>
              <w:spacing w:line="26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项目支</w:t>
            </w:r>
          </w:p>
          <w:p>
            <w:pPr>
              <w:widowControl/>
              <w:spacing w:line="26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出名称</w:t>
            </w:r>
          </w:p>
        </w:tc>
        <w:tc>
          <w:tcPr>
            <w:tcW w:w="8873" w:type="dxa"/>
            <w:gridSpan w:val="8"/>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hint="default" w:ascii="Times New Roman" w:hAnsi="Times New Roman" w:eastAsia="仿宋_GB2312" w:cs="Times New Roman"/>
                <w:color w:val="000000"/>
                <w:kern w:val="0"/>
                <w:sz w:val="22"/>
                <w:szCs w:val="22"/>
                <w:lang w:bidi="ar"/>
              </w:rPr>
              <w:t>衔接推进乡村</w:t>
            </w:r>
            <w:r>
              <w:rPr>
                <w:rStyle w:val="35"/>
                <w:rFonts w:hint="default" w:ascii="Times New Roman" w:hAnsi="Times New Roman" w:cs="Times New Roman"/>
                <w:lang w:bidi="ar"/>
              </w:rPr>
              <w:t>振兴</w:t>
            </w:r>
            <w:r>
              <w:rPr>
                <w:rStyle w:val="35"/>
                <w:rFonts w:hint="eastAsia" w:ascii="Times New Roman" w:hAnsi="Times New Roman" w:eastAsia="仿宋_GB2312" w:cs="Times New Roman"/>
                <w:lang w:eastAsia="zh-CN" w:bidi="ar"/>
              </w:rPr>
              <w:t>补助</w:t>
            </w:r>
            <w:r>
              <w:rPr>
                <w:rStyle w:val="35"/>
                <w:rFonts w:hint="default" w:ascii="Times New Roman" w:hAnsi="Times New Roman" w:cs="Times New Roman"/>
                <w:lang w:bidi="ar"/>
              </w:rPr>
              <w:t>资金</w:t>
            </w: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400" w:hRule="atLeast"/>
          <w:jc w:val="center"/>
        </w:trPr>
        <w:tc>
          <w:tcPr>
            <w:tcW w:w="1135"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主管部门</w:t>
            </w:r>
          </w:p>
        </w:tc>
        <w:tc>
          <w:tcPr>
            <w:tcW w:w="4638" w:type="dxa"/>
            <w:gridSpan w:val="4"/>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仿宋_GB2312"/>
                <w:color w:val="000000"/>
                <w:kern w:val="0"/>
                <w:szCs w:val="21"/>
                <w:lang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eastAsia="zh-CN"/>
              </w:rPr>
              <w:t>衡阳市乡村振兴局</w:t>
            </w:r>
          </w:p>
        </w:tc>
        <w:tc>
          <w:tcPr>
            <w:tcW w:w="1107" w:type="dxa"/>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实施单位</w:t>
            </w:r>
          </w:p>
        </w:tc>
        <w:tc>
          <w:tcPr>
            <w:tcW w:w="3128" w:type="dxa"/>
            <w:gridSpan w:val="3"/>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eastAsia="zh-CN"/>
              </w:rPr>
              <w:t>衡阳市乡村振兴局</w:t>
            </w:r>
          </w:p>
        </w:tc>
      </w:tr>
      <w:tr>
        <w:tblPrEx>
          <w:tblCellMar>
            <w:top w:w="0" w:type="dxa"/>
            <w:left w:w="108" w:type="dxa"/>
            <w:bottom w:w="0" w:type="dxa"/>
            <w:right w:w="108" w:type="dxa"/>
          </w:tblCellMar>
        </w:tblPrEx>
        <w:trPr>
          <w:trHeight w:val="340" w:hRule="atLeast"/>
          <w:jc w:val="center"/>
        </w:trPr>
        <w:tc>
          <w:tcPr>
            <w:tcW w:w="1135"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项目资金</w:t>
            </w:r>
            <w:r>
              <w:rPr>
                <w:rFonts w:ascii="Times New Roman" w:hAnsi="Times New Roman" w:eastAsia="仿宋_GB2312"/>
                <w:color w:val="000000"/>
                <w:kern w:val="0"/>
                <w:szCs w:val="21"/>
              </w:rPr>
              <w:br w:type="textWrapping"/>
            </w:r>
            <w:r>
              <w:rPr>
                <w:rFonts w:ascii="Times New Roman" w:hAnsi="Times New Roman" w:eastAsia="仿宋_GB2312"/>
                <w:color w:val="000000"/>
                <w:kern w:val="0"/>
                <w:szCs w:val="21"/>
              </w:rPr>
              <w:t>（万元）</w:t>
            </w:r>
          </w:p>
        </w:tc>
        <w:tc>
          <w:tcPr>
            <w:tcW w:w="2127"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350" w:type="dxa"/>
            <w:tcBorders>
              <w:top w:val="nil"/>
              <w:left w:val="nil"/>
              <w:bottom w:val="single" w:color="auto" w:sz="4" w:space="0"/>
              <w:right w:val="single" w:color="auto" w:sz="4" w:space="0"/>
            </w:tcBorders>
            <w:shd w:val="clear" w:color="auto" w:fill="auto"/>
            <w:noWrap/>
            <w:vAlign w:val="center"/>
          </w:tcPr>
          <w:p>
            <w:pPr>
              <w:widowControl/>
              <w:spacing w:line="240" w:lineRule="exact"/>
              <w:ind w:firstLine="210" w:firstLineChars="100"/>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年初</w:t>
            </w:r>
          </w:p>
          <w:p>
            <w:pPr>
              <w:widowControl/>
              <w:spacing w:line="240" w:lineRule="exact"/>
              <w:ind w:firstLine="210" w:firstLineChars="100"/>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预算数</w:t>
            </w:r>
          </w:p>
        </w:tc>
        <w:tc>
          <w:tcPr>
            <w:tcW w:w="1161" w:type="dxa"/>
            <w:tcBorders>
              <w:top w:val="nil"/>
              <w:left w:val="nil"/>
              <w:bottom w:val="single" w:color="auto" w:sz="4" w:space="0"/>
              <w:right w:val="single" w:color="auto" w:sz="4" w:space="0"/>
            </w:tcBorders>
            <w:shd w:val="clear" w:color="auto" w:fill="auto"/>
            <w:noWrap/>
            <w:vAlign w:val="center"/>
          </w:tcPr>
          <w:p>
            <w:pPr>
              <w:widowControl/>
              <w:spacing w:line="240" w:lineRule="exact"/>
              <w:ind w:firstLine="210" w:firstLineChars="100"/>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全年</w:t>
            </w:r>
          </w:p>
          <w:p>
            <w:pPr>
              <w:widowControl/>
              <w:spacing w:line="240" w:lineRule="exact"/>
              <w:ind w:firstLine="210" w:firstLineChars="100"/>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预算数</w:t>
            </w:r>
          </w:p>
        </w:tc>
        <w:tc>
          <w:tcPr>
            <w:tcW w:w="1107" w:type="dxa"/>
            <w:tcBorders>
              <w:top w:val="nil"/>
              <w:left w:val="nil"/>
              <w:bottom w:val="single" w:color="auto" w:sz="4" w:space="0"/>
              <w:right w:val="single" w:color="auto" w:sz="4" w:space="0"/>
            </w:tcBorders>
            <w:shd w:val="clear" w:color="auto" w:fill="auto"/>
            <w:noWrap/>
          </w:tcPr>
          <w:p>
            <w:pPr>
              <w:spacing w:line="240" w:lineRule="exact"/>
              <w:jc w:val="center"/>
              <w:rPr>
                <w:rFonts w:ascii="Times New Roman" w:hAnsi="Times New Roman" w:eastAsia="仿宋_GB2312"/>
                <w:szCs w:val="21"/>
              </w:rPr>
            </w:pPr>
            <w:r>
              <w:rPr>
                <w:rFonts w:ascii="Times New Roman" w:hAnsi="Times New Roman" w:eastAsia="仿宋_GB2312"/>
                <w:szCs w:val="21"/>
              </w:rPr>
              <w:t>全年</w:t>
            </w:r>
          </w:p>
          <w:p>
            <w:pPr>
              <w:spacing w:line="240" w:lineRule="exact"/>
              <w:jc w:val="center"/>
              <w:rPr>
                <w:rFonts w:ascii="Times New Roman" w:hAnsi="Times New Roman" w:eastAsia="仿宋_GB2312"/>
                <w:szCs w:val="21"/>
              </w:rPr>
            </w:pPr>
            <w:r>
              <w:rPr>
                <w:rFonts w:ascii="Times New Roman" w:hAnsi="Times New Roman" w:eastAsia="仿宋_GB2312"/>
                <w:szCs w:val="21"/>
              </w:rPr>
              <w:t>执行数</w:t>
            </w:r>
          </w:p>
        </w:tc>
        <w:tc>
          <w:tcPr>
            <w:tcW w:w="993" w:type="dxa"/>
            <w:tcBorders>
              <w:top w:val="nil"/>
              <w:left w:val="nil"/>
              <w:bottom w:val="single" w:color="auto" w:sz="4" w:space="0"/>
              <w:right w:val="single" w:color="auto" w:sz="4" w:space="0"/>
            </w:tcBorders>
            <w:shd w:val="clear" w:color="auto" w:fill="auto"/>
            <w:noWrap/>
          </w:tcPr>
          <w:p>
            <w:pPr>
              <w:spacing w:line="240" w:lineRule="exact"/>
              <w:jc w:val="center"/>
              <w:rPr>
                <w:rFonts w:ascii="Times New Roman" w:hAnsi="Times New Roman" w:eastAsia="仿宋_GB2312"/>
                <w:szCs w:val="21"/>
              </w:rPr>
            </w:pPr>
          </w:p>
          <w:p>
            <w:pPr>
              <w:spacing w:line="240" w:lineRule="exact"/>
              <w:jc w:val="center"/>
              <w:rPr>
                <w:rFonts w:ascii="Times New Roman" w:hAnsi="Times New Roman" w:eastAsia="仿宋_GB2312"/>
                <w:szCs w:val="21"/>
              </w:rPr>
            </w:pPr>
            <w:r>
              <w:rPr>
                <w:rFonts w:ascii="Times New Roman" w:hAnsi="Times New Roman" w:eastAsia="仿宋_GB2312"/>
                <w:szCs w:val="21"/>
              </w:rPr>
              <w:t>分值</w:t>
            </w:r>
          </w:p>
        </w:tc>
        <w:tc>
          <w:tcPr>
            <w:tcW w:w="864" w:type="dxa"/>
            <w:tcBorders>
              <w:top w:val="nil"/>
              <w:left w:val="nil"/>
              <w:bottom w:val="single" w:color="auto" w:sz="4" w:space="0"/>
              <w:right w:val="single" w:color="auto" w:sz="4" w:space="0"/>
            </w:tcBorders>
            <w:shd w:val="clear" w:color="auto" w:fill="auto"/>
            <w:noWrap/>
          </w:tcPr>
          <w:p>
            <w:pPr>
              <w:spacing w:line="240" w:lineRule="exact"/>
              <w:jc w:val="center"/>
              <w:rPr>
                <w:rFonts w:ascii="Times New Roman" w:hAnsi="Times New Roman" w:eastAsia="仿宋_GB2312"/>
                <w:szCs w:val="21"/>
              </w:rPr>
            </w:pPr>
          </w:p>
          <w:p>
            <w:pPr>
              <w:spacing w:line="240" w:lineRule="exact"/>
              <w:jc w:val="center"/>
              <w:rPr>
                <w:rFonts w:ascii="Times New Roman" w:hAnsi="Times New Roman" w:eastAsia="仿宋_GB2312"/>
                <w:szCs w:val="21"/>
              </w:rPr>
            </w:pPr>
            <w:r>
              <w:rPr>
                <w:rFonts w:ascii="Times New Roman" w:hAnsi="Times New Roman" w:eastAsia="仿宋_GB2312"/>
                <w:szCs w:val="21"/>
              </w:rPr>
              <w:t>执行率</w:t>
            </w:r>
          </w:p>
        </w:tc>
        <w:tc>
          <w:tcPr>
            <w:tcW w:w="1271" w:type="dxa"/>
            <w:tcBorders>
              <w:top w:val="nil"/>
              <w:left w:val="nil"/>
              <w:bottom w:val="single" w:color="auto" w:sz="4" w:space="0"/>
              <w:right w:val="single" w:color="auto" w:sz="4" w:space="0"/>
            </w:tcBorders>
            <w:shd w:val="clear" w:color="auto" w:fill="auto"/>
            <w:noWrap/>
          </w:tcPr>
          <w:p>
            <w:pPr>
              <w:spacing w:line="240" w:lineRule="exact"/>
              <w:jc w:val="center"/>
              <w:rPr>
                <w:rFonts w:ascii="Times New Roman" w:hAnsi="Times New Roman" w:eastAsia="仿宋_GB2312"/>
                <w:szCs w:val="21"/>
              </w:rPr>
            </w:pPr>
          </w:p>
          <w:p>
            <w:pPr>
              <w:spacing w:line="240" w:lineRule="exact"/>
              <w:jc w:val="center"/>
              <w:rPr>
                <w:rFonts w:ascii="Times New Roman" w:hAnsi="Times New Roman" w:eastAsia="仿宋_GB2312"/>
                <w:szCs w:val="21"/>
              </w:rPr>
            </w:pPr>
            <w:r>
              <w:rPr>
                <w:rFonts w:ascii="Times New Roman" w:hAnsi="Times New Roman" w:eastAsia="仿宋_GB2312"/>
                <w:szCs w:val="21"/>
              </w:rPr>
              <w:t>得分</w:t>
            </w:r>
          </w:p>
        </w:tc>
      </w:tr>
      <w:tr>
        <w:tblPrEx>
          <w:tblCellMar>
            <w:top w:w="0" w:type="dxa"/>
            <w:left w:w="108" w:type="dxa"/>
            <w:bottom w:w="0" w:type="dxa"/>
            <w:right w:w="108" w:type="dxa"/>
          </w:tblCellMar>
        </w:tblPrEx>
        <w:trPr>
          <w:trHeight w:val="340" w:hRule="atLeast"/>
          <w:jc w:val="center"/>
        </w:trPr>
        <w:tc>
          <w:tcPr>
            <w:tcW w:w="1135" w:type="dxa"/>
            <w:vMerge w:val="continue"/>
            <w:tcBorders>
              <w:top w:val="nil"/>
              <w:left w:val="single" w:color="auto" w:sz="4" w:space="0"/>
              <w:bottom w:val="single" w:color="000000"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p>
        </w:tc>
        <w:tc>
          <w:tcPr>
            <w:tcW w:w="2127"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年度资金总额　</w:t>
            </w:r>
          </w:p>
        </w:tc>
        <w:tc>
          <w:tcPr>
            <w:tcW w:w="1350"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330</w:t>
            </w:r>
          </w:p>
        </w:tc>
        <w:tc>
          <w:tcPr>
            <w:tcW w:w="1161"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330</w:t>
            </w:r>
          </w:p>
        </w:tc>
        <w:tc>
          <w:tcPr>
            <w:tcW w:w="1107"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hint="eastAsia" w:ascii="Times New Roman" w:hAnsi="Times New Roman" w:eastAsia="仿宋_GB2312"/>
                <w:color w:val="000000"/>
                <w:kern w:val="0"/>
                <w:szCs w:val="21"/>
                <w:lang w:val="en-US" w:eastAsia="zh-CN"/>
              </w:rPr>
              <w:t>226.99</w:t>
            </w:r>
          </w:p>
        </w:tc>
        <w:tc>
          <w:tcPr>
            <w:tcW w:w="993"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10</w:t>
            </w:r>
          </w:p>
        </w:tc>
        <w:tc>
          <w:tcPr>
            <w:tcW w:w="864"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hint="eastAsia" w:ascii="Times New Roman" w:hAnsi="Times New Roman" w:eastAsia="仿宋_GB2312"/>
                <w:color w:val="000000"/>
                <w:kern w:val="0"/>
                <w:szCs w:val="21"/>
                <w:lang w:val="en-US" w:eastAsia="zh-CN"/>
              </w:rPr>
              <w:t>68.78%</w:t>
            </w:r>
          </w:p>
        </w:tc>
        <w:tc>
          <w:tcPr>
            <w:tcW w:w="1271"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10</w:t>
            </w:r>
          </w:p>
        </w:tc>
      </w:tr>
      <w:tr>
        <w:tblPrEx>
          <w:tblCellMar>
            <w:top w:w="0" w:type="dxa"/>
            <w:left w:w="108" w:type="dxa"/>
            <w:bottom w:w="0" w:type="dxa"/>
            <w:right w:w="108" w:type="dxa"/>
          </w:tblCellMar>
        </w:tblPrEx>
        <w:trPr>
          <w:trHeight w:val="90" w:hRule="atLeast"/>
          <w:jc w:val="center"/>
        </w:trPr>
        <w:tc>
          <w:tcPr>
            <w:tcW w:w="1135" w:type="dxa"/>
            <w:vMerge w:val="continue"/>
            <w:tcBorders>
              <w:top w:val="nil"/>
              <w:left w:val="single" w:color="auto" w:sz="4" w:space="0"/>
              <w:bottom w:val="single" w:color="000000"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p>
        </w:tc>
        <w:tc>
          <w:tcPr>
            <w:tcW w:w="2127"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其中：当年财政拨款　</w:t>
            </w:r>
          </w:p>
        </w:tc>
        <w:tc>
          <w:tcPr>
            <w:tcW w:w="1350"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330</w:t>
            </w:r>
          </w:p>
        </w:tc>
        <w:tc>
          <w:tcPr>
            <w:tcW w:w="1161"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330</w:t>
            </w:r>
          </w:p>
        </w:tc>
        <w:tc>
          <w:tcPr>
            <w:tcW w:w="1107"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hint="eastAsia" w:ascii="Times New Roman" w:hAnsi="Times New Roman" w:eastAsia="仿宋_GB2312"/>
                <w:color w:val="000000"/>
                <w:kern w:val="0"/>
                <w:szCs w:val="21"/>
                <w:lang w:val="en-US" w:eastAsia="zh-CN"/>
              </w:rPr>
              <w:t>226.99</w:t>
            </w:r>
          </w:p>
        </w:tc>
        <w:tc>
          <w:tcPr>
            <w:tcW w:w="993"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1</w:t>
            </w:r>
            <w:r>
              <w:rPr>
                <w:rFonts w:hint="eastAsia" w:ascii="Times New Roman" w:hAnsi="Times New Roman" w:eastAsia="仿宋_GB2312"/>
                <w:color w:val="000000"/>
                <w:kern w:val="0"/>
                <w:szCs w:val="21"/>
                <w:lang w:val="en-US" w:eastAsia="zh-CN"/>
              </w:rPr>
              <w:t>0</w:t>
            </w:r>
          </w:p>
        </w:tc>
        <w:tc>
          <w:tcPr>
            <w:tcW w:w="864"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hint="eastAsia" w:ascii="Times New Roman" w:hAnsi="Times New Roman" w:eastAsia="仿宋_GB2312"/>
                <w:color w:val="000000"/>
                <w:kern w:val="0"/>
                <w:szCs w:val="21"/>
                <w:lang w:val="en-US" w:eastAsia="zh-CN"/>
              </w:rPr>
              <w:t>68.78%</w:t>
            </w:r>
          </w:p>
        </w:tc>
        <w:tc>
          <w:tcPr>
            <w:tcW w:w="1271"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10</w:t>
            </w:r>
          </w:p>
        </w:tc>
      </w:tr>
      <w:tr>
        <w:tblPrEx>
          <w:tblCellMar>
            <w:top w:w="0" w:type="dxa"/>
            <w:left w:w="108" w:type="dxa"/>
            <w:bottom w:w="0" w:type="dxa"/>
            <w:right w:w="108" w:type="dxa"/>
          </w:tblCellMar>
        </w:tblPrEx>
        <w:trPr>
          <w:trHeight w:val="340" w:hRule="atLeast"/>
          <w:jc w:val="center"/>
        </w:trPr>
        <w:tc>
          <w:tcPr>
            <w:tcW w:w="1135" w:type="dxa"/>
            <w:vMerge w:val="continue"/>
            <w:tcBorders>
              <w:top w:val="nil"/>
              <w:left w:val="single" w:color="auto" w:sz="4" w:space="0"/>
              <w:bottom w:val="single" w:color="000000"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p>
        </w:tc>
        <w:tc>
          <w:tcPr>
            <w:tcW w:w="2127" w:type="dxa"/>
            <w:gridSpan w:val="2"/>
            <w:tcBorders>
              <w:top w:val="nil"/>
              <w:left w:val="nil"/>
              <w:bottom w:val="single" w:color="auto" w:sz="4" w:space="0"/>
              <w:right w:val="single" w:color="auto" w:sz="4" w:space="0"/>
            </w:tcBorders>
            <w:shd w:val="clear" w:color="auto" w:fill="auto"/>
            <w:noWrap/>
            <w:vAlign w:val="center"/>
          </w:tcPr>
          <w:p>
            <w:pPr>
              <w:widowControl/>
              <w:ind w:firstLine="630" w:firstLineChars="300"/>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上年结转资金　</w:t>
            </w:r>
          </w:p>
        </w:tc>
        <w:tc>
          <w:tcPr>
            <w:tcW w:w="1350"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161"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10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993"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864"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271"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top w:val="nil"/>
              <w:left w:val="single" w:color="auto" w:sz="4" w:space="0"/>
              <w:bottom w:val="single" w:color="000000"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p>
        </w:tc>
        <w:tc>
          <w:tcPr>
            <w:tcW w:w="2127" w:type="dxa"/>
            <w:gridSpan w:val="2"/>
            <w:tcBorders>
              <w:top w:val="nil"/>
              <w:left w:val="nil"/>
              <w:bottom w:val="single" w:color="auto" w:sz="4" w:space="0"/>
              <w:right w:val="single" w:color="auto" w:sz="4" w:space="0"/>
            </w:tcBorders>
            <w:shd w:val="clear" w:color="auto" w:fill="auto"/>
            <w:noWrap/>
            <w:vAlign w:val="center"/>
          </w:tcPr>
          <w:p>
            <w:pPr>
              <w:widowControl/>
              <w:ind w:firstLine="630" w:firstLineChars="300"/>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其他资金</w:t>
            </w:r>
          </w:p>
        </w:tc>
        <w:tc>
          <w:tcPr>
            <w:tcW w:w="1350"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161"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10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993"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864"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271"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年度总</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体目标</w:t>
            </w:r>
          </w:p>
        </w:tc>
        <w:tc>
          <w:tcPr>
            <w:tcW w:w="4638" w:type="dxa"/>
            <w:gridSpan w:val="4"/>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预期目标</w:t>
            </w:r>
          </w:p>
        </w:tc>
        <w:tc>
          <w:tcPr>
            <w:tcW w:w="4235" w:type="dxa"/>
            <w:gridSpan w:val="4"/>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实际完成情况　</w:t>
            </w:r>
          </w:p>
        </w:tc>
      </w:tr>
      <w:tr>
        <w:tblPrEx>
          <w:tblCellMar>
            <w:top w:w="0" w:type="dxa"/>
            <w:left w:w="108" w:type="dxa"/>
            <w:bottom w:w="0" w:type="dxa"/>
            <w:right w:w="108" w:type="dxa"/>
          </w:tblCellMar>
        </w:tblPrEx>
        <w:trPr>
          <w:trHeight w:val="610" w:hRule="atLeast"/>
          <w:jc w:val="center"/>
        </w:trPr>
        <w:tc>
          <w:tcPr>
            <w:tcW w:w="1135" w:type="dxa"/>
            <w:vMerge w:val="continue"/>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p>
        </w:tc>
        <w:tc>
          <w:tcPr>
            <w:tcW w:w="4638" w:type="dxa"/>
            <w:gridSpan w:val="4"/>
            <w:tcBorders>
              <w:top w:val="single" w:color="auto" w:sz="4" w:space="0"/>
              <w:left w:val="nil"/>
              <w:bottom w:val="single" w:color="auto" w:sz="4" w:space="0"/>
              <w:right w:val="single" w:color="000000" w:sz="4" w:space="0"/>
            </w:tcBorders>
            <w:shd w:val="clear" w:color="auto" w:fill="auto"/>
            <w:noWrap/>
            <w:vAlign w:val="center"/>
          </w:tcPr>
          <w:p>
            <w:pPr>
              <w:widowControl/>
              <w:jc w:val="both"/>
              <w:rPr>
                <w:rFonts w:ascii="Times New Roman" w:hAnsi="Times New Roman" w:eastAsia="仿宋_GB2312"/>
                <w:color w:val="000000"/>
                <w:kern w:val="0"/>
                <w:szCs w:val="21"/>
              </w:rPr>
            </w:pPr>
            <w:r>
              <w:rPr>
                <w:rFonts w:hint="default" w:ascii="Times New Roman" w:hAnsi="Times New Roman" w:eastAsia="仿宋_GB2312" w:cs="Times New Roman"/>
                <w:color w:val="000000"/>
                <w:kern w:val="0"/>
                <w:szCs w:val="21"/>
                <w:lang w:eastAsia="zh-CN"/>
              </w:rPr>
              <w:t>做好</w:t>
            </w:r>
            <w:r>
              <w:rPr>
                <w:rFonts w:hint="eastAsia" w:ascii="Times New Roman" w:hAnsi="Times New Roman" w:eastAsia="仿宋_GB2312"/>
                <w:color w:val="000000"/>
                <w:kern w:val="0"/>
                <w:szCs w:val="21"/>
                <w:lang w:val="en-US" w:eastAsia="zh-CN"/>
              </w:rPr>
              <w:t>2022年度</w:t>
            </w:r>
            <w:r>
              <w:rPr>
                <w:rFonts w:hint="eastAsia" w:eastAsia="仿宋_GB2312" w:cs="Times New Roman"/>
                <w:color w:val="000000"/>
                <w:kern w:val="0"/>
                <w:szCs w:val="21"/>
                <w:lang w:eastAsia="zh-CN"/>
              </w:rPr>
              <w:t>巩固拓展</w:t>
            </w:r>
            <w:r>
              <w:rPr>
                <w:rFonts w:hint="default" w:ascii="Times New Roman" w:hAnsi="Times New Roman" w:eastAsia="仿宋_GB2312" w:cs="Times New Roman"/>
                <w:color w:val="000000"/>
                <w:kern w:val="0"/>
                <w:szCs w:val="21"/>
                <w:lang w:eastAsia="zh-CN"/>
              </w:rPr>
              <w:t>脱贫攻坚</w:t>
            </w:r>
            <w:r>
              <w:rPr>
                <w:rFonts w:hint="eastAsia" w:eastAsia="仿宋_GB2312" w:cs="Times New Roman"/>
                <w:color w:val="000000"/>
                <w:kern w:val="0"/>
                <w:szCs w:val="21"/>
                <w:lang w:eastAsia="zh-CN"/>
              </w:rPr>
              <w:t>成果</w:t>
            </w:r>
            <w:r>
              <w:rPr>
                <w:rFonts w:hint="default" w:ascii="Times New Roman" w:hAnsi="Times New Roman" w:eastAsia="仿宋_GB2312" w:cs="Times New Roman"/>
                <w:color w:val="000000"/>
                <w:kern w:val="0"/>
                <w:szCs w:val="21"/>
                <w:lang w:eastAsia="zh-CN"/>
              </w:rPr>
              <w:t>与</w:t>
            </w:r>
            <w:r>
              <w:rPr>
                <w:rFonts w:hint="eastAsia" w:eastAsia="仿宋_GB2312" w:cs="Times New Roman"/>
                <w:color w:val="000000"/>
                <w:kern w:val="0"/>
                <w:szCs w:val="21"/>
                <w:lang w:eastAsia="zh-CN"/>
              </w:rPr>
              <w:t>推进</w:t>
            </w:r>
            <w:r>
              <w:rPr>
                <w:rFonts w:hint="default" w:ascii="Times New Roman" w:hAnsi="Times New Roman" w:eastAsia="仿宋_GB2312" w:cs="Times New Roman"/>
                <w:color w:val="000000"/>
                <w:kern w:val="0"/>
                <w:szCs w:val="21"/>
                <w:lang w:eastAsia="zh-CN"/>
              </w:rPr>
              <w:t>乡村振兴有效衔接工作</w:t>
            </w:r>
          </w:p>
        </w:tc>
        <w:tc>
          <w:tcPr>
            <w:tcW w:w="4235" w:type="dxa"/>
            <w:gridSpan w:val="4"/>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仿宋_GB2312"/>
                <w:color w:val="000000"/>
                <w:kern w:val="0"/>
                <w:szCs w:val="21"/>
                <w:lang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eastAsia="zh-CN"/>
              </w:rPr>
              <w:t>全部完成</w:t>
            </w:r>
          </w:p>
        </w:tc>
      </w:tr>
      <w:tr>
        <w:tblPrEx>
          <w:tblCellMar>
            <w:top w:w="0" w:type="dxa"/>
            <w:left w:w="108" w:type="dxa"/>
            <w:bottom w:w="0" w:type="dxa"/>
            <w:right w:w="108" w:type="dxa"/>
          </w:tblCellMar>
        </w:tblPrEx>
        <w:trPr>
          <w:trHeight w:val="734" w:hRule="atLeast"/>
          <w:jc w:val="center"/>
        </w:trPr>
        <w:tc>
          <w:tcPr>
            <w:tcW w:w="1135"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绩</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效</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指</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标</w:t>
            </w:r>
          </w:p>
        </w:tc>
        <w:tc>
          <w:tcPr>
            <w:tcW w:w="99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一级指标</w:t>
            </w:r>
          </w:p>
        </w:tc>
        <w:tc>
          <w:tcPr>
            <w:tcW w:w="113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二级指标</w:t>
            </w:r>
          </w:p>
        </w:tc>
        <w:tc>
          <w:tcPr>
            <w:tcW w:w="1350"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三级指标</w:t>
            </w:r>
          </w:p>
        </w:tc>
        <w:tc>
          <w:tcPr>
            <w:tcW w:w="1161"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年度</w:t>
            </w:r>
          </w:p>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指标值</w:t>
            </w:r>
          </w:p>
        </w:tc>
        <w:tc>
          <w:tcPr>
            <w:tcW w:w="1107"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实际</w:t>
            </w:r>
          </w:p>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完成值</w:t>
            </w:r>
          </w:p>
        </w:tc>
        <w:tc>
          <w:tcPr>
            <w:tcW w:w="993"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分值</w:t>
            </w:r>
          </w:p>
        </w:tc>
        <w:tc>
          <w:tcPr>
            <w:tcW w:w="864"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得分</w:t>
            </w:r>
          </w:p>
        </w:tc>
        <w:tc>
          <w:tcPr>
            <w:tcW w:w="1271"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偏差原因</w:t>
            </w:r>
          </w:p>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分析及</w:t>
            </w:r>
          </w:p>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改进措施</w:t>
            </w:r>
          </w:p>
        </w:tc>
      </w:tr>
      <w:tr>
        <w:tblPrEx>
          <w:tblCellMar>
            <w:top w:w="0" w:type="dxa"/>
            <w:left w:w="108" w:type="dxa"/>
            <w:bottom w:w="0" w:type="dxa"/>
            <w:right w:w="108" w:type="dxa"/>
          </w:tblCellMar>
        </w:tblPrEx>
        <w:trPr>
          <w:trHeight w:val="696" w:hRule="atLeast"/>
          <w:jc w:val="center"/>
        </w:trPr>
        <w:tc>
          <w:tcPr>
            <w:tcW w:w="1135"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Times New Roman" w:hAnsi="Times New Roman" w:eastAsia="仿宋_GB2312"/>
                <w:color w:val="000000"/>
                <w:kern w:val="0"/>
                <w:szCs w:val="21"/>
              </w:rPr>
            </w:pPr>
          </w:p>
        </w:tc>
        <w:tc>
          <w:tcPr>
            <w:tcW w:w="992"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产出</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指标</w:t>
            </w:r>
          </w:p>
          <w:p>
            <w:pPr>
              <w:widowControl/>
              <w:jc w:val="center"/>
              <w:rPr>
                <w:rFonts w:ascii="Times New Roman" w:hAnsi="Times New Roman" w:eastAsia="仿宋_GB2312"/>
                <w:color w:val="000000"/>
                <w:kern w:val="0"/>
                <w:szCs w:val="21"/>
              </w:rPr>
            </w:pP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(50分)</w:t>
            </w:r>
          </w:p>
        </w:tc>
        <w:tc>
          <w:tcPr>
            <w:tcW w:w="1135"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数量指标</w:t>
            </w:r>
          </w:p>
        </w:tc>
        <w:tc>
          <w:tcPr>
            <w:tcW w:w="1350"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default" w:ascii="Times New Roman" w:hAnsi="Times New Roman" w:eastAsia="仿宋_GB2312" w:cs="Times New Roman"/>
                <w:kern w:val="0"/>
                <w:sz w:val="21"/>
                <w:szCs w:val="21"/>
                <w:lang w:val="en-US" w:eastAsia="zh-CN" w:bidi="ar-SA"/>
              </w:rPr>
            </w:pPr>
            <w:r>
              <w:rPr>
                <w:rFonts w:hint="default" w:ascii="Times New Roman" w:hAnsi="Times New Roman" w:eastAsia="仿宋_GB2312" w:cs="Times New Roman"/>
                <w:kern w:val="0"/>
                <w:sz w:val="21"/>
                <w:szCs w:val="21"/>
                <w:lang w:val="en-US" w:eastAsia="zh-CN" w:bidi="ar-SA"/>
              </w:rPr>
              <w:t>全年开展乡村振兴会议培训次数</w:t>
            </w:r>
          </w:p>
        </w:tc>
        <w:tc>
          <w:tcPr>
            <w:tcW w:w="1161"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default" w:ascii="Times New Roman" w:hAnsi="Times New Roman" w:eastAsia="仿宋_GB2312" w:cs="Times New Roman"/>
                <w:kern w:val="0"/>
                <w:sz w:val="21"/>
                <w:szCs w:val="21"/>
                <w:lang w:val="en-US" w:eastAsia="zh-CN" w:bidi="ar-SA"/>
              </w:rPr>
            </w:pPr>
            <w:r>
              <w:rPr>
                <w:rFonts w:hint="eastAsia" w:ascii="Times New Roman" w:hAnsi="Times New Roman" w:eastAsia="仿宋_GB2312" w:cs="Times New Roman"/>
                <w:kern w:val="0"/>
                <w:szCs w:val="21"/>
                <w:lang w:eastAsia="zh-CN"/>
              </w:rPr>
              <w:t>≥</w:t>
            </w:r>
            <w:r>
              <w:rPr>
                <w:rFonts w:hint="eastAsia" w:ascii="Times New Roman" w:hAnsi="Times New Roman" w:eastAsia="仿宋_GB2312" w:cs="Times New Roman"/>
                <w:kern w:val="0"/>
                <w:szCs w:val="21"/>
                <w:lang w:val="en-US" w:eastAsia="zh-CN"/>
              </w:rPr>
              <w:t>12次</w:t>
            </w:r>
          </w:p>
        </w:tc>
        <w:tc>
          <w:tcPr>
            <w:tcW w:w="1107"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default" w:ascii="Times New Roman" w:hAnsi="Times New Roman" w:eastAsia="仿宋_GB2312" w:cs="Times New Roman"/>
                <w:kern w:val="0"/>
                <w:sz w:val="21"/>
                <w:szCs w:val="21"/>
                <w:lang w:val="en-US" w:eastAsia="zh-CN" w:bidi="ar-SA"/>
              </w:rPr>
            </w:pPr>
            <w:r>
              <w:rPr>
                <w:rFonts w:hint="eastAsia" w:ascii="Times New Roman" w:hAnsi="Times New Roman" w:eastAsia="仿宋_GB2312" w:cs="Times New Roman"/>
                <w:kern w:val="0"/>
                <w:sz w:val="21"/>
                <w:szCs w:val="21"/>
                <w:lang w:val="en-US" w:eastAsia="zh-CN" w:bidi="ar-SA"/>
              </w:rPr>
              <w:t>28次</w:t>
            </w:r>
          </w:p>
        </w:tc>
        <w:tc>
          <w:tcPr>
            <w:tcW w:w="993"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10</w:t>
            </w:r>
          </w:p>
        </w:tc>
        <w:tc>
          <w:tcPr>
            <w:tcW w:w="864"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10</w:t>
            </w:r>
          </w:p>
        </w:tc>
        <w:tc>
          <w:tcPr>
            <w:tcW w:w="1271"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p>
        </w:tc>
      </w:tr>
      <w:tr>
        <w:tblPrEx>
          <w:tblCellMar>
            <w:top w:w="0" w:type="dxa"/>
            <w:left w:w="108" w:type="dxa"/>
            <w:bottom w:w="0" w:type="dxa"/>
            <w:right w:w="108" w:type="dxa"/>
          </w:tblCellMar>
        </w:tblPrEx>
        <w:trPr>
          <w:trHeight w:val="340" w:hRule="atLeast"/>
          <w:jc w:val="center"/>
        </w:trPr>
        <w:tc>
          <w:tcPr>
            <w:tcW w:w="1135"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Times New Roman" w:hAnsi="Times New Roman" w:eastAsia="仿宋_GB2312"/>
                <w:color w:val="000000"/>
                <w:kern w:val="0"/>
                <w:szCs w:val="21"/>
              </w:rPr>
            </w:pPr>
          </w:p>
        </w:tc>
        <w:tc>
          <w:tcPr>
            <w:tcW w:w="992"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left"/>
              <w:rPr>
                <w:rFonts w:ascii="Times New Roman" w:hAnsi="Times New Roman" w:eastAsia="仿宋_GB2312"/>
                <w:color w:val="000000"/>
                <w:kern w:val="0"/>
                <w:szCs w:val="21"/>
              </w:rPr>
            </w:pPr>
          </w:p>
        </w:tc>
        <w:tc>
          <w:tcPr>
            <w:tcW w:w="1135"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p>
        </w:tc>
        <w:tc>
          <w:tcPr>
            <w:tcW w:w="1350"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Times New Roman" w:hAnsi="Times New Roman" w:eastAsia="仿宋_GB2312" w:cs="Times New Roman"/>
                <w:kern w:val="0"/>
                <w:sz w:val="21"/>
                <w:szCs w:val="21"/>
                <w:lang w:val="en-US" w:eastAsia="zh-CN" w:bidi="ar-SA"/>
              </w:rPr>
            </w:pPr>
            <w:r>
              <w:rPr>
                <w:rFonts w:hint="eastAsia" w:ascii="Times New Roman" w:hAnsi="Times New Roman" w:eastAsia="仿宋_GB2312" w:cs="Times New Roman"/>
                <w:kern w:val="0"/>
                <w:szCs w:val="21"/>
                <w:lang w:val="en-US" w:eastAsia="zh-CN"/>
              </w:rPr>
              <w:t>全年发布乡村振兴宣传报道</w:t>
            </w:r>
          </w:p>
        </w:tc>
        <w:tc>
          <w:tcPr>
            <w:tcW w:w="1161"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default" w:ascii="Times New Roman" w:hAnsi="Times New Roman" w:eastAsia="仿宋_GB2312" w:cs="Times New Roman"/>
                <w:kern w:val="0"/>
                <w:sz w:val="21"/>
                <w:szCs w:val="21"/>
                <w:lang w:val="en-US" w:eastAsia="zh-CN" w:bidi="ar-SA"/>
              </w:rPr>
            </w:pPr>
            <w:r>
              <w:rPr>
                <w:rFonts w:hint="eastAsia" w:ascii="Times New Roman" w:hAnsi="Times New Roman" w:eastAsia="仿宋_GB2312" w:cs="Times New Roman"/>
                <w:kern w:val="0"/>
                <w:szCs w:val="21"/>
                <w:lang w:eastAsia="zh-CN"/>
              </w:rPr>
              <w:t>≥</w:t>
            </w:r>
            <w:r>
              <w:rPr>
                <w:rFonts w:hint="eastAsia" w:ascii="Times New Roman" w:hAnsi="Times New Roman" w:eastAsia="仿宋_GB2312" w:cs="Times New Roman"/>
                <w:kern w:val="0"/>
                <w:szCs w:val="21"/>
                <w:lang w:val="en-US" w:eastAsia="zh-CN"/>
              </w:rPr>
              <w:t>150篇</w:t>
            </w:r>
          </w:p>
        </w:tc>
        <w:tc>
          <w:tcPr>
            <w:tcW w:w="1107"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default" w:ascii="Times New Roman" w:hAnsi="Times New Roman" w:eastAsia="仿宋_GB2312" w:cs="Times New Roman"/>
                <w:kern w:val="0"/>
                <w:sz w:val="21"/>
                <w:szCs w:val="21"/>
                <w:lang w:val="en-US" w:eastAsia="zh-CN" w:bidi="ar-SA"/>
              </w:rPr>
            </w:pPr>
            <w:r>
              <w:rPr>
                <w:rFonts w:hint="eastAsia" w:ascii="Times New Roman" w:hAnsi="Times New Roman" w:eastAsia="仿宋_GB2312" w:cs="Times New Roman"/>
                <w:kern w:val="0"/>
                <w:sz w:val="21"/>
                <w:szCs w:val="21"/>
                <w:lang w:val="en-US" w:eastAsia="zh-CN" w:bidi="ar-SA"/>
              </w:rPr>
              <w:t>2342篇</w:t>
            </w:r>
          </w:p>
        </w:tc>
        <w:tc>
          <w:tcPr>
            <w:tcW w:w="993"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10</w:t>
            </w:r>
          </w:p>
        </w:tc>
        <w:tc>
          <w:tcPr>
            <w:tcW w:w="864"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10</w:t>
            </w:r>
          </w:p>
        </w:tc>
        <w:tc>
          <w:tcPr>
            <w:tcW w:w="1271"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p>
        </w:tc>
      </w:tr>
      <w:tr>
        <w:tblPrEx>
          <w:tblCellMar>
            <w:top w:w="0" w:type="dxa"/>
            <w:left w:w="108" w:type="dxa"/>
            <w:bottom w:w="0" w:type="dxa"/>
            <w:right w:w="108" w:type="dxa"/>
          </w:tblCellMar>
        </w:tblPrEx>
        <w:trPr>
          <w:trHeight w:val="340" w:hRule="atLeast"/>
          <w:jc w:val="center"/>
        </w:trPr>
        <w:tc>
          <w:tcPr>
            <w:tcW w:w="1135"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Times New Roman" w:hAnsi="Times New Roman" w:eastAsia="仿宋_GB2312"/>
                <w:color w:val="000000"/>
                <w:kern w:val="0"/>
                <w:szCs w:val="21"/>
              </w:rPr>
            </w:pPr>
          </w:p>
        </w:tc>
        <w:tc>
          <w:tcPr>
            <w:tcW w:w="992"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left"/>
              <w:rPr>
                <w:rFonts w:ascii="Times New Roman" w:hAnsi="Times New Roman" w:eastAsia="仿宋_GB2312"/>
                <w:color w:val="000000"/>
                <w:kern w:val="0"/>
                <w:szCs w:val="21"/>
              </w:rPr>
            </w:pPr>
          </w:p>
        </w:tc>
        <w:tc>
          <w:tcPr>
            <w:tcW w:w="1135"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质量指标</w:t>
            </w:r>
          </w:p>
        </w:tc>
        <w:tc>
          <w:tcPr>
            <w:tcW w:w="1350"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default" w:ascii="Times New Roman" w:hAnsi="Times New Roman" w:eastAsia="仿宋_GB2312" w:cs="Times New Roman"/>
                <w:kern w:val="0"/>
                <w:sz w:val="21"/>
                <w:szCs w:val="21"/>
                <w:lang w:val="en-US" w:eastAsia="zh-CN" w:bidi="ar-SA"/>
              </w:rPr>
            </w:pPr>
            <w:r>
              <w:rPr>
                <w:rFonts w:hint="eastAsia" w:ascii="Times New Roman" w:hAnsi="Times New Roman" w:eastAsia="仿宋_GB2312" w:cs="Times New Roman"/>
                <w:kern w:val="0"/>
                <w:szCs w:val="21"/>
                <w:lang w:eastAsia="zh-CN"/>
              </w:rPr>
              <w:t>规模性返贫发生率</w:t>
            </w:r>
          </w:p>
        </w:tc>
        <w:tc>
          <w:tcPr>
            <w:tcW w:w="1161"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default" w:ascii="Times New Roman" w:hAnsi="Times New Roman" w:eastAsia="仿宋_GB2312" w:cs="Times New Roman"/>
                <w:kern w:val="0"/>
                <w:sz w:val="21"/>
                <w:szCs w:val="21"/>
                <w:lang w:val="en-US" w:eastAsia="zh-CN" w:bidi="ar-SA"/>
              </w:rPr>
            </w:pPr>
            <w:r>
              <w:rPr>
                <w:rFonts w:hint="eastAsia" w:ascii="Times New Roman" w:hAnsi="Times New Roman" w:eastAsia="仿宋_GB2312" w:cs="Times New Roman"/>
                <w:kern w:val="0"/>
                <w:szCs w:val="21"/>
                <w:lang w:val="en-US" w:eastAsia="zh-CN"/>
              </w:rPr>
              <w:t>0%</w:t>
            </w:r>
          </w:p>
        </w:tc>
        <w:tc>
          <w:tcPr>
            <w:tcW w:w="1107"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default" w:ascii="Times New Roman" w:hAnsi="Times New Roman" w:eastAsia="仿宋_GB2312" w:cs="Times New Roman"/>
                <w:kern w:val="0"/>
                <w:sz w:val="21"/>
                <w:szCs w:val="21"/>
                <w:lang w:val="en-US" w:eastAsia="zh-CN" w:bidi="ar-SA"/>
              </w:rPr>
            </w:pPr>
            <w:r>
              <w:rPr>
                <w:rFonts w:hint="eastAsia" w:ascii="Times New Roman" w:hAnsi="Times New Roman" w:eastAsia="仿宋_GB2312" w:cs="Times New Roman"/>
                <w:kern w:val="0"/>
                <w:szCs w:val="21"/>
                <w:lang w:val="en-US" w:eastAsia="zh-CN"/>
              </w:rPr>
              <w:t>0%</w:t>
            </w:r>
          </w:p>
        </w:tc>
        <w:tc>
          <w:tcPr>
            <w:tcW w:w="993"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仿宋_GB2312"/>
                <w:color w:val="000000"/>
                <w:kern w:val="0"/>
                <w:szCs w:val="21"/>
                <w:lang w:val="en-US" w:eastAsia="zh-CN"/>
              </w:rPr>
            </w:pPr>
            <w:r>
              <w:rPr>
                <w:rFonts w:hint="eastAsia" w:ascii="Times New Roman" w:hAnsi="Times New Roman" w:eastAsia="仿宋_GB2312"/>
                <w:color w:val="000000"/>
                <w:kern w:val="0"/>
                <w:szCs w:val="21"/>
                <w:lang w:val="en-US" w:eastAsia="zh-CN"/>
              </w:rPr>
              <w:t>10</w:t>
            </w:r>
          </w:p>
        </w:tc>
        <w:tc>
          <w:tcPr>
            <w:tcW w:w="864"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仿宋_GB2312"/>
                <w:color w:val="000000"/>
                <w:kern w:val="0"/>
                <w:szCs w:val="21"/>
                <w:lang w:val="en-US" w:eastAsia="zh-CN"/>
              </w:rPr>
            </w:pPr>
            <w:r>
              <w:rPr>
                <w:rFonts w:hint="eastAsia" w:ascii="Times New Roman" w:hAnsi="Times New Roman" w:eastAsia="仿宋_GB2312"/>
                <w:color w:val="000000"/>
                <w:kern w:val="0"/>
                <w:szCs w:val="21"/>
                <w:lang w:val="en-US" w:eastAsia="zh-CN"/>
              </w:rPr>
              <w:t>10</w:t>
            </w:r>
          </w:p>
        </w:tc>
        <w:tc>
          <w:tcPr>
            <w:tcW w:w="1271"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Times New Roman" w:hAnsi="Times New Roman" w:eastAsia="仿宋_GB2312"/>
                <w:color w:val="000000"/>
                <w:kern w:val="0"/>
                <w:szCs w:val="21"/>
              </w:rPr>
            </w:pPr>
          </w:p>
        </w:tc>
        <w:tc>
          <w:tcPr>
            <w:tcW w:w="992"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left"/>
              <w:rPr>
                <w:rFonts w:ascii="Times New Roman" w:hAnsi="Times New Roman" w:eastAsia="仿宋_GB2312"/>
                <w:color w:val="000000"/>
                <w:kern w:val="0"/>
                <w:szCs w:val="21"/>
              </w:rPr>
            </w:pPr>
          </w:p>
        </w:tc>
        <w:tc>
          <w:tcPr>
            <w:tcW w:w="1135"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p>
        </w:tc>
        <w:tc>
          <w:tcPr>
            <w:tcW w:w="1350"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default" w:ascii="Times New Roman" w:hAnsi="Times New Roman" w:eastAsia="仿宋_GB2312" w:cs="Times New Roman"/>
                <w:kern w:val="0"/>
                <w:sz w:val="21"/>
                <w:szCs w:val="21"/>
                <w:lang w:val="en-US" w:eastAsia="zh-CN" w:bidi="ar-SA"/>
              </w:rPr>
            </w:pPr>
            <w:r>
              <w:rPr>
                <w:rFonts w:hint="eastAsia" w:ascii="Times New Roman" w:hAnsi="Times New Roman" w:eastAsia="仿宋_GB2312" w:cs="Times New Roman"/>
                <w:kern w:val="0"/>
                <w:szCs w:val="21"/>
                <w:lang w:eastAsia="zh-CN"/>
              </w:rPr>
              <w:t>衔接资金项目验收合格率</w:t>
            </w:r>
          </w:p>
        </w:tc>
        <w:tc>
          <w:tcPr>
            <w:tcW w:w="1161"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default" w:ascii="Times New Roman" w:hAnsi="Times New Roman" w:eastAsia="仿宋_GB2312" w:cs="Times New Roman"/>
                <w:kern w:val="0"/>
                <w:sz w:val="21"/>
                <w:szCs w:val="21"/>
                <w:lang w:val="en-US" w:eastAsia="zh-CN" w:bidi="ar-SA"/>
              </w:rPr>
            </w:pPr>
            <w:r>
              <w:rPr>
                <w:rFonts w:hint="eastAsia" w:ascii="Times New Roman" w:hAnsi="Times New Roman" w:eastAsia="仿宋_GB2312" w:cs="Times New Roman"/>
                <w:kern w:val="0"/>
                <w:szCs w:val="21"/>
                <w:lang w:eastAsia="zh-CN"/>
              </w:rPr>
              <w:t>≥</w:t>
            </w:r>
            <w:r>
              <w:rPr>
                <w:rFonts w:hint="eastAsia" w:ascii="Times New Roman" w:hAnsi="Times New Roman" w:eastAsia="仿宋_GB2312" w:cs="Times New Roman"/>
                <w:kern w:val="0"/>
                <w:szCs w:val="21"/>
                <w:lang w:val="en-US" w:eastAsia="zh-CN"/>
              </w:rPr>
              <w:t>90%</w:t>
            </w:r>
          </w:p>
        </w:tc>
        <w:tc>
          <w:tcPr>
            <w:tcW w:w="1107"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Times New Roman" w:hAnsi="Times New Roman" w:eastAsia="仿宋_GB2312" w:cs="Times New Roman"/>
                <w:kern w:val="0"/>
                <w:sz w:val="21"/>
                <w:szCs w:val="21"/>
                <w:lang w:val="en-US" w:eastAsia="zh-CN" w:bidi="ar-SA"/>
              </w:rPr>
            </w:pPr>
            <w:r>
              <w:rPr>
                <w:rFonts w:hint="eastAsia" w:ascii="Times New Roman" w:hAnsi="Times New Roman" w:eastAsia="仿宋_GB2312" w:cs="Times New Roman"/>
                <w:kern w:val="0"/>
                <w:szCs w:val="21"/>
                <w:lang w:val="en-US" w:eastAsia="zh-CN"/>
              </w:rPr>
              <w:t>100%</w:t>
            </w:r>
          </w:p>
        </w:tc>
        <w:tc>
          <w:tcPr>
            <w:tcW w:w="993"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仿宋_GB2312"/>
                <w:color w:val="000000"/>
                <w:kern w:val="0"/>
                <w:szCs w:val="21"/>
                <w:lang w:val="en-US" w:eastAsia="zh-CN"/>
              </w:rPr>
            </w:pPr>
            <w:r>
              <w:rPr>
                <w:rFonts w:hint="eastAsia" w:ascii="Times New Roman" w:hAnsi="Times New Roman" w:eastAsia="仿宋_GB2312"/>
                <w:color w:val="000000"/>
                <w:kern w:val="0"/>
                <w:szCs w:val="21"/>
                <w:lang w:val="en-US" w:eastAsia="zh-CN"/>
              </w:rPr>
              <w:t>10</w:t>
            </w:r>
          </w:p>
        </w:tc>
        <w:tc>
          <w:tcPr>
            <w:tcW w:w="864"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仿宋_GB2312"/>
                <w:color w:val="000000"/>
                <w:kern w:val="0"/>
                <w:szCs w:val="21"/>
                <w:lang w:val="en-US" w:eastAsia="zh-CN"/>
              </w:rPr>
            </w:pPr>
            <w:r>
              <w:rPr>
                <w:rFonts w:hint="eastAsia" w:ascii="Times New Roman" w:hAnsi="Times New Roman" w:eastAsia="仿宋_GB2312"/>
                <w:color w:val="000000"/>
                <w:kern w:val="0"/>
                <w:szCs w:val="21"/>
                <w:lang w:val="en-US" w:eastAsia="zh-CN"/>
              </w:rPr>
              <w:t>10</w:t>
            </w:r>
          </w:p>
        </w:tc>
        <w:tc>
          <w:tcPr>
            <w:tcW w:w="1271"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Times New Roman" w:hAnsi="Times New Roman" w:eastAsia="仿宋_GB2312"/>
                <w:color w:val="000000"/>
                <w:kern w:val="0"/>
                <w:szCs w:val="21"/>
              </w:rPr>
            </w:pPr>
          </w:p>
        </w:tc>
        <w:tc>
          <w:tcPr>
            <w:tcW w:w="992"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left"/>
              <w:rPr>
                <w:rFonts w:ascii="Times New Roman" w:hAnsi="Times New Roman" w:eastAsia="仿宋_GB2312"/>
                <w:color w:val="000000"/>
                <w:kern w:val="0"/>
                <w:szCs w:val="21"/>
              </w:rPr>
            </w:pPr>
          </w:p>
        </w:tc>
        <w:tc>
          <w:tcPr>
            <w:tcW w:w="113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时效指标</w:t>
            </w:r>
          </w:p>
        </w:tc>
        <w:tc>
          <w:tcPr>
            <w:tcW w:w="1350"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default" w:ascii="Times New Roman" w:hAnsi="Times New Roman" w:eastAsia="仿宋_GB2312" w:cs="Times New Roman"/>
                <w:kern w:val="0"/>
                <w:sz w:val="21"/>
                <w:szCs w:val="21"/>
                <w:lang w:val="en-US" w:eastAsia="zh-CN" w:bidi="ar-SA"/>
              </w:rPr>
            </w:pPr>
            <w:r>
              <w:rPr>
                <w:rFonts w:hint="eastAsia" w:ascii="Times New Roman" w:hAnsi="Times New Roman" w:eastAsia="仿宋_GB2312" w:cs="Times New Roman"/>
                <w:kern w:val="0"/>
                <w:szCs w:val="21"/>
                <w:lang w:val="en-US" w:eastAsia="zh-CN"/>
              </w:rPr>
              <w:t>2022年</w:t>
            </w:r>
            <w:r>
              <w:rPr>
                <w:rFonts w:hint="eastAsia" w:ascii="Times New Roman" w:hAnsi="Times New Roman" w:eastAsia="仿宋_GB2312" w:cs="Times New Roman"/>
                <w:kern w:val="0"/>
                <w:szCs w:val="21"/>
                <w:lang w:eastAsia="zh-CN"/>
              </w:rPr>
              <w:t>乡村振兴衔接过渡完成率</w:t>
            </w:r>
          </w:p>
        </w:tc>
        <w:tc>
          <w:tcPr>
            <w:tcW w:w="1161"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default" w:ascii="Times New Roman" w:hAnsi="Times New Roman" w:eastAsia="仿宋_GB2312" w:cs="Times New Roman"/>
                <w:kern w:val="0"/>
                <w:sz w:val="21"/>
                <w:szCs w:val="21"/>
                <w:lang w:val="en-US" w:eastAsia="zh-CN" w:bidi="ar-SA"/>
              </w:rPr>
            </w:pPr>
            <w:r>
              <w:rPr>
                <w:rFonts w:hint="eastAsia" w:ascii="Times New Roman" w:hAnsi="Times New Roman" w:eastAsia="仿宋_GB2312" w:cs="Times New Roman"/>
                <w:kern w:val="0"/>
                <w:szCs w:val="21"/>
                <w:lang w:val="en-US" w:eastAsia="zh-CN"/>
              </w:rPr>
              <w:t>100%</w:t>
            </w:r>
          </w:p>
        </w:tc>
        <w:tc>
          <w:tcPr>
            <w:tcW w:w="1107"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s="Times New Roman"/>
                <w:color w:val="000000"/>
                <w:kern w:val="0"/>
                <w:sz w:val="21"/>
                <w:szCs w:val="21"/>
                <w:lang w:val="en-US" w:eastAsia="zh-CN" w:bidi="ar-SA"/>
              </w:rPr>
            </w:pPr>
            <w:r>
              <w:rPr>
                <w:rFonts w:ascii="Times New Roman" w:hAnsi="Times New Roman" w:eastAsia="仿宋_GB2312"/>
                <w:color w:val="000000"/>
                <w:kern w:val="0"/>
                <w:szCs w:val="21"/>
              </w:rPr>
              <w:t>　</w:t>
            </w:r>
            <w:r>
              <w:rPr>
                <w:rFonts w:hint="eastAsia" w:ascii="Times New Roman" w:hAnsi="Times New Roman" w:eastAsia="仿宋_GB2312" w:cs="Times New Roman"/>
                <w:kern w:val="0"/>
                <w:szCs w:val="21"/>
                <w:lang w:val="en-US" w:eastAsia="zh-CN"/>
              </w:rPr>
              <w:t>100%</w:t>
            </w:r>
          </w:p>
        </w:tc>
        <w:tc>
          <w:tcPr>
            <w:tcW w:w="993"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Times New Roman" w:hAnsi="Times New Roman" w:eastAsia="仿宋_GB2312"/>
                <w:color w:val="000000"/>
                <w:kern w:val="0"/>
                <w:szCs w:val="21"/>
                <w:lang w:val="en-US" w:eastAsia="zh-CN"/>
              </w:rPr>
            </w:pPr>
            <w:r>
              <w:rPr>
                <w:rFonts w:hint="eastAsia" w:ascii="Times New Roman" w:hAnsi="Times New Roman" w:eastAsia="仿宋_GB2312"/>
                <w:color w:val="000000"/>
                <w:kern w:val="0"/>
                <w:szCs w:val="21"/>
                <w:lang w:val="en-US" w:eastAsia="zh-CN"/>
              </w:rPr>
              <w:t>5</w:t>
            </w:r>
          </w:p>
        </w:tc>
        <w:tc>
          <w:tcPr>
            <w:tcW w:w="864"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Times New Roman" w:hAnsi="Times New Roman" w:eastAsia="仿宋_GB2312"/>
                <w:color w:val="000000"/>
                <w:kern w:val="0"/>
                <w:szCs w:val="21"/>
                <w:lang w:val="en-US" w:eastAsia="zh-CN"/>
              </w:rPr>
            </w:pPr>
            <w:r>
              <w:rPr>
                <w:rFonts w:hint="eastAsia" w:ascii="Times New Roman" w:hAnsi="Times New Roman" w:eastAsia="仿宋_GB2312"/>
                <w:color w:val="000000"/>
                <w:kern w:val="0"/>
                <w:szCs w:val="21"/>
                <w:lang w:val="en-US" w:eastAsia="zh-CN"/>
              </w:rPr>
              <w:t>5</w:t>
            </w:r>
          </w:p>
        </w:tc>
        <w:tc>
          <w:tcPr>
            <w:tcW w:w="1271"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530" w:hRule="atLeast"/>
          <w:jc w:val="center"/>
        </w:trPr>
        <w:tc>
          <w:tcPr>
            <w:tcW w:w="1135"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Times New Roman" w:hAnsi="Times New Roman" w:eastAsia="仿宋_GB2312"/>
                <w:color w:val="000000"/>
                <w:kern w:val="0"/>
                <w:szCs w:val="21"/>
              </w:rPr>
            </w:pPr>
          </w:p>
        </w:tc>
        <w:tc>
          <w:tcPr>
            <w:tcW w:w="992"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left"/>
              <w:rPr>
                <w:rFonts w:ascii="Times New Roman" w:hAnsi="Times New Roman" w:eastAsia="仿宋_GB2312"/>
                <w:color w:val="000000"/>
                <w:kern w:val="0"/>
                <w:szCs w:val="21"/>
              </w:rPr>
            </w:pPr>
          </w:p>
        </w:tc>
        <w:tc>
          <w:tcPr>
            <w:tcW w:w="113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成本指标</w:t>
            </w:r>
          </w:p>
        </w:tc>
        <w:tc>
          <w:tcPr>
            <w:tcW w:w="1350"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default" w:ascii="Times New Roman" w:hAnsi="Times New Roman" w:eastAsia="仿宋_GB2312" w:cs="Times New Roman"/>
                <w:kern w:val="0"/>
                <w:sz w:val="21"/>
                <w:szCs w:val="21"/>
                <w:lang w:val="en-US" w:eastAsia="zh-CN" w:bidi="ar-SA"/>
              </w:rPr>
            </w:pPr>
            <w:r>
              <w:rPr>
                <w:rFonts w:hint="eastAsia" w:ascii="Times New Roman" w:hAnsi="Times New Roman" w:eastAsia="仿宋_GB2312" w:cs="Times New Roman"/>
                <w:kern w:val="0"/>
                <w:szCs w:val="21"/>
                <w:lang w:eastAsia="zh-CN"/>
              </w:rPr>
              <w:t>预算资金执行率</w:t>
            </w:r>
          </w:p>
        </w:tc>
        <w:tc>
          <w:tcPr>
            <w:tcW w:w="1161"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default" w:ascii="Times New Roman" w:hAnsi="Times New Roman" w:eastAsia="仿宋_GB2312" w:cs="Times New Roman"/>
                <w:kern w:val="0"/>
                <w:sz w:val="21"/>
                <w:szCs w:val="21"/>
                <w:lang w:val="en-US" w:eastAsia="zh-CN" w:bidi="ar-SA"/>
              </w:rPr>
            </w:pPr>
            <w:r>
              <w:rPr>
                <w:rFonts w:hint="eastAsia" w:ascii="宋体" w:hAnsi="宋体" w:eastAsia="宋体" w:cs="宋体"/>
                <w:kern w:val="0"/>
                <w:szCs w:val="21"/>
                <w:lang w:val="en-US" w:eastAsia="zh-CN"/>
              </w:rPr>
              <w:t>≦</w:t>
            </w:r>
            <w:r>
              <w:rPr>
                <w:rFonts w:hint="eastAsia" w:ascii="Times New Roman" w:hAnsi="Times New Roman" w:eastAsia="仿宋_GB2312" w:cs="Times New Roman"/>
                <w:kern w:val="0"/>
                <w:szCs w:val="21"/>
                <w:lang w:val="en-US" w:eastAsia="zh-CN"/>
              </w:rPr>
              <w:t>100%</w:t>
            </w:r>
          </w:p>
        </w:tc>
        <w:tc>
          <w:tcPr>
            <w:tcW w:w="1107"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仿宋_GB2312" w:cs="Times New Roman"/>
                <w:color w:val="000000"/>
                <w:kern w:val="0"/>
                <w:sz w:val="21"/>
                <w:szCs w:val="21"/>
                <w:lang w:val="en-US" w:eastAsia="zh-CN" w:bidi="ar-SA"/>
              </w:rPr>
            </w:pPr>
            <w:r>
              <w:rPr>
                <w:rFonts w:hint="eastAsia" w:ascii="Times New Roman" w:hAnsi="Times New Roman" w:eastAsia="仿宋_GB2312" w:cs="Times New Roman"/>
                <w:kern w:val="0"/>
                <w:szCs w:val="21"/>
                <w:lang w:val="en-US" w:eastAsia="zh-CN"/>
              </w:rPr>
              <w:t>99.99%</w:t>
            </w:r>
          </w:p>
        </w:tc>
        <w:tc>
          <w:tcPr>
            <w:tcW w:w="993"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Times New Roman" w:hAnsi="Times New Roman" w:eastAsia="仿宋_GB2312"/>
                <w:color w:val="000000"/>
                <w:kern w:val="0"/>
                <w:szCs w:val="21"/>
                <w:lang w:val="en-US" w:eastAsia="zh-CN"/>
              </w:rPr>
            </w:pPr>
            <w:r>
              <w:rPr>
                <w:rFonts w:hint="eastAsia" w:ascii="Times New Roman" w:hAnsi="Times New Roman" w:eastAsia="仿宋_GB2312"/>
                <w:color w:val="000000"/>
                <w:kern w:val="0"/>
                <w:szCs w:val="21"/>
                <w:lang w:val="en-US" w:eastAsia="zh-CN"/>
              </w:rPr>
              <w:t>5</w:t>
            </w:r>
          </w:p>
        </w:tc>
        <w:tc>
          <w:tcPr>
            <w:tcW w:w="864"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Times New Roman" w:hAnsi="Times New Roman" w:eastAsia="仿宋_GB2312"/>
                <w:color w:val="000000"/>
                <w:kern w:val="0"/>
                <w:szCs w:val="21"/>
                <w:lang w:val="en-US" w:eastAsia="zh-CN"/>
              </w:rPr>
            </w:pPr>
            <w:r>
              <w:rPr>
                <w:rFonts w:hint="eastAsia" w:ascii="Times New Roman" w:hAnsi="Times New Roman" w:eastAsia="仿宋_GB2312"/>
                <w:color w:val="000000"/>
                <w:kern w:val="0"/>
                <w:szCs w:val="21"/>
                <w:lang w:val="en-US" w:eastAsia="zh-CN"/>
              </w:rPr>
              <w:t>5</w:t>
            </w:r>
          </w:p>
        </w:tc>
        <w:tc>
          <w:tcPr>
            <w:tcW w:w="1271"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1500" w:hRule="atLeast"/>
          <w:jc w:val="center"/>
        </w:trPr>
        <w:tc>
          <w:tcPr>
            <w:tcW w:w="1135"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Times New Roman" w:hAnsi="Times New Roman" w:eastAsia="仿宋_GB2312"/>
                <w:color w:val="000000"/>
                <w:kern w:val="0"/>
                <w:szCs w:val="21"/>
              </w:rPr>
            </w:pPr>
          </w:p>
        </w:tc>
        <w:tc>
          <w:tcPr>
            <w:tcW w:w="992"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效益</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指标</w:t>
            </w:r>
          </w:p>
          <w:p>
            <w:pPr>
              <w:widowControl/>
              <w:jc w:val="left"/>
              <w:rPr>
                <w:rFonts w:ascii="Times New Roman" w:hAnsi="Times New Roman" w:eastAsia="仿宋_GB2312"/>
                <w:color w:val="000000"/>
                <w:kern w:val="0"/>
                <w:szCs w:val="21"/>
              </w:rPr>
            </w:pPr>
          </w:p>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（30分）</w:t>
            </w:r>
          </w:p>
          <w:p>
            <w:pPr>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13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经济效</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益指标</w:t>
            </w:r>
          </w:p>
        </w:tc>
        <w:tc>
          <w:tcPr>
            <w:tcW w:w="1350"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Times New Roman" w:hAnsi="Times New Roman" w:eastAsia="仿宋_GB2312" w:cs="Times New Roman"/>
                <w:kern w:val="0"/>
                <w:sz w:val="21"/>
                <w:szCs w:val="21"/>
                <w:lang w:val="en-US" w:eastAsia="zh-CN" w:bidi="ar-SA"/>
              </w:rPr>
            </w:pPr>
            <w:r>
              <w:rPr>
                <w:rFonts w:hint="eastAsia" w:ascii="Times New Roman" w:hAnsi="Times New Roman" w:eastAsia="仿宋_GB2312" w:cs="Times New Roman"/>
                <w:kern w:val="0"/>
                <w:szCs w:val="21"/>
                <w:lang w:eastAsia="zh-CN"/>
              </w:rPr>
              <w:t>脱贫户及其他农户年人均收入</w:t>
            </w:r>
          </w:p>
        </w:tc>
        <w:tc>
          <w:tcPr>
            <w:tcW w:w="1161"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default" w:ascii="Times New Roman" w:hAnsi="Times New Roman" w:eastAsia="仿宋_GB2312" w:cs="Times New Roman"/>
                <w:kern w:val="0"/>
                <w:sz w:val="21"/>
                <w:szCs w:val="21"/>
                <w:lang w:val="en-US" w:eastAsia="zh-CN" w:bidi="ar-SA"/>
              </w:rPr>
            </w:pPr>
            <w:r>
              <w:rPr>
                <w:rFonts w:hint="eastAsia" w:ascii="Times New Roman" w:hAnsi="Times New Roman" w:eastAsia="仿宋_GB2312" w:cs="Times New Roman"/>
                <w:kern w:val="0"/>
                <w:szCs w:val="21"/>
                <w:lang w:eastAsia="zh-CN"/>
              </w:rPr>
              <w:t>≥</w:t>
            </w:r>
            <w:r>
              <w:rPr>
                <w:rFonts w:hint="eastAsia" w:ascii="Times New Roman" w:hAnsi="Times New Roman" w:eastAsia="仿宋_GB2312" w:cs="Times New Roman"/>
                <w:kern w:val="0"/>
                <w:szCs w:val="21"/>
                <w:lang w:val="en-US" w:eastAsia="zh-CN"/>
              </w:rPr>
              <w:t>6900元（低于6900元纳入监测对象）</w:t>
            </w:r>
          </w:p>
        </w:tc>
        <w:tc>
          <w:tcPr>
            <w:tcW w:w="1107"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s="Times New Roman"/>
                <w:color w:val="000000"/>
                <w:kern w:val="0"/>
                <w:sz w:val="21"/>
                <w:szCs w:val="21"/>
                <w:lang w:val="en-US" w:eastAsia="zh-CN" w:bidi="ar-SA"/>
              </w:rPr>
            </w:pPr>
            <w:r>
              <w:rPr>
                <w:rFonts w:ascii="Times New Roman" w:hAnsi="Times New Roman" w:eastAsia="仿宋_GB2312"/>
                <w:color w:val="000000"/>
                <w:kern w:val="0"/>
                <w:szCs w:val="21"/>
              </w:rPr>
              <w:t>　</w:t>
            </w:r>
            <w:r>
              <w:rPr>
                <w:rFonts w:hint="eastAsia" w:ascii="Times New Roman" w:hAnsi="Times New Roman" w:eastAsia="仿宋_GB2312" w:cs="Times New Roman"/>
                <w:kern w:val="0"/>
                <w:szCs w:val="21"/>
                <w:lang w:eastAsia="zh-CN"/>
              </w:rPr>
              <w:t>≥</w:t>
            </w:r>
            <w:r>
              <w:rPr>
                <w:rFonts w:hint="eastAsia" w:ascii="Times New Roman" w:hAnsi="Times New Roman" w:eastAsia="仿宋_GB2312" w:cs="Times New Roman"/>
                <w:kern w:val="0"/>
                <w:szCs w:val="21"/>
                <w:lang w:val="en-US" w:eastAsia="zh-CN"/>
              </w:rPr>
              <w:t>6900元（低于6900元应纳尽纳）</w:t>
            </w:r>
          </w:p>
        </w:tc>
        <w:tc>
          <w:tcPr>
            <w:tcW w:w="993"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仿宋_GB2312"/>
                <w:color w:val="000000"/>
                <w:kern w:val="0"/>
                <w:szCs w:val="21"/>
                <w:lang w:val="en-US" w:eastAsia="zh-CN"/>
              </w:rPr>
            </w:pPr>
            <w:r>
              <w:rPr>
                <w:rFonts w:hint="eastAsia" w:ascii="Times New Roman" w:hAnsi="Times New Roman" w:eastAsia="仿宋_GB2312"/>
                <w:color w:val="000000"/>
                <w:kern w:val="0"/>
                <w:szCs w:val="21"/>
                <w:lang w:val="en-US" w:eastAsia="zh-CN"/>
              </w:rPr>
              <w:t>10</w:t>
            </w:r>
          </w:p>
        </w:tc>
        <w:tc>
          <w:tcPr>
            <w:tcW w:w="864"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仿宋_GB2312"/>
                <w:color w:val="000000"/>
                <w:kern w:val="0"/>
                <w:szCs w:val="21"/>
                <w:lang w:val="en-US" w:eastAsia="zh-CN"/>
              </w:rPr>
            </w:pPr>
            <w:r>
              <w:rPr>
                <w:rFonts w:hint="eastAsia" w:ascii="Times New Roman" w:hAnsi="Times New Roman" w:eastAsia="仿宋_GB2312"/>
                <w:color w:val="000000"/>
                <w:kern w:val="0"/>
                <w:szCs w:val="21"/>
                <w:lang w:val="en-US" w:eastAsia="zh-CN"/>
              </w:rPr>
              <w:t>10</w:t>
            </w:r>
          </w:p>
        </w:tc>
        <w:tc>
          <w:tcPr>
            <w:tcW w:w="1271"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top w:val="single" w:color="auto" w:sz="4" w:space="0"/>
              <w:left w:val="single" w:color="auto" w:sz="4" w:space="0"/>
              <w:right w:val="single" w:color="auto" w:sz="4" w:space="0"/>
            </w:tcBorders>
            <w:shd w:val="clear" w:color="auto" w:fill="auto"/>
            <w:noWrap/>
            <w:vAlign w:val="center"/>
          </w:tcPr>
          <w:p>
            <w:pPr>
              <w:jc w:val="center"/>
              <w:rPr>
                <w:rFonts w:ascii="Times New Roman" w:hAnsi="Times New Roman" w:eastAsia="仿宋_GB2312"/>
                <w:color w:val="000000"/>
                <w:kern w:val="0"/>
                <w:szCs w:val="21"/>
              </w:rPr>
            </w:pPr>
          </w:p>
        </w:tc>
        <w:tc>
          <w:tcPr>
            <w:tcW w:w="992"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left"/>
              <w:rPr>
                <w:rFonts w:ascii="Times New Roman" w:hAnsi="Times New Roman" w:eastAsia="仿宋_GB2312"/>
                <w:color w:val="000000"/>
                <w:kern w:val="0"/>
                <w:szCs w:val="21"/>
              </w:rPr>
            </w:pPr>
          </w:p>
        </w:tc>
        <w:tc>
          <w:tcPr>
            <w:tcW w:w="113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社会效</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益指标</w:t>
            </w:r>
          </w:p>
        </w:tc>
        <w:tc>
          <w:tcPr>
            <w:tcW w:w="1350"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Times New Roman" w:hAnsi="Times New Roman" w:eastAsia="仿宋_GB2312" w:cs="Times New Roman"/>
                <w:kern w:val="0"/>
                <w:sz w:val="21"/>
                <w:szCs w:val="21"/>
                <w:lang w:val="en-US" w:eastAsia="zh-CN" w:bidi="ar-SA"/>
              </w:rPr>
            </w:pPr>
            <w:r>
              <w:rPr>
                <w:rFonts w:hint="eastAsia" w:ascii="仿宋_GB2312" w:hAnsi="仿宋_GB2312" w:eastAsia="仿宋_GB2312" w:cs="仿宋_GB2312"/>
                <w:color w:val="000000"/>
                <w:sz w:val="24"/>
                <w:szCs w:val="24"/>
                <w:lang w:eastAsia="zh-CN"/>
              </w:rPr>
              <w:t>脱贫户“三保障”巩固率</w:t>
            </w:r>
          </w:p>
        </w:tc>
        <w:tc>
          <w:tcPr>
            <w:tcW w:w="1161"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default" w:ascii="Times New Roman" w:hAnsi="Times New Roman" w:eastAsia="仿宋_GB2312" w:cs="Times New Roman"/>
                <w:kern w:val="0"/>
                <w:sz w:val="21"/>
                <w:szCs w:val="21"/>
                <w:lang w:val="en-US" w:eastAsia="zh-CN" w:bidi="ar-SA"/>
              </w:rPr>
            </w:pPr>
            <w:r>
              <w:rPr>
                <w:rFonts w:hint="eastAsia" w:ascii="Times New Roman" w:hAnsi="Times New Roman" w:eastAsia="仿宋_GB2312" w:cs="Times New Roman"/>
                <w:kern w:val="0"/>
                <w:szCs w:val="21"/>
                <w:lang w:val="en-US" w:eastAsia="zh-CN"/>
              </w:rPr>
              <w:t>100%</w:t>
            </w:r>
          </w:p>
        </w:tc>
        <w:tc>
          <w:tcPr>
            <w:tcW w:w="1107"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s="Times New Roman"/>
                <w:color w:val="000000"/>
                <w:kern w:val="0"/>
                <w:sz w:val="21"/>
                <w:szCs w:val="21"/>
                <w:lang w:val="en-US" w:eastAsia="zh-CN" w:bidi="ar-SA"/>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100%</w:t>
            </w:r>
          </w:p>
        </w:tc>
        <w:tc>
          <w:tcPr>
            <w:tcW w:w="993"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10</w:t>
            </w:r>
          </w:p>
        </w:tc>
        <w:tc>
          <w:tcPr>
            <w:tcW w:w="864"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10</w:t>
            </w:r>
          </w:p>
        </w:tc>
        <w:tc>
          <w:tcPr>
            <w:tcW w:w="1271"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left w:val="single" w:color="auto" w:sz="4" w:space="0"/>
              <w:right w:val="single" w:color="auto" w:sz="4" w:space="0"/>
            </w:tcBorders>
            <w:shd w:val="clear" w:color="auto" w:fill="auto"/>
            <w:noWrap/>
            <w:vAlign w:val="center"/>
          </w:tcPr>
          <w:p>
            <w:pPr>
              <w:jc w:val="center"/>
              <w:rPr>
                <w:rFonts w:ascii="Times New Roman" w:hAnsi="Times New Roman" w:eastAsia="仿宋_GB2312"/>
                <w:color w:val="000000"/>
                <w:kern w:val="0"/>
                <w:szCs w:val="21"/>
              </w:rPr>
            </w:pPr>
          </w:p>
        </w:tc>
        <w:tc>
          <w:tcPr>
            <w:tcW w:w="992"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left"/>
              <w:rPr>
                <w:rFonts w:ascii="Times New Roman" w:hAnsi="Times New Roman" w:eastAsia="仿宋_GB2312"/>
                <w:color w:val="000000"/>
                <w:kern w:val="0"/>
                <w:szCs w:val="21"/>
              </w:rPr>
            </w:pPr>
          </w:p>
        </w:tc>
        <w:tc>
          <w:tcPr>
            <w:tcW w:w="113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生态效</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益指标</w:t>
            </w:r>
          </w:p>
        </w:tc>
        <w:tc>
          <w:tcPr>
            <w:tcW w:w="1350"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Times New Roman" w:hAnsi="Times New Roman" w:eastAsia="仿宋_GB2312" w:cs="Times New Roman"/>
                <w:kern w:val="0"/>
                <w:sz w:val="21"/>
                <w:szCs w:val="21"/>
                <w:lang w:val="en-US" w:eastAsia="zh-CN" w:bidi="ar-SA"/>
              </w:rPr>
            </w:pPr>
            <w:r>
              <w:rPr>
                <w:rFonts w:hint="eastAsia" w:ascii="Times New Roman" w:hAnsi="Times New Roman" w:eastAsia="仿宋_GB2312" w:cs="Times New Roman"/>
                <w:kern w:val="0"/>
                <w:szCs w:val="21"/>
                <w:lang w:eastAsia="zh-CN"/>
              </w:rPr>
              <w:t>农村人居环境整治</w:t>
            </w:r>
          </w:p>
        </w:tc>
        <w:tc>
          <w:tcPr>
            <w:tcW w:w="1161"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Times New Roman" w:hAnsi="Times New Roman" w:eastAsia="仿宋_GB2312" w:cs="Times New Roman"/>
                <w:kern w:val="0"/>
                <w:sz w:val="21"/>
                <w:szCs w:val="21"/>
                <w:lang w:val="en-US" w:eastAsia="zh-CN" w:bidi="ar-SA"/>
              </w:rPr>
            </w:pPr>
            <w:r>
              <w:rPr>
                <w:rFonts w:hint="eastAsia" w:ascii="Times New Roman" w:hAnsi="Times New Roman" w:eastAsia="仿宋_GB2312" w:cs="Times New Roman"/>
                <w:kern w:val="0"/>
                <w:szCs w:val="21"/>
                <w:lang w:val="en-US" w:eastAsia="zh-CN"/>
              </w:rPr>
              <w:t>100%</w:t>
            </w:r>
          </w:p>
        </w:tc>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s="Times New Roman"/>
                <w:color w:val="000000"/>
                <w:kern w:val="0"/>
                <w:sz w:val="21"/>
                <w:szCs w:val="21"/>
                <w:lang w:val="en-US" w:eastAsia="zh-CN" w:bidi="ar-SA"/>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100%</w:t>
            </w:r>
          </w:p>
        </w:tc>
        <w:tc>
          <w:tcPr>
            <w:tcW w:w="99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10</w:t>
            </w:r>
          </w:p>
        </w:tc>
        <w:tc>
          <w:tcPr>
            <w:tcW w:w="864"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10</w:t>
            </w:r>
          </w:p>
        </w:tc>
        <w:tc>
          <w:tcPr>
            <w:tcW w:w="1271"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left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p>
        </w:tc>
        <w:tc>
          <w:tcPr>
            <w:tcW w:w="992"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p>
        </w:tc>
        <w:tc>
          <w:tcPr>
            <w:tcW w:w="113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可持续影响指标</w:t>
            </w:r>
          </w:p>
        </w:tc>
        <w:tc>
          <w:tcPr>
            <w:tcW w:w="1350"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default" w:ascii="Times New Roman" w:hAnsi="Times New Roman" w:eastAsia="仿宋_GB2312" w:cs="Times New Roman"/>
                <w:kern w:val="0"/>
                <w:sz w:val="21"/>
                <w:szCs w:val="21"/>
                <w:lang w:val="en-US" w:eastAsia="zh-CN" w:bidi="ar-SA"/>
              </w:rPr>
            </w:pPr>
            <w:r>
              <w:rPr>
                <w:rFonts w:hint="eastAsia" w:ascii="Times New Roman" w:hAnsi="Times New Roman" w:eastAsia="仿宋_GB2312" w:cs="Times New Roman"/>
                <w:kern w:val="0"/>
                <w:szCs w:val="21"/>
                <w:lang w:eastAsia="zh-CN"/>
              </w:rPr>
              <w:t>项目资产持续保值率</w:t>
            </w:r>
          </w:p>
        </w:tc>
        <w:tc>
          <w:tcPr>
            <w:tcW w:w="1161"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default" w:ascii="Times New Roman" w:hAnsi="Times New Roman" w:eastAsia="仿宋_GB2312" w:cs="Times New Roman"/>
                <w:kern w:val="0"/>
                <w:sz w:val="21"/>
                <w:szCs w:val="21"/>
                <w:lang w:val="en-US" w:eastAsia="zh-CN" w:bidi="ar-SA"/>
              </w:rPr>
            </w:pPr>
            <w:r>
              <w:rPr>
                <w:rFonts w:hint="eastAsia" w:ascii="Times New Roman" w:hAnsi="Times New Roman" w:eastAsia="仿宋_GB2312" w:cs="Times New Roman"/>
                <w:kern w:val="0"/>
                <w:szCs w:val="21"/>
                <w:lang w:eastAsia="zh-CN"/>
              </w:rPr>
              <w:t>≥</w:t>
            </w:r>
            <w:r>
              <w:rPr>
                <w:rFonts w:hint="eastAsia" w:ascii="Times New Roman" w:hAnsi="Times New Roman" w:eastAsia="仿宋_GB2312" w:cs="Times New Roman"/>
                <w:kern w:val="0"/>
                <w:szCs w:val="21"/>
                <w:lang w:val="en-US" w:eastAsia="zh-CN"/>
              </w:rPr>
              <w:t>90%</w:t>
            </w:r>
          </w:p>
        </w:tc>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s="Times New Roman"/>
                <w:color w:val="000000"/>
                <w:kern w:val="0"/>
                <w:sz w:val="21"/>
                <w:szCs w:val="21"/>
                <w:lang w:val="en-US" w:eastAsia="zh-CN" w:bidi="ar-SA"/>
              </w:rPr>
            </w:pPr>
            <w:r>
              <w:rPr>
                <w:rFonts w:ascii="Times New Roman" w:hAnsi="Times New Roman" w:eastAsia="仿宋_GB2312"/>
                <w:color w:val="000000"/>
                <w:kern w:val="0"/>
                <w:szCs w:val="21"/>
              </w:rPr>
              <w:t>　</w:t>
            </w:r>
            <w:r>
              <w:rPr>
                <w:rFonts w:hint="eastAsia" w:ascii="Times New Roman" w:hAnsi="Times New Roman" w:eastAsia="仿宋_GB2312" w:cs="Times New Roman"/>
                <w:kern w:val="0"/>
                <w:szCs w:val="21"/>
                <w:lang w:val="en-US" w:eastAsia="zh-CN"/>
              </w:rPr>
              <w:t>100%</w:t>
            </w:r>
          </w:p>
        </w:tc>
        <w:tc>
          <w:tcPr>
            <w:tcW w:w="99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10</w:t>
            </w:r>
          </w:p>
        </w:tc>
        <w:tc>
          <w:tcPr>
            <w:tcW w:w="86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10</w:t>
            </w:r>
          </w:p>
        </w:tc>
        <w:tc>
          <w:tcPr>
            <w:tcW w:w="127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440" w:hRule="atLeast"/>
          <w:jc w:val="center"/>
        </w:trPr>
        <w:tc>
          <w:tcPr>
            <w:tcW w:w="1135" w:type="dxa"/>
            <w:vMerge w:val="continue"/>
            <w:tcBorders>
              <w:left w:val="single" w:color="auto" w:sz="4" w:space="0"/>
              <w:right w:val="single" w:color="auto" w:sz="4" w:space="0"/>
            </w:tcBorders>
            <w:shd w:val="clear" w:color="auto" w:fill="auto"/>
            <w:noWrap/>
            <w:vAlign w:val="center"/>
          </w:tcPr>
          <w:p>
            <w:pPr>
              <w:jc w:val="left"/>
              <w:rPr>
                <w:rFonts w:ascii="Times New Roman" w:hAnsi="Times New Roman" w:eastAsia="仿宋_GB2312"/>
                <w:color w:val="000000"/>
                <w:kern w:val="0"/>
                <w:szCs w:val="21"/>
              </w:rPr>
            </w:pPr>
          </w:p>
        </w:tc>
        <w:tc>
          <w:tcPr>
            <w:tcW w:w="99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满意度</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指标</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（10分）</w:t>
            </w:r>
          </w:p>
        </w:tc>
        <w:tc>
          <w:tcPr>
            <w:tcW w:w="113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服务对象满意度指标</w:t>
            </w:r>
          </w:p>
        </w:tc>
        <w:tc>
          <w:tcPr>
            <w:tcW w:w="1350" w:type="dxa"/>
            <w:tcBorders>
              <w:top w:val="nil"/>
              <w:left w:val="nil"/>
              <w:bottom w:val="single" w:color="auto" w:sz="4" w:space="0"/>
              <w:right w:val="single" w:color="auto" w:sz="4" w:space="0"/>
            </w:tcBorders>
            <w:shd w:val="clear" w:color="auto" w:fill="auto"/>
            <w:noWrap/>
            <w:vAlign w:val="center"/>
          </w:tcPr>
          <w:p>
            <w:pPr>
              <w:jc w:val="center"/>
              <w:rPr>
                <w:rFonts w:hint="default" w:ascii="Times New Roman" w:hAnsi="Times New Roman" w:eastAsia="仿宋_GB2312" w:cs="Times New Roman"/>
                <w:kern w:val="0"/>
                <w:sz w:val="21"/>
                <w:szCs w:val="21"/>
                <w:lang w:val="en-US" w:eastAsia="zh-CN" w:bidi="ar-SA"/>
              </w:rPr>
            </w:pPr>
            <w:r>
              <w:rPr>
                <w:rFonts w:hint="eastAsia" w:ascii="Times New Roman" w:hAnsi="Times New Roman" w:eastAsia="仿宋_GB2312" w:cs="Times New Roman"/>
                <w:kern w:val="0"/>
                <w:szCs w:val="21"/>
                <w:lang w:eastAsia="zh-CN"/>
              </w:rPr>
              <w:t>农村人口满意度</w:t>
            </w:r>
          </w:p>
        </w:tc>
        <w:tc>
          <w:tcPr>
            <w:tcW w:w="1161" w:type="dxa"/>
            <w:tcBorders>
              <w:top w:val="nil"/>
              <w:left w:val="nil"/>
              <w:bottom w:val="single" w:color="auto" w:sz="4" w:space="0"/>
              <w:right w:val="single" w:color="auto" w:sz="4" w:space="0"/>
            </w:tcBorders>
            <w:shd w:val="clear" w:color="auto" w:fill="auto"/>
            <w:noWrap/>
            <w:vAlign w:val="center"/>
          </w:tcPr>
          <w:p>
            <w:pPr>
              <w:jc w:val="center"/>
              <w:rPr>
                <w:rFonts w:hint="default" w:ascii="Times New Roman" w:hAnsi="Times New Roman" w:eastAsia="仿宋_GB2312" w:cs="Times New Roman"/>
                <w:kern w:val="0"/>
                <w:sz w:val="21"/>
                <w:szCs w:val="21"/>
                <w:lang w:val="en-US" w:eastAsia="zh-CN" w:bidi="ar-SA"/>
              </w:rPr>
            </w:pPr>
            <w:r>
              <w:rPr>
                <w:rFonts w:hint="eastAsia" w:hAnsi="宋体"/>
                <w:kern w:val="0"/>
                <w:sz w:val="20"/>
                <w:szCs w:val="20"/>
                <w:lang w:val="en-US" w:eastAsia="zh-CN"/>
              </w:rPr>
              <w:t>100%</w:t>
            </w:r>
          </w:p>
        </w:tc>
        <w:tc>
          <w:tcPr>
            <w:tcW w:w="110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s="Times New Roman"/>
                <w:color w:val="000000"/>
                <w:kern w:val="0"/>
                <w:sz w:val="21"/>
                <w:szCs w:val="21"/>
                <w:lang w:val="en-US" w:eastAsia="zh-CN" w:bidi="ar-SA"/>
              </w:rPr>
            </w:pPr>
            <w:r>
              <w:rPr>
                <w:rFonts w:ascii="Times New Roman" w:hAnsi="Times New Roman" w:eastAsia="仿宋_GB2312"/>
                <w:color w:val="000000"/>
                <w:kern w:val="0"/>
                <w:szCs w:val="21"/>
              </w:rPr>
              <w:t>　</w:t>
            </w:r>
            <w:r>
              <w:rPr>
                <w:rFonts w:hint="eastAsia" w:hAnsi="宋体"/>
                <w:kern w:val="0"/>
                <w:sz w:val="20"/>
                <w:szCs w:val="20"/>
                <w:lang w:val="en-US" w:eastAsia="zh-CN"/>
              </w:rPr>
              <w:t>100%</w:t>
            </w:r>
          </w:p>
        </w:tc>
        <w:tc>
          <w:tcPr>
            <w:tcW w:w="993"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10</w:t>
            </w:r>
          </w:p>
        </w:tc>
        <w:tc>
          <w:tcPr>
            <w:tcW w:w="864"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10</w:t>
            </w:r>
          </w:p>
        </w:tc>
        <w:tc>
          <w:tcPr>
            <w:tcW w:w="1271"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6880" w:type="dxa"/>
            <w:gridSpan w:val="6"/>
            <w:tcBorders>
              <w:top w:val="single" w:color="auto" w:sz="4" w:space="0"/>
              <w:left w:val="single" w:color="auto" w:sz="4" w:space="0"/>
              <w:bottom w:val="single" w:color="auto" w:sz="4" w:space="0"/>
              <w:right w:val="single" w:color="000000"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总分</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100</w:t>
            </w:r>
          </w:p>
        </w:tc>
        <w:tc>
          <w:tcPr>
            <w:tcW w:w="864"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100</w:t>
            </w:r>
          </w:p>
        </w:tc>
        <w:tc>
          <w:tcPr>
            <w:tcW w:w="1271"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bl>
    <w:p>
      <w:pPr>
        <w:spacing w:beforeLines="50"/>
        <w:ind w:left="-619" w:leftChars="-295" w:firstLine="0" w:firstLineChars="0"/>
        <w:rPr>
          <w:rFonts w:ascii="Times New Roman" w:hAnsi="Times New Roman"/>
        </w:rPr>
      </w:pPr>
      <w:r>
        <w:rPr>
          <w:rFonts w:ascii="Times New Roman" w:hAnsi="Times New Roman" w:eastAsia="仿宋_GB2312"/>
          <w:sz w:val="24"/>
        </w:rPr>
        <w:t>填表人：</w:t>
      </w:r>
      <w:r>
        <w:rPr>
          <w:rFonts w:hint="eastAsia" w:ascii="Times New Roman" w:hAnsi="Times New Roman" w:eastAsia="仿宋_GB2312"/>
          <w:sz w:val="24"/>
          <w:lang w:eastAsia="zh-CN"/>
        </w:rPr>
        <w:t>邓颖</w:t>
      </w:r>
      <w:r>
        <w:rPr>
          <w:rFonts w:ascii="Times New Roman" w:hAnsi="Times New Roman" w:eastAsia="仿宋_GB2312"/>
          <w:sz w:val="24"/>
        </w:rPr>
        <w:t xml:space="preserve"> </w:t>
      </w:r>
      <w:r>
        <w:rPr>
          <w:rFonts w:hint="eastAsia" w:ascii="Times New Roman" w:hAnsi="Times New Roman" w:eastAsia="仿宋_GB2312"/>
          <w:sz w:val="24"/>
          <w:lang w:val="en-US" w:eastAsia="zh-CN"/>
        </w:rPr>
        <w:t xml:space="preserve"> </w:t>
      </w:r>
      <w:r>
        <w:rPr>
          <w:rFonts w:ascii="Times New Roman" w:hAnsi="Times New Roman" w:eastAsia="仿宋_GB2312"/>
          <w:sz w:val="24"/>
        </w:rPr>
        <w:t xml:space="preserve"> 填报日期：</w:t>
      </w:r>
      <w:r>
        <w:rPr>
          <w:rFonts w:hint="eastAsia" w:ascii="Times New Roman" w:hAnsi="Times New Roman" w:eastAsia="仿宋_GB2312"/>
          <w:sz w:val="24"/>
          <w:lang w:val="en-US" w:eastAsia="zh-CN"/>
        </w:rPr>
        <w:t>3月30日</w:t>
      </w:r>
      <w:r>
        <w:rPr>
          <w:rFonts w:ascii="Times New Roman" w:hAnsi="Times New Roman" w:eastAsia="仿宋_GB2312"/>
          <w:sz w:val="24"/>
        </w:rPr>
        <w:t xml:space="preserve">  联系电话：</w:t>
      </w:r>
      <w:r>
        <w:rPr>
          <w:rFonts w:hint="eastAsia" w:ascii="Times New Roman" w:hAnsi="Times New Roman" w:eastAsia="仿宋_GB2312"/>
          <w:sz w:val="24"/>
          <w:lang w:val="en-US" w:eastAsia="zh-CN"/>
        </w:rPr>
        <w:t>8846709</w:t>
      </w:r>
      <w:r>
        <w:rPr>
          <w:rFonts w:ascii="Times New Roman" w:hAnsi="Times New Roman" w:eastAsia="仿宋_GB2312"/>
          <w:sz w:val="24"/>
        </w:rPr>
        <w:t xml:space="preserve">   单位负责人签字：</w:t>
      </w:r>
    </w:p>
    <w:p>
      <w:pPr>
        <w:widowControl/>
        <w:spacing w:line="600" w:lineRule="exact"/>
        <w:jc w:val="left"/>
        <w:rPr>
          <w:rFonts w:ascii="Times New Roman" w:hAnsi="Times New Roman" w:eastAsia="黑体"/>
          <w:sz w:val="32"/>
          <w:szCs w:val="32"/>
        </w:rPr>
      </w:pPr>
    </w:p>
    <w:p>
      <w:pPr>
        <w:pStyle w:val="7"/>
        <w:rPr>
          <w:rFonts w:ascii="Times New Roman" w:hAnsi="Times New Roman" w:eastAsia="黑体"/>
          <w:sz w:val="32"/>
          <w:szCs w:val="32"/>
        </w:rPr>
      </w:pPr>
    </w:p>
    <w:p>
      <w:pPr>
        <w:rPr>
          <w:rFonts w:ascii="Times New Roman" w:hAnsi="Times New Roman" w:eastAsia="黑体"/>
          <w:sz w:val="32"/>
          <w:szCs w:val="32"/>
        </w:rPr>
      </w:pPr>
    </w:p>
    <w:p>
      <w:pPr>
        <w:pStyle w:val="7"/>
        <w:rPr>
          <w:rFonts w:ascii="Times New Roman" w:hAnsi="Times New Roman" w:eastAsia="黑体"/>
          <w:sz w:val="32"/>
          <w:szCs w:val="32"/>
        </w:rPr>
      </w:pPr>
    </w:p>
    <w:p>
      <w:pPr>
        <w:pStyle w:val="7"/>
      </w:pPr>
    </w:p>
    <w:p/>
    <w:p>
      <w:pPr>
        <w:pStyle w:val="7"/>
      </w:pPr>
    </w:p>
    <w:p/>
    <w:p>
      <w:pPr>
        <w:pStyle w:val="7"/>
      </w:pPr>
    </w:p>
    <w:p/>
    <w:p>
      <w:pPr>
        <w:pStyle w:val="7"/>
      </w:pPr>
    </w:p>
    <w:p/>
    <w:sectPr>
      <w:footerReference r:id="rId3" w:type="default"/>
      <w:footerReference r:id="rId4" w:type="even"/>
      <w:pgSz w:w="11906" w:h="16838"/>
      <w:pgMar w:top="1440" w:right="1797" w:bottom="1440" w:left="1797" w:header="851" w:footer="992" w:gutter="0"/>
      <w:pgBorders>
        <w:top w:val="none" w:sz="0" w:space="0"/>
        <w:left w:val="none" w:sz="0" w:space="0"/>
        <w:bottom w:val="none" w:sz="0" w:space="0"/>
        <w:right w:val="none" w:sz="0" w:space="0"/>
      </w:pgBorders>
      <w:pgNumType w:fmt="numberInDash"/>
      <w:cols w:space="425" w:num="1"/>
      <w:titlePg/>
      <w:rtlGutter w:val="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
    <w:panose1 w:val="02010609060101010101"/>
    <w:charset w:val="86"/>
    <w:family w:val="auto"/>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仿宋_GB2312">
    <w:altName w:val="仿宋"/>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仿宋_GBK">
    <w:altName w:val="Arial Unicode MS"/>
    <w:panose1 w:val="02000000000000000000"/>
    <w:charset w:val="86"/>
    <w:family w:val="auto"/>
    <w:pitch w:val="default"/>
    <w:sig w:usb0="00000000" w:usb1="0000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方正小标宋_GBK">
    <w:altName w:val="微软雅黑"/>
    <w:panose1 w:val="00000000000000000000"/>
    <w:charset w:val="86"/>
    <w:family w:val="script"/>
    <w:pitch w:val="default"/>
    <w:sig w:usb0="00000000" w:usb1="00000000" w:usb2="00000010" w:usb3="00000000" w:csb0="00040000" w:csb1="00000000"/>
  </w:font>
  <w:font w:name="PMingLiU">
    <w:panose1 w:val="02020500000000000000"/>
    <w:charset w:val="88"/>
    <w:family w:val="auto"/>
    <w:pitch w:val="default"/>
    <w:sig w:usb0="A00002FF" w:usb1="28CFFCFA" w:usb2="00000016" w:usb3="00000000" w:csb0="00100001" w:csb1="00000000"/>
  </w:font>
  <w:font w:name="楷体_GB2312">
    <w:altName w:val="楷体"/>
    <w:panose1 w:val="02010609030101010101"/>
    <w:charset w:val="86"/>
    <w:family w:val="modern"/>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framePr w:wrap="around" w:vAnchor="text" w:hAnchor="margin" w:xAlign="outside" w:y="1"/>
      <w:rPr>
        <w:rStyle w:val="16"/>
        <w:rFonts w:ascii="Times New Roman" w:hAnsi="Times New Roman"/>
        <w:sz w:val="28"/>
        <w:szCs w:val="28"/>
      </w:rPr>
    </w:pPr>
    <w:r>
      <w:rPr>
        <w:rStyle w:val="16"/>
        <w:rFonts w:ascii="Times New Roman" w:hAnsi="Times New Roman"/>
        <w:sz w:val="28"/>
        <w:szCs w:val="28"/>
      </w:rPr>
      <w:fldChar w:fldCharType="begin"/>
    </w:r>
    <w:r>
      <w:rPr>
        <w:rStyle w:val="16"/>
        <w:rFonts w:ascii="Times New Roman" w:hAnsi="Times New Roman"/>
        <w:sz w:val="28"/>
        <w:szCs w:val="28"/>
      </w:rPr>
      <w:instrText xml:space="preserve">PAGE  </w:instrText>
    </w:r>
    <w:r>
      <w:rPr>
        <w:rStyle w:val="16"/>
        <w:rFonts w:ascii="Times New Roman" w:hAnsi="Times New Roman"/>
        <w:sz w:val="28"/>
        <w:szCs w:val="28"/>
      </w:rPr>
      <w:fldChar w:fldCharType="separate"/>
    </w:r>
    <w:r>
      <w:rPr>
        <w:rStyle w:val="16"/>
        <w:rFonts w:ascii="Times New Roman" w:hAnsi="Times New Roman"/>
        <w:sz w:val="28"/>
        <w:szCs w:val="28"/>
      </w:rPr>
      <w:t>- 10 -</w:t>
    </w:r>
    <w:r>
      <w:rPr>
        <w:rStyle w:val="16"/>
        <w:rFonts w:ascii="Times New Roman" w:hAnsi="Times New Roman"/>
        <w:sz w:val="28"/>
        <w:szCs w:val="28"/>
      </w:rPr>
      <w:fldChar w:fldCharType="end"/>
    </w:r>
  </w:p>
  <w:p>
    <w:pPr>
      <w:pStyle w:val="11"/>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framePr w:wrap="around" w:vAnchor="text" w:hAnchor="margin" w:xAlign="outside" w:y="1"/>
      <w:rPr>
        <w:rStyle w:val="16"/>
      </w:rPr>
    </w:pPr>
    <w:r>
      <w:rPr>
        <w:rStyle w:val="16"/>
      </w:rPr>
      <w:fldChar w:fldCharType="begin"/>
    </w:r>
    <w:r>
      <w:rPr>
        <w:rStyle w:val="16"/>
      </w:rPr>
      <w:instrText xml:space="preserve">PAGE  </w:instrText>
    </w:r>
    <w:r>
      <w:rPr>
        <w:rStyle w:val="16"/>
      </w:rPr>
      <w:fldChar w:fldCharType="end"/>
    </w:r>
  </w:p>
  <w:p>
    <w:pPr>
      <w:pStyle w:val="11"/>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NotTrackMoves/>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doNotUseIndentAsNumberingTabStop/>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ExMjRhMjUxMjA1NTRjZWM0N2JjMmU5MjhhZjYyNzkifQ=="/>
  </w:docVars>
  <w:rsids>
    <w:rsidRoot w:val="00C553EF"/>
    <w:rsid w:val="00012C93"/>
    <w:rsid w:val="000734E3"/>
    <w:rsid w:val="000773D5"/>
    <w:rsid w:val="00080625"/>
    <w:rsid w:val="00093B9D"/>
    <w:rsid w:val="00094646"/>
    <w:rsid w:val="000A561A"/>
    <w:rsid w:val="000D5E7F"/>
    <w:rsid w:val="000E2B59"/>
    <w:rsid w:val="000F775C"/>
    <w:rsid w:val="00135131"/>
    <w:rsid w:val="00135395"/>
    <w:rsid w:val="00184AF2"/>
    <w:rsid w:val="001A7CAB"/>
    <w:rsid w:val="001B56F4"/>
    <w:rsid w:val="001B69B6"/>
    <w:rsid w:val="001B6D56"/>
    <w:rsid w:val="00220A85"/>
    <w:rsid w:val="002238BB"/>
    <w:rsid w:val="00225BED"/>
    <w:rsid w:val="002320EB"/>
    <w:rsid w:val="002A03D6"/>
    <w:rsid w:val="002D01D7"/>
    <w:rsid w:val="002F05A3"/>
    <w:rsid w:val="003056F3"/>
    <w:rsid w:val="003126FC"/>
    <w:rsid w:val="00323CF3"/>
    <w:rsid w:val="0032533F"/>
    <w:rsid w:val="003A1408"/>
    <w:rsid w:val="003B7F5C"/>
    <w:rsid w:val="003E1FD6"/>
    <w:rsid w:val="003E5841"/>
    <w:rsid w:val="003F1540"/>
    <w:rsid w:val="004148E0"/>
    <w:rsid w:val="004217FE"/>
    <w:rsid w:val="00440BFE"/>
    <w:rsid w:val="00463FD5"/>
    <w:rsid w:val="00474AD0"/>
    <w:rsid w:val="00487AC5"/>
    <w:rsid w:val="00496F05"/>
    <w:rsid w:val="00537950"/>
    <w:rsid w:val="00551D43"/>
    <w:rsid w:val="00566BA9"/>
    <w:rsid w:val="00581EEE"/>
    <w:rsid w:val="005851E9"/>
    <w:rsid w:val="00591495"/>
    <w:rsid w:val="00594AEE"/>
    <w:rsid w:val="006264B7"/>
    <w:rsid w:val="006964D9"/>
    <w:rsid w:val="006F37DA"/>
    <w:rsid w:val="007123D7"/>
    <w:rsid w:val="00713B58"/>
    <w:rsid w:val="00751BF0"/>
    <w:rsid w:val="00764972"/>
    <w:rsid w:val="00771B0E"/>
    <w:rsid w:val="007A6F2C"/>
    <w:rsid w:val="007B3731"/>
    <w:rsid w:val="007C3C5A"/>
    <w:rsid w:val="007E2D1B"/>
    <w:rsid w:val="007E3E71"/>
    <w:rsid w:val="008241E1"/>
    <w:rsid w:val="00847A3C"/>
    <w:rsid w:val="00893AEC"/>
    <w:rsid w:val="00940D4A"/>
    <w:rsid w:val="00970988"/>
    <w:rsid w:val="00971DB4"/>
    <w:rsid w:val="0097394E"/>
    <w:rsid w:val="009D0C0A"/>
    <w:rsid w:val="00A0127D"/>
    <w:rsid w:val="00A148B9"/>
    <w:rsid w:val="00A2187E"/>
    <w:rsid w:val="00A3605E"/>
    <w:rsid w:val="00A377C0"/>
    <w:rsid w:val="00A55C61"/>
    <w:rsid w:val="00A801F4"/>
    <w:rsid w:val="00AC12C1"/>
    <w:rsid w:val="00AC5F31"/>
    <w:rsid w:val="00AF15ED"/>
    <w:rsid w:val="00B049DD"/>
    <w:rsid w:val="00B17D23"/>
    <w:rsid w:val="00B62F82"/>
    <w:rsid w:val="00B702EE"/>
    <w:rsid w:val="00B86511"/>
    <w:rsid w:val="00B86BA1"/>
    <w:rsid w:val="00B9399A"/>
    <w:rsid w:val="00BD4955"/>
    <w:rsid w:val="00C23636"/>
    <w:rsid w:val="00C553EF"/>
    <w:rsid w:val="00C641BD"/>
    <w:rsid w:val="00C91F4C"/>
    <w:rsid w:val="00C9428C"/>
    <w:rsid w:val="00CC6012"/>
    <w:rsid w:val="00CD7E4E"/>
    <w:rsid w:val="00CE4DFE"/>
    <w:rsid w:val="00CF0AA7"/>
    <w:rsid w:val="00D64926"/>
    <w:rsid w:val="00D74987"/>
    <w:rsid w:val="00D812AD"/>
    <w:rsid w:val="00D8620A"/>
    <w:rsid w:val="00D90B2D"/>
    <w:rsid w:val="00DC7EE1"/>
    <w:rsid w:val="00DD4AA2"/>
    <w:rsid w:val="00DD5A15"/>
    <w:rsid w:val="00E01819"/>
    <w:rsid w:val="00E039BF"/>
    <w:rsid w:val="00E323CD"/>
    <w:rsid w:val="00E8571A"/>
    <w:rsid w:val="00E94B12"/>
    <w:rsid w:val="00EF0339"/>
    <w:rsid w:val="00F137EB"/>
    <w:rsid w:val="00F2080B"/>
    <w:rsid w:val="00F55DE1"/>
    <w:rsid w:val="00FA2BB2"/>
    <w:rsid w:val="00FC450D"/>
    <w:rsid w:val="00FD081E"/>
    <w:rsid w:val="00FE100B"/>
    <w:rsid w:val="00FE4826"/>
    <w:rsid w:val="01525E01"/>
    <w:rsid w:val="028D58A7"/>
    <w:rsid w:val="03043E77"/>
    <w:rsid w:val="031C7316"/>
    <w:rsid w:val="043240A1"/>
    <w:rsid w:val="06034298"/>
    <w:rsid w:val="0B6D6042"/>
    <w:rsid w:val="0C297BA4"/>
    <w:rsid w:val="0F262ACD"/>
    <w:rsid w:val="0F7A4F0C"/>
    <w:rsid w:val="15DA6FC6"/>
    <w:rsid w:val="18934E7A"/>
    <w:rsid w:val="217D46AD"/>
    <w:rsid w:val="21BF2D12"/>
    <w:rsid w:val="23D51EA9"/>
    <w:rsid w:val="2CA61530"/>
    <w:rsid w:val="2E660FDE"/>
    <w:rsid w:val="367479D5"/>
    <w:rsid w:val="394D2193"/>
    <w:rsid w:val="398B5761"/>
    <w:rsid w:val="3F52287D"/>
    <w:rsid w:val="3FE87EAC"/>
    <w:rsid w:val="416B7C26"/>
    <w:rsid w:val="41C61B6B"/>
    <w:rsid w:val="44A75419"/>
    <w:rsid w:val="4DF52070"/>
    <w:rsid w:val="4E0C137B"/>
    <w:rsid w:val="53EB3F38"/>
    <w:rsid w:val="5C2F64BB"/>
    <w:rsid w:val="5C5D1851"/>
    <w:rsid w:val="609A4BD3"/>
    <w:rsid w:val="628A3BDB"/>
    <w:rsid w:val="62F62474"/>
    <w:rsid w:val="640815D9"/>
    <w:rsid w:val="666D16ED"/>
    <w:rsid w:val="66B91727"/>
    <w:rsid w:val="6AF80B9B"/>
    <w:rsid w:val="6BAD2A66"/>
    <w:rsid w:val="6CDE3E9F"/>
    <w:rsid w:val="71125845"/>
    <w:rsid w:val="773A3B3B"/>
    <w:rsid w:val="77A24B7F"/>
    <w:rsid w:val="7C020589"/>
    <w:rsid w:val="7F284DF1"/>
    <w:rsid w:val="7F4A2182"/>
    <w:rsid w:val="7F531EB8"/>
    <w:rsid w:val="7F910F92"/>
  </w:rsids>
  <m:mathPr>
    <m:mathFont m:val="Cambria Math"/>
    <m:brkBin m:val="before"/>
    <m:brkBinSub m:val="--"/>
    <m:smallFrac m:val="1"/>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9" w:semiHidden="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qFormat="1" w:unhideWhenUsed="0" w:uiPriority="0" w:semiHidden="0" w:name="Normal Indent"/>
    <w:lsdException w:uiPriority="99"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qFormat="1" w:unhideWhenUsed="0" w:uiPriority="99" w:semiHidden="0"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qFormat="1" w:unhideWhenUsed="0" w:uiPriority="0" w:semiHidden="0" w:name="Body Text"/>
    <w:lsdException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qFormat="1"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qFormat="1" w:unhideWhenUsed="0" w:uiPriority="0" w:semiHidden="0" w:name="Plain Text"/>
    <w:lsdException w:uiPriority="99" w:name="E-mail Signature"/>
    <w:lsdException w:qFormat="1" w:unhideWhenUsed="0"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unhideWhenUsed="0" w:uiPriority="0" w:semiHidden="0" w:name="Table Grid" w:locked="1"/>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link w:val="28"/>
    <w:qFormat/>
    <w:uiPriority w:val="0"/>
    <w:pPr>
      <w:widowControl w:val="0"/>
      <w:jc w:val="both"/>
    </w:pPr>
    <w:rPr>
      <w:rFonts w:ascii="Calibri" w:hAnsi="Calibri" w:eastAsia="宋体" w:cs="Times New Roman"/>
      <w:kern w:val="2"/>
      <w:sz w:val="21"/>
      <w:szCs w:val="22"/>
      <w:lang w:val="en-US" w:eastAsia="zh-CN" w:bidi="ar-SA"/>
    </w:rPr>
  </w:style>
  <w:style w:type="paragraph" w:styleId="5">
    <w:name w:val="heading 1"/>
    <w:basedOn w:val="6"/>
    <w:next w:val="6"/>
    <w:qFormat/>
    <w:locked/>
    <w:uiPriority w:val="0"/>
    <w:pPr>
      <w:keepNext/>
      <w:spacing w:line="336" w:lineRule="auto"/>
      <w:jc w:val="center"/>
      <w:outlineLvl w:val="0"/>
    </w:pPr>
    <w:rPr>
      <w:rFonts w:ascii="黑体"/>
      <w:spacing w:val="6"/>
      <w:sz w:val="36"/>
    </w:rPr>
  </w:style>
  <w:style w:type="paragraph" w:styleId="7">
    <w:name w:val="heading 4"/>
    <w:basedOn w:val="1"/>
    <w:next w:val="1"/>
    <w:unhideWhenUsed/>
    <w:qFormat/>
    <w:locked/>
    <w:uiPriority w:val="9"/>
    <w:pPr>
      <w:keepNext/>
      <w:keepLines/>
      <w:spacing w:before="280" w:after="290" w:line="376" w:lineRule="auto"/>
      <w:outlineLvl w:val="3"/>
    </w:pPr>
    <w:rPr>
      <w:rFonts w:ascii="Cambria" w:hAnsi="Cambria" w:eastAsia="宋体" w:cs="Times New Roman"/>
      <w:b/>
      <w:bCs/>
      <w:sz w:val="28"/>
      <w:szCs w:val="28"/>
    </w:rPr>
  </w:style>
  <w:style w:type="character" w:default="1" w:styleId="15">
    <w:name w:val="Default Paragraph Font"/>
    <w:semiHidden/>
    <w:unhideWhenUsed/>
    <w:qFormat/>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next w:val="1"/>
    <w:unhideWhenUsed/>
    <w:qFormat/>
    <w:uiPriority w:val="99"/>
    <w:pPr>
      <w:tabs>
        <w:tab w:val="left" w:pos="1560"/>
      </w:tabs>
      <w:ind w:firstLine="420" w:firstLineChars="200"/>
    </w:pPr>
    <w:rPr>
      <w:szCs w:val="24"/>
    </w:rPr>
  </w:style>
  <w:style w:type="paragraph" w:styleId="3">
    <w:name w:val="Body Text Indent"/>
    <w:basedOn w:val="1"/>
    <w:next w:val="4"/>
    <w:uiPriority w:val="0"/>
    <w:pPr>
      <w:spacing w:after="120"/>
      <w:ind w:left="420" w:leftChars="200"/>
    </w:pPr>
  </w:style>
  <w:style w:type="paragraph" w:styleId="4">
    <w:name w:val="Normal Indent"/>
    <w:basedOn w:val="1"/>
    <w:qFormat/>
    <w:uiPriority w:val="0"/>
    <w:pPr>
      <w:tabs>
        <w:tab w:val="left" w:pos="1560"/>
      </w:tabs>
      <w:ind w:firstLine="420" w:firstLineChars="200"/>
    </w:pPr>
    <w:rPr>
      <w:rFonts w:ascii="Calibri" w:hAnsi="Calibri" w:eastAsia="仿宋" w:cs="Times New Roman"/>
      <w:sz w:val="32"/>
    </w:rPr>
  </w:style>
  <w:style w:type="paragraph" w:styleId="6">
    <w:name w:val="Plain Text"/>
    <w:basedOn w:val="1"/>
    <w:qFormat/>
    <w:uiPriority w:val="0"/>
    <w:rPr>
      <w:rFonts w:ascii="宋体" w:hAnsi="Courier New" w:cs="Courier New"/>
      <w:szCs w:val="21"/>
    </w:rPr>
  </w:style>
  <w:style w:type="paragraph" w:styleId="8">
    <w:name w:val="annotation text"/>
    <w:basedOn w:val="1"/>
    <w:link w:val="21"/>
    <w:qFormat/>
    <w:uiPriority w:val="99"/>
    <w:pPr>
      <w:jc w:val="left"/>
    </w:pPr>
    <w:rPr>
      <w:rFonts w:ascii="Times New Roman" w:hAnsi="Times New Roman"/>
      <w:szCs w:val="24"/>
    </w:rPr>
  </w:style>
  <w:style w:type="paragraph" w:styleId="9">
    <w:name w:val="Body Text"/>
    <w:basedOn w:val="1"/>
    <w:qFormat/>
    <w:uiPriority w:val="0"/>
    <w:pPr>
      <w:spacing w:after="120" w:afterLines="0"/>
    </w:pPr>
  </w:style>
  <w:style w:type="paragraph" w:styleId="10">
    <w:name w:val="Balloon Text"/>
    <w:basedOn w:val="1"/>
    <w:link w:val="22"/>
    <w:qFormat/>
    <w:uiPriority w:val="99"/>
    <w:rPr>
      <w:rFonts w:ascii="Times New Roman" w:hAnsi="Times New Roman"/>
      <w:sz w:val="18"/>
      <w:szCs w:val="18"/>
    </w:rPr>
  </w:style>
  <w:style w:type="paragraph" w:styleId="11">
    <w:name w:val="footer"/>
    <w:basedOn w:val="1"/>
    <w:link w:val="23"/>
    <w:qFormat/>
    <w:uiPriority w:val="99"/>
    <w:pPr>
      <w:tabs>
        <w:tab w:val="center" w:pos="4153"/>
        <w:tab w:val="right" w:pos="8306"/>
      </w:tabs>
      <w:snapToGrid w:val="0"/>
      <w:jc w:val="left"/>
    </w:pPr>
    <w:rPr>
      <w:sz w:val="18"/>
      <w:szCs w:val="18"/>
    </w:rPr>
  </w:style>
  <w:style w:type="paragraph" w:styleId="12">
    <w:name w:val="header"/>
    <w:basedOn w:val="1"/>
    <w:link w:val="24"/>
    <w:qFormat/>
    <w:uiPriority w:val="99"/>
    <w:pPr>
      <w:pBdr>
        <w:bottom w:val="single" w:color="auto" w:sz="6" w:space="1"/>
      </w:pBdr>
      <w:tabs>
        <w:tab w:val="center" w:pos="4153"/>
        <w:tab w:val="right" w:pos="8306"/>
      </w:tabs>
      <w:snapToGrid w:val="0"/>
      <w:jc w:val="center"/>
    </w:pPr>
    <w:rPr>
      <w:sz w:val="18"/>
      <w:szCs w:val="18"/>
    </w:rPr>
  </w:style>
  <w:style w:type="paragraph" w:styleId="13">
    <w:name w:val="Normal (Web)"/>
    <w:basedOn w:val="1"/>
    <w:semiHidden/>
    <w:qFormat/>
    <w:uiPriority w:val="99"/>
    <w:pPr>
      <w:widowControl/>
      <w:spacing w:before="100" w:beforeAutospacing="1" w:after="100" w:afterAutospacing="1"/>
      <w:jc w:val="left"/>
    </w:pPr>
    <w:rPr>
      <w:rFonts w:ascii="宋体" w:hAnsi="宋体" w:cs="宋体"/>
      <w:kern w:val="0"/>
      <w:sz w:val="24"/>
      <w:szCs w:val="24"/>
    </w:rPr>
  </w:style>
  <w:style w:type="character" w:styleId="16">
    <w:name w:val="page number"/>
    <w:basedOn w:val="15"/>
    <w:qFormat/>
    <w:uiPriority w:val="99"/>
    <w:rPr>
      <w:rFonts w:cs="Times New Roman"/>
    </w:rPr>
  </w:style>
  <w:style w:type="character" w:styleId="17">
    <w:name w:val="annotation reference"/>
    <w:basedOn w:val="15"/>
    <w:qFormat/>
    <w:uiPriority w:val="99"/>
    <w:rPr>
      <w:rFonts w:cs="Times New Roman"/>
      <w:sz w:val="21"/>
      <w:szCs w:val="21"/>
    </w:rPr>
  </w:style>
  <w:style w:type="paragraph" w:styleId="18">
    <w:name w:val="No Spacing"/>
    <w:next w:val="1"/>
    <w:qFormat/>
    <w:uiPriority w:val="1"/>
    <w:pPr>
      <w:adjustRightInd w:val="0"/>
      <w:snapToGrid w:val="0"/>
      <w:jc w:val="both"/>
    </w:pPr>
    <w:rPr>
      <w:rFonts w:ascii="Tahoma" w:hAnsi="Tahoma" w:eastAsia="仿宋" w:cs="Times New Roman"/>
      <w:sz w:val="32"/>
      <w:szCs w:val="22"/>
      <w:lang w:val="en-US" w:eastAsia="zh-CN" w:bidi="ar-SA"/>
    </w:rPr>
  </w:style>
  <w:style w:type="paragraph" w:customStyle="1" w:styleId="19">
    <w:name w:val="BodyText"/>
    <w:basedOn w:val="1"/>
    <w:next w:val="20"/>
    <w:qFormat/>
    <w:uiPriority w:val="0"/>
    <w:pPr>
      <w:widowControl/>
      <w:jc w:val="both"/>
      <w:textAlignment w:val="baseline"/>
    </w:pPr>
  </w:style>
  <w:style w:type="paragraph" w:customStyle="1" w:styleId="20">
    <w:name w:val="TOC5"/>
    <w:basedOn w:val="1"/>
    <w:next w:val="1"/>
    <w:qFormat/>
    <w:uiPriority w:val="0"/>
    <w:pPr>
      <w:widowControl/>
      <w:ind w:left="1680" w:leftChars="800"/>
      <w:jc w:val="both"/>
      <w:textAlignment w:val="baseline"/>
    </w:pPr>
    <w:rPr>
      <w:rFonts w:ascii="Times New Roman" w:hAnsi="Times New Roman" w:eastAsia="宋体"/>
      <w:kern w:val="2"/>
      <w:sz w:val="21"/>
      <w:szCs w:val="24"/>
      <w:lang w:val="en-US" w:eastAsia="zh-CN" w:bidi="ar-SA"/>
    </w:rPr>
  </w:style>
  <w:style w:type="character" w:customStyle="1" w:styleId="21">
    <w:name w:val="批注文字 Char"/>
    <w:basedOn w:val="15"/>
    <w:link w:val="8"/>
    <w:qFormat/>
    <w:locked/>
    <w:uiPriority w:val="99"/>
    <w:rPr>
      <w:rFonts w:ascii="Times New Roman" w:hAnsi="Times New Roman" w:eastAsia="宋体" w:cs="Times New Roman"/>
      <w:sz w:val="24"/>
      <w:szCs w:val="24"/>
    </w:rPr>
  </w:style>
  <w:style w:type="character" w:customStyle="1" w:styleId="22">
    <w:name w:val="批注框文本 Char"/>
    <w:basedOn w:val="15"/>
    <w:link w:val="10"/>
    <w:qFormat/>
    <w:locked/>
    <w:uiPriority w:val="99"/>
    <w:rPr>
      <w:rFonts w:ascii="Times New Roman" w:hAnsi="Times New Roman" w:eastAsia="宋体" w:cs="Times New Roman"/>
      <w:sz w:val="18"/>
      <w:szCs w:val="18"/>
    </w:rPr>
  </w:style>
  <w:style w:type="character" w:customStyle="1" w:styleId="23">
    <w:name w:val="页脚 Char"/>
    <w:basedOn w:val="15"/>
    <w:link w:val="11"/>
    <w:qFormat/>
    <w:locked/>
    <w:uiPriority w:val="99"/>
    <w:rPr>
      <w:rFonts w:cs="Times New Roman"/>
      <w:sz w:val="18"/>
      <w:szCs w:val="18"/>
    </w:rPr>
  </w:style>
  <w:style w:type="character" w:customStyle="1" w:styleId="24">
    <w:name w:val="页眉 Char"/>
    <w:basedOn w:val="15"/>
    <w:link w:val="12"/>
    <w:qFormat/>
    <w:locked/>
    <w:uiPriority w:val="99"/>
    <w:rPr>
      <w:rFonts w:cs="Times New Roman"/>
      <w:sz w:val="18"/>
      <w:szCs w:val="18"/>
    </w:rPr>
  </w:style>
  <w:style w:type="paragraph" w:customStyle="1" w:styleId="25">
    <w:name w:val="列出段落1"/>
    <w:basedOn w:val="1"/>
    <w:qFormat/>
    <w:uiPriority w:val="99"/>
    <w:pPr>
      <w:ind w:firstLine="420" w:firstLineChars="200"/>
    </w:pPr>
    <w:rPr>
      <w:rFonts w:ascii="Times New Roman" w:hAnsi="Times New Roman"/>
      <w:szCs w:val="24"/>
    </w:rPr>
  </w:style>
  <w:style w:type="paragraph" w:styleId="26">
    <w:name w:val="List Paragraph"/>
    <w:basedOn w:val="1"/>
    <w:qFormat/>
    <w:uiPriority w:val="99"/>
    <w:pPr>
      <w:ind w:firstLine="420" w:firstLineChars="200"/>
    </w:pPr>
    <w:rPr>
      <w:rFonts w:ascii="Times New Roman" w:hAnsi="Times New Roman"/>
      <w:szCs w:val="24"/>
    </w:rPr>
  </w:style>
  <w:style w:type="paragraph" w:customStyle="1" w:styleId="27">
    <w:name w:val="修订1"/>
    <w:hidden/>
    <w:qFormat/>
    <w:uiPriority w:val="99"/>
    <w:rPr>
      <w:rFonts w:ascii="Times New Roman" w:hAnsi="Times New Roman" w:eastAsia="宋体" w:cs="Times New Roman"/>
      <w:kern w:val="2"/>
      <w:sz w:val="21"/>
      <w:szCs w:val="24"/>
      <w:lang w:val="en-US" w:eastAsia="zh-CN" w:bidi="ar-SA"/>
    </w:rPr>
  </w:style>
  <w:style w:type="character" w:customStyle="1" w:styleId="28">
    <w:name w:val="NormalCharacter"/>
    <w:link w:val="1"/>
    <w:semiHidden/>
    <w:qFormat/>
    <w:uiPriority w:val="0"/>
    <w:rPr>
      <w:rFonts w:ascii="Calibri" w:hAnsi="Calibri" w:eastAsia="宋体" w:cs="Times New Roman"/>
      <w:kern w:val="2"/>
      <w:sz w:val="21"/>
      <w:szCs w:val="22"/>
      <w:lang w:val="en-US" w:eastAsia="zh-CN" w:bidi="ar-SA"/>
    </w:rPr>
  </w:style>
  <w:style w:type="paragraph" w:customStyle="1" w:styleId="29">
    <w:name w:val="仿宋正文"/>
    <w:basedOn w:val="30"/>
    <w:qFormat/>
    <w:uiPriority w:val="0"/>
    <w:pPr>
      <w:spacing w:line="600" w:lineRule="exact"/>
      <w:ind w:firstLine="880" w:firstLineChars="200"/>
    </w:pPr>
    <w:rPr>
      <w:rFonts w:ascii="Times New Roman" w:hAnsi="Times New Roman" w:eastAsia="仿宋" w:cs="Times New Roman"/>
      <w:sz w:val="32"/>
      <w:szCs w:val="32"/>
    </w:rPr>
  </w:style>
  <w:style w:type="paragraph" w:customStyle="1" w:styleId="30">
    <w:name w:val="仿宋国标正文"/>
    <w:basedOn w:val="1"/>
    <w:link w:val="31"/>
    <w:qFormat/>
    <w:uiPriority w:val="0"/>
    <w:pPr>
      <w:spacing w:line="600" w:lineRule="exact"/>
      <w:ind w:firstLine="880" w:firstLineChars="200"/>
    </w:pPr>
    <w:rPr>
      <w:rFonts w:ascii="Times New Roman" w:hAnsi="Times New Roman" w:eastAsia="仿宋_GB2312" w:cs="Times New Roman"/>
      <w:sz w:val="32"/>
      <w:szCs w:val="32"/>
    </w:rPr>
  </w:style>
  <w:style w:type="character" w:customStyle="1" w:styleId="31">
    <w:name w:val="仿宋国标正文 Char"/>
    <w:link w:val="30"/>
    <w:qFormat/>
    <w:uiPriority w:val="0"/>
    <w:rPr>
      <w:rFonts w:ascii="Times New Roman" w:hAnsi="Times New Roman" w:eastAsia="仿宋_GB2312" w:cs="Times New Roman"/>
      <w:sz w:val="32"/>
      <w:szCs w:val="32"/>
    </w:rPr>
  </w:style>
  <w:style w:type="character" w:customStyle="1" w:styleId="32">
    <w:name w:val="二级楷体 Char"/>
    <w:link w:val="33"/>
    <w:qFormat/>
    <w:uiPriority w:val="0"/>
    <w:rPr>
      <w:rFonts w:ascii="Times New Roman" w:hAnsi="Times New Roman" w:eastAsia="楷体"/>
    </w:rPr>
  </w:style>
  <w:style w:type="paragraph" w:customStyle="1" w:styleId="33">
    <w:name w:val="二级楷体"/>
    <w:basedOn w:val="34"/>
    <w:link w:val="32"/>
    <w:qFormat/>
    <w:uiPriority w:val="0"/>
    <w:pPr>
      <w:spacing w:line="600" w:lineRule="exact"/>
    </w:pPr>
    <w:rPr>
      <w:rFonts w:ascii="Times New Roman" w:hAnsi="Times New Roman" w:eastAsia="楷体"/>
    </w:rPr>
  </w:style>
  <w:style w:type="paragraph" w:customStyle="1" w:styleId="34">
    <w:name w:val="方正仿宋"/>
    <w:basedOn w:val="29"/>
    <w:qFormat/>
    <w:uiPriority w:val="0"/>
    <w:pPr>
      <w:spacing w:line="600" w:lineRule="exact"/>
    </w:pPr>
    <w:rPr>
      <w:rFonts w:ascii="Times New Roman" w:hAnsi="Times New Roman" w:eastAsia="方正仿宋_GBK"/>
    </w:rPr>
  </w:style>
  <w:style w:type="character" w:customStyle="1" w:styleId="35">
    <w:name w:val="font21"/>
    <w:basedOn w:val="15"/>
    <w:qFormat/>
    <w:uiPriority w:val="0"/>
    <w:rPr>
      <w:rFonts w:hint="eastAsia" w:ascii="仿宋_GB2312" w:eastAsia="仿宋_GB2312" w:cs="仿宋_GB2312"/>
      <w:color w:val="000000"/>
      <w:sz w:val="22"/>
      <w:szCs w:val="22"/>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20</Pages>
  <Words>6690</Words>
  <Characters>7303</Characters>
  <Lines>35</Lines>
  <Paragraphs>9</Paragraphs>
  <TotalTime>38</TotalTime>
  <ScaleCrop>false</ScaleCrop>
  <LinksUpToDate>false</LinksUpToDate>
  <CharactersWithSpaces>7581</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2021-01-21T07:42:00Z</dcterms:created>
  <dc:creator>lenovo</dc:creator>
  <cp:lastModifiedBy>Administrator</cp:lastModifiedBy>
  <cp:lastPrinted>2023-04-07T07:09:00Z</cp:lastPrinted>
  <dcterms:modified xsi:type="dcterms:W3CDTF">2023-04-10T00:11:56Z</dcterms:modified>
  <cp:revision>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D1CDC0D1E70747B1909BB482F7D356ED</vt:lpwstr>
  </property>
</Properties>
</file>