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eastAsia="黑体"/>
          <w:sz w:val="56"/>
          <w:szCs w:val="56"/>
          <w:lang w:val="en-US" w:eastAsia="zh-CN"/>
        </w:rPr>
      </w:pPr>
      <w:bookmarkStart w:id="3" w:name="_GoBack"/>
      <w:bookmarkEnd w:id="3"/>
      <w:r>
        <w:rPr>
          <w:rFonts w:hint="eastAsia"/>
          <w:sz w:val="56"/>
          <w:szCs w:val="56"/>
          <w:lang w:val="en-US" w:eastAsia="zh-CN"/>
        </w:rPr>
        <w:t xml:space="preserve"> </w:t>
      </w: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2</w:t>
      </w:r>
      <w:r>
        <w:rPr>
          <w:rFonts w:hint="eastAsia" w:ascii="方正小标宋简体" w:hAnsi="方正小标宋简体" w:eastAsia="方正小标宋简体" w:cs="方正小标宋简体"/>
          <w:sz w:val="52"/>
          <w:szCs w:val="52"/>
        </w:rPr>
        <w:t>年度</w:t>
      </w:r>
    </w:p>
    <w:p>
      <w:pPr>
        <w:pStyle w:val="9"/>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eastAsia="zh-CN"/>
        </w:rPr>
        <w:t>湖南衡阳松木经济开发区管理委会</w:t>
      </w:r>
      <w:r>
        <w:rPr>
          <w:rFonts w:hint="eastAsia" w:ascii="方正小标宋简体" w:hAnsi="方正小标宋简体" w:eastAsia="方正小标宋简体" w:cs="方正小标宋简体"/>
          <w:sz w:val="52"/>
          <w:szCs w:val="52"/>
        </w:rPr>
        <w:t>部门决算</w:t>
      </w:r>
    </w:p>
    <w:p>
      <w:pPr>
        <w:pStyle w:val="9"/>
        <w:jc w:val="center"/>
        <w:rPr>
          <w:rFonts w:hint="eastAsia" w:ascii="方正小标宋_GBK" w:hAnsi="方正小标宋_GBK" w:eastAsia="方正小标宋_GBK" w:cs="方正小标宋_GBK"/>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spacing w:line="540" w:lineRule="exact"/>
        <w:jc w:val="both"/>
        <w:rPr>
          <w:sz w:val="56"/>
          <w:szCs w:val="56"/>
        </w:rPr>
      </w:pPr>
    </w:p>
    <w:p>
      <w:pPr>
        <w:pStyle w:val="9"/>
        <w:spacing w:line="500" w:lineRule="exact"/>
        <w:jc w:val="both"/>
        <w:rPr>
          <w:b/>
          <w:sz w:val="36"/>
          <w:szCs w:val="28"/>
        </w:rPr>
      </w:pPr>
    </w:p>
    <w:p>
      <w:pPr>
        <w:pStyle w:val="9"/>
        <w:spacing w:line="500" w:lineRule="exact"/>
        <w:jc w:val="center"/>
        <w:rPr>
          <w:rFonts w:hint="eastAsia"/>
          <w:b/>
          <w:sz w:val="36"/>
          <w:szCs w:val="28"/>
        </w:rPr>
      </w:pPr>
    </w:p>
    <w:p>
      <w:pPr>
        <w:pStyle w:val="9"/>
        <w:spacing w:line="500" w:lineRule="exact"/>
        <w:jc w:val="center"/>
        <w:rPr>
          <w:rFonts w:hint="eastAsia" w:ascii="黑体" w:hAnsi="黑体" w:eastAsia="黑体" w:cs="黑体"/>
          <w:b/>
          <w:sz w:val="36"/>
          <w:szCs w:val="36"/>
        </w:rPr>
        <w:sectPr>
          <w:pgSz w:w="11906" w:h="16838"/>
          <w:pgMar w:top="1440" w:right="1803" w:bottom="1270" w:left="1803" w:header="851" w:footer="992" w:gutter="0"/>
          <w:pgNumType w:fmt="decimal"/>
          <w:cols w:space="425" w:num="1"/>
          <w:docGrid w:type="lines" w:linePitch="312" w:charSpace="0"/>
        </w:sectPr>
      </w:pPr>
    </w:p>
    <w:p>
      <w:pPr>
        <w:pStyle w:val="9"/>
        <w:spacing w:line="500" w:lineRule="exact"/>
        <w:jc w:val="center"/>
        <w:rPr>
          <w:rFonts w:hint="eastAsia" w:ascii="黑体" w:hAnsi="黑体" w:eastAsia="黑体" w:cs="黑体"/>
          <w:b/>
          <w:sz w:val="36"/>
          <w:szCs w:val="36"/>
        </w:rPr>
      </w:pPr>
      <w:r>
        <w:rPr>
          <w:rFonts w:hint="eastAsia" w:ascii="黑体" w:hAnsi="黑体" w:eastAsia="黑体" w:cs="黑体"/>
          <w:b/>
          <w:sz w:val="36"/>
          <w:szCs w:val="36"/>
        </w:rPr>
        <w:t>目录</w:t>
      </w:r>
    </w:p>
    <w:p>
      <w:pPr>
        <w:pStyle w:val="9"/>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第一部分</w:t>
      </w:r>
      <w:r>
        <w:rPr>
          <w:rFonts w:hint="eastAsia" w:ascii="黑体" w:hAnsi="黑体" w:eastAsia="黑体" w:cs="黑体"/>
          <w:b w:val="0"/>
          <w:bCs/>
          <w:sz w:val="32"/>
          <w:szCs w:val="32"/>
          <w:lang w:val="en-US" w:eastAsia="zh-CN"/>
        </w:rPr>
        <w:t xml:space="preserve"> 湖南衡阳松木经济开发区管理委员会</w:t>
      </w:r>
      <w:r>
        <w:rPr>
          <w:rFonts w:hint="eastAsia" w:ascii="黑体" w:hAnsi="黑体" w:eastAsia="黑体" w:cs="黑体"/>
          <w:b w:val="0"/>
          <w:bCs/>
          <w:sz w:val="32"/>
          <w:szCs w:val="32"/>
        </w:rPr>
        <w:t>概况</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9"/>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第二部分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pPr>
        <w:pStyle w:val="9"/>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第三部分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部门决算情况说明</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500" w:lineRule="exact"/>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四、财政拨款收入支出决算总体情况说明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五、一般公共预算财政拨款支出决算情况说明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六、一般公共预算财政拨款基本支出决算情况说明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七、一般公共预算财政拨款三公经费支出决算情况说明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八、政府性基金预算收入支出决算情况</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九、关于机关运行经费支出说明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十、一般性支出情况说明</w:t>
      </w:r>
    </w:p>
    <w:p>
      <w:pPr>
        <w:autoSpaceDE w:val="0"/>
        <w:autoSpaceDN w:val="0"/>
        <w:adjustRightInd w:val="0"/>
        <w:spacing w:line="500" w:lineRule="exact"/>
        <w:ind w:firstLine="800" w:firstLineChars="25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十一、关于政府采购支出说明</w:t>
      </w: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十二、关于国有资产占用情况说明</w:t>
      </w:r>
    </w:p>
    <w:p>
      <w:pPr>
        <w:pStyle w:val="9"/>
        <w:spacing w:line="500" w:lineRule="exact"/>
        <w:ind w:firstLine="800" w:firstLineChars="250"/>
        <w:rPr>
          <w:rFonts w:hint="eastAsia" w:ascii="仿宋_GB2312" w:hAnsi="仿宋_GB2312" w:eastAsia="仿宋_GB2312" w:cs="仿宋_GB2312"/>
          <w:sz w:val="32"/>
          <w:szCs w:val="32"/>
        </w:rPr>
        <w:sectPr>
          <w:footerReference r:id="rId3" w:type="default"/>
          <w:pgSz w:w="11906" w:h="16838"/>
          <w:pgMar w:top="1440" w:right="1803" w:bottom="1270" w:left="1803" w:header="851" w:footer="992" w:gutter="0"/>
          <w:pgNumType w:fmt="decimal" w:start="1"/>
          <w:cols w:space="425" w:num="1"/>
          <w:docGrid w:type="lines" w:linePitch="312" w:charSpace="0"/>
        </w:sectPr>
      </w:pPr>
    </w:p>
    <w:p>
      <w:pPr>
        <w:pStyle w:val="9"/>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十三、关于预算绩效情况的说明</w:t>
      </w:r>
    </w:p>
    <w:p>
      <w:pPr>
        <w:pStyle w:val="9"/>
        <w:spacing w:line="500" w:lineRule="exact"/>
        <w:rPr>
          <w:rFonts w:hint="eastAsia" w:ascii="黑体" w:hAnsi="黑体" w:eastAsia="黑体" w:cs="黑体"/>
          <w:b w:val="0"/>
          <w:bCs/>
          <w:sz w:val="32"/>
          <w:szCs w:val="32"/>
        </w:rPr>
      </w:pPr>
      <w:r>
        <w:rPr>
          <w:rFonts w:hint="eastAsia" w:ascii="黑体" w:hAnsi="黑体" w:eastAsia="黑体" w:cs="黑体"/>
          <w:b w:val="0"/>
          <w:bCs/>
          <w:sz w:val="32"/>
          <w:szCs w:val="32"/>
        </w:rPr>
        <w:t>第四部分</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名词解释</w:t>
      </w:r>
    </w:p>
    <w:p>
      <w:pPr>
        <w:jc w:val="center"/>
        <w:rPr>
          <w:sz w:val="72"/>
          <w:szCs w:val="72"/>
        </w:rPr>
      </w:pPr>
    </w:p>
    <w:p>
      <w:pPr>
        <w:jc w:val="center"/>
        <w:rPr>
          <w:sz w:val="72"/>
          <w:szCs w:val="72"/>
        </w:rPr>
      </w:pPr>
    </w:p>
    <w:p>
      <w:pPr>
        <w:jc w:val="center"/>
        <w:rPr>
          <w:sz w:val="72"/>
          <w:szCs w:val="7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sectPr>
          <w:footerReference r:id="rId4" w:type="default"/>
          <w:pgSz w:w="11906" w:h="16838"/>
          <w:pgMar w:top="1440" w:right="1803" w:bottom="1270" w:left="1803" w:header="851" w:footer="992" w:gutter="0"/>
          <w:pgNumType w:fmt="decimal" w:start="1"/>
          <w:cols w:space="425" w:num="1"/>
          <w:docGrid w:type="lines" w:linePitch="312" w:charSpace="0"/>
        </w:sect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第一部分</w:t>
      </w:r>
    </w:p>
    <w:p>
      <w:pPr>
        <w:pStyle w:val="9"/>
        <w:ind w:firstLine="4160" w:firstLineChars="800"/>
        <w:jc w:val="both"/>
        <w:rPr>
          <w:rFonts w:hint="eastAsia" w:ascii="方正小标宋简体" w:hAnsi="方正小标宋简体" w:eastAsia="方正小标宋简体" w:cs="方正小标宋简体"/>
          <w:sz w:val="52"/>
          <w:szCs w:val="52"/>
        </w:rPr>
      </w:pPr>
    </w:p>
    <w:p>
      <w:pPr>
        <w:pStyle w:val="9"/>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湖南衡阳松木经济开发区管理委会概</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rPr>
        <w:t>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0"/>
        </w:numPr>
        <w:ind w:leftChars="0"/>
        <w:jc w:val="left"/>
        <w:rPr>
          <w:rFonts w:hint="eastAsia" w:ascii="黑体" w:hAnsi="黑体" w:eastAsia="黑体" w:cs="黑体"/>
          <w:b w:val="0"/>
          <w:bCs w:val="0"/>
          <w:sz w:val="32"/>
          <w:szCs w:val="32"/>
        </w:rPr>
      </w:pPr>
    </w:p>
    <w:p>
      <w:pPr>
        <w:pStyle w:val="10"/>
        <w:numPr>
          <w:ilvl w:val="0"/>
          <w:numId w:val="1"/>
        </w:numPr>
        <w:ind w:left="1350" w:leftChars="0"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1.贯彻执行党和国家有关发展工业园区的方针政策，依法制定经开区行政管理规定。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2.负责经开区党建、群团工作。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3.负责经开区财政收支、预决算、审计监督等工作。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4.负责经开区的组织、人事、编制、劳动和社会保障等工作。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5.负责管理市直相关部门在经开区设立的派出机构和专门办事人员。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6.协同相关部门做好招商引资项目论证、包装、推介、洽谈、考察、签约等工作，跟踪洽谈签约项目的后续准备、开工、建设等工作，协同落实合同事项，提供全程服务，并系统建立入园项目档案。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7.负责经开区内建设项目立项、环境保护审查和环境监测工作。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8.负责对进经开区投资项目的审批、核准和备案工作。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9.负责经开区土地的统一规划、征用、开发等。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10.做好产业、企业调研，协助企业解决建设、生产、运营中的相关问题，指导企业发展。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11.负责经开区经济运行情况分析、调研和预测，对运行情况进行准确、及时、全面的统计和监控，按时上报各类统计报表。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12.协调与当地政府、村、组和居民的关系，协同做好经开区土地征用、拆迁及相关配套工作。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13.承办市委、市政府交办的其他事项。</w:t>
      </w:r>
    </w:p>
    <w:p>
      <w:pPr>
        <w:widowControl/>
        <w:spacing w:line="600" w:lineRule="exact"/>
        <w:ind w:firstLine="640" w:firstLineChars="2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eastAsia="zh-CN"/>
        </w:rPr>
        <w:t>我</w:t>
      </w:r>
      <w:r>
        <w:rPr>
          <w:rFonts w:hint="eastAsia" w:ascii="Times New Roman" w:hAnsi="Times New Roman" w:eastAsia="仿宋_GB2312" w:cs="仿宋_GB2312"/>
          <w:bCs/>
          <w:kern w:val="0"/>
          <w:sz w:val="32"/>
          <w:szCs w:val="32"/>
        </w:rPr>
        <w:t>单位</w:t>
      </w:r>
      <w:r>
        <w:rPr>
          <w:rFonts w:hint="eastAsia" w:ascii="Times New Roman" w:hAnsi="Times New Roman" w:eastAsia="仿宋_GB2312" w:cs="仿宋_GB2312"/>
          <w:bCs/>
          <w:kern w:val="0"/>
          <w:sz w:val="32"/>
          <w:szCs w:val="32"/>
          <w:lang w:eastAsia="zh-CN"/>
        </w:rPr>
        <w:t>为市一级预算单位，</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仿宋_GB2312"/>
          <w:bCs/>
          <w:kern w:val="0"/>
          <w:sz w:val="32"/>
          <w:szCs w:val="32"/>
          <w:lang w:eastAsia="zh-CN"/>
        </w:rPr>
        <w:t>办公室、组织工作局、安全生产监督管理局、产业发展与经济合作局、开发建设局、财政局、纪检监察室，另有下属正科级事业单位</w:t>
      </w:r>
      <w:r>
        <w:rPr>
          <w:rFonts w:hint="eastAsia" w:ascii="Times New Roman" w:hAnsi="Times New Roman" w:eastAsia="仿宋_GB2312" w:cs="仿宋_GB2312"/>
          <w:bCs/>
          <w:kern w:val="0"/>
          <w:sz w:val="32"/>
          <w:szCs w:val="32"/>
          <w:lang w:val="en-US" w:eastAsia="zh-CN"/>
        </w:rPr>
        <w:t>3个，分别为：</w:t>
      </w:r>
      <w:r>
        <w:rPr>
          <w:rFonts w:hint="eastAsia" w:ascii="Times New Roman" w:hAnsi="Times New Roman" w:eastAsia="仿宋_GB2312" w:cs="仿宋_GB2312"/>
          <w:bCs/>
          <w:kern w:val="0"/>
          <w:sz w:val="32"/>
          <w:szCs w:val="32"/>
          <w:lang w:eastAsia="zh-CN"/>
        </w:rPr>
        <w:t>园区发展服务中心、房屋征收事务中心、社会事务服务中心，下属正科级行政单位金源街道，以及市生态环境局松木分局、市自然资源和规划局松木分局</w:t>
      </w:r>
      <w:r>
        <w:rPr>
          <w:rFonts w:hint="eastAsia" w:ascii="Times New Roman" w:hAnsi="Times New Roman" w:eastAsia="仿宋_GB2312" w:cs="仿宋_GB2312"/>
          <w:bCs/>
          <w:kern w:val="0"/>
          <w:sz w:val="32"/>
          <w:szCs w:val="32"/>
          <w:lang w:val="en-US" w:eastAsia="zh-CN"/>
        </w:rPr>
        <w:t>2个派出机构。</w:t>
      </w:r>
    </w:p>
    <w:p>
      <w:pPr>
        <w:widowControl/>
        <w:numPr>
          <w:ilvl w:val="0"/>
          <w:numId w:val="2"/>
        </w:numPr>
        <w:spacing w:line="600" w:lineRule="exact"/>
        <w:ind w:left="630" w:leftChars="0" w:firstLineChars="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决算单位构成</w:t>
      </w:r>
      <w:r>
        <w:rPr>
          <w:rFonts w:hint="eastAsia" w:ascii="Times New Roman" w:hAnsi="Times New Roman" w:eastAsia="仿宋_GB2312" w:cs="仿宋_GB2312"/>
          <w:bCs/>
          <w:kern w:val="0"/>
          <w:sz w:val="32"/>
          <w:szCs w:val="32"/>
          <w:lang w:eastAsia="zh-CN"/>
        </w:rPr>
        <w:t>。</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湖南衡阳松木经济开发区管理委员会202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年部门决算汇总公开单位构成包括：湖南衡阳松木经济开发区管理委员会单位本级</w:t>
      </w:r>
      <w:r>
        <w:rPr>
          <w:rFonts w:hint="eastAsia" w:ascii="Times New Roman" w:hAnsi="Times New Roman" w:eastAsia="仿宋_GB2312" w:cs="仿宋_GB2312"/>
          <w:bCs/>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pStyle w:val="9"/>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第二部分</w:t>
      </w:r>
    </w:p>
    <w:p>
      <w:pPr>
        <w:pStyle w:val="9"/>
        <w:ind w:firstLine="3120" w:firstLineChars="600"/>
        <w:jc w:val="both"/>
        <w:rPr>
          <w:rFonts w:hint="eastAsia" w:ascii="方正小标宋简体" w:hAnsi="方正小标宋简体" w:eastAsia="方正小标宋简体" w:cs="方正小标宋简体"/>
          <w:sz w:val="52"/>
          <w:szCs w:val="52"/>
        </w:rPr>
      </w:pPr>
    </w:p>
    <w:p>
      <w:pPr>
        <w:pStyle w:val="9"/>
        <w:ind w:firstLine="3120" w:firstLineChars="600"/>
        <w:jc w:val="both"/>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footerReference r:id="rId5" w:type="default"/>
          <w:pgSz w:w="11906" w:h="16838"/>
          <w:pgMar w:top="1440" w:right="1803" w:bottom="1270" w:left="1803" w:header="851" w:footer="992" w:gutter="0"/>
          <w:pgNumType w:fmt="decimal" w:start="1"/>
          <w:cols w:space="425" w:num="1"/>
          <w:docGrid w:type="lines" w:linePitch="312" w:charSpace="0"/>
        </w:sectPr>
      </w:pPr>
    </w:p>
    <w:tbl>
      <w:tblPr>
        <w:tblStyle w:val="5"/>
        <w:tblW w:w="18235" w:type="dxa"/>
        <w:tblInd w:w="243" w:type="dxa"/>
        <w:tblLayout w:type="fixed"/>
        <w:tblCellMar>
          <w:top w:w="0" w:type="dxa"/>
          <w:left w:w="0" w:type="dxa"/>
          <w:bottom w:w="0" w:type="dxa"/>
          <w:right w:w="0" w:type="dxa"/>
        </w:tblCellMar>
      </w:tblPr>
      <w:tblGrid>
        <w:gridCol w:w="447"/>
        <w:gridCol w:w="349"/>
        <w:gridCol w:w="1058"/>
        <w:gridCol w:w="4320"/>
        <w:gridCol w:w="421"/>
        <w:gridCol w:w="1319"/>
        <w:gridCol w:w="515"/>
        <w:gridCol w:w="1165"/>
        <w:gridCol w:w="669"/>
        <w:gridCol w:w="757"/>
        <w:gridCol w:w="1077"/>
        <w:gridCol w:w="1128"/>
        <w:gridCol w:w="706"/>
        <w:gridCol w:w="689"/>
        <w:gridCol w:w="974"/>
        <w:gridCol w:w="1583"/>
        <w:gridCol w:w="1058"/>
      </w:tblGrid>
      <w:tr>
        <w:tblPrEx>
          <w:tblCellMar>
            <w:top w:w="0" w:type="dxa"/>
            <w:left w:w="0" w:type="dxa"/>
            <w:bottom w:w="0" w:type="dxa"/>
            <w:right w:w="0" w:type="dxa"/>
          </w:tblCellMar>
        </w:tblPrEx>
        <w:trPr>
          <w:gridAfter w:val="2"/>
          <w:wAfter w:w="2641" w:type="dxa"/>
          <w:trHeight w:val="912" w:hRule="atLeast"/>
        </w:trPr>
        <w:tc>
          <w:tcPr>
            <w:tcW w:w="15594" w:type="dxa"/>
            <w:gridSpan w:val="15"/>
            <w:tcBorders>
              <w:top w:val="nil"/>
              <w:left w:val="nil"/>
              <w:bottom w:val="nil"/>
              <w:right w:val="nil"/>
            </w:tcBorders>
            <w:shd w:val="clear" w:color="auto" w:fill="auto"/>
            <w:noWrap/>
            <w:tcMar>
              <w:top w:w="15" w:type="dxa"/>
              <w:left w:w="15" w:type="dxa"/>
              <w:bottom w:w="0" w:type="dxa"/>
              <w:right w:w="15" w:type="dxa"/>
            </w:tcMar>
            <w:vAlign w:val="center"/>
          </w:tcPr>
          <w:tbl>
            <w:tblPr>
              <w:tblStyle w:val="5"/>
              <w:tblW w:w="15157"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41"/>
              <w:gridCol w:w="1129"/>
              <w:gridCol w:w="1894"/>
              <w:gridCol w:w="4593"/>
              <w:gridCol w:w="1069"/>
              <w:gridCol w:w="267"/>
              <w:gridCol w:w="1552"/>
              <w:gridCol w:w="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15157"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41"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1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8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5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33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664"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41"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部门：湖南衡阳松木经济开发区管理委员会</w:t>
                  </w:r>
                </w:p>
              </w:tc>
              <w:tc>
                <w:tcPr>
                  <w:tcW w:w="1129"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894"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4593" w:type="dxa"/>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336" w:type="dxa"/>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2"/>
                      <w:szCs w:val="22"/>
                      <w:u w:val="none"/>
                    </w:rPr>
                  </w:pPr>
                </w:p>
              </w:tc>
              <w:tc>
                <w:tcPr>
                  <w:tcW w:w="1664"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72" w:hRule="atLeast"/>
              </w:trPr>
              <w:tc>
                <w:tcPr>
                  <w:tcW w:w="7564"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7481"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2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1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9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45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    目</w:t>
                  </w:r>
                </w:p>
              </w:tc>
              <w:tc>
                <w:tcPr>
                  <w:tcW w:w="10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363" w:hRule="atLeast"/>
              </w:trPr>
              <w:tc>
                <w:tcPr>
                  <w:tcW w:w="454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11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rPr>
                      <w:rFonts w:hint="eastAsia" w:ascii="宋体" w:hAnsi="宋体" w:eastAsia="宋体" w:cs="宋体"/>
                      <w:i w:val="0"/>
                      <w:color w:val="000000"/>
                      <w:sz w:val="22"/>
                      <w:szCs w:val="22"/>
                      <w:u w:val="none"/>
                    </w:rPr>
                  </w:pPr>
                </w:p>
              </w:tc>
              <w:tc>
                <w:tcPr>
                  <w:tcW w:w="189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    次</w:t>
                  </w:r>
                </w:p>
              </w:tc>
              <w:tc>
                <w:tcPr>
                  <w:tcW w:w="10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rPr>
                      <w:rFonts w:hint="eastAsia" w:ascii="宋体" w:hAnsi="宋体" w:eastAsia="宋体" w:cs="宋体"/>
                      <w:i w:val="0"/>
                      <w:color w:val="000000"/>
                      <w:sz w:val="22"/>
                      <w:szCs w:val="22"/>
                      <w:u w:val="none"/>
                    </w:rPr>
                  </w:pP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14750.25</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4613.31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33</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36</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53"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37</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七、文化旅游体育与传媒支出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38</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110.45</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八、社会保障和就业支出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39</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九、卫生健康支出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十、节能环保支出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十一、城乡社区支出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6833.00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十二、农林水支出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十三、交通运输支出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十四、资源勘探工业信息等支出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十五、商业服务业等支出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十六、金融支出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588" w:hRule="atLeast"/>
              </w:trPr>
              <w:tc>
                <w:tcPr>
                  <w:tcW w:w="7564"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收入</w:t>
                  </w:r>
                </w:p>
              </w:tc>
              <w:tc>
                <w:tcPr>
                  <w:tcW w:w="7481"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60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    目</w:t>
                  </w:r>
                </w:p>
              </w:tc>
              <w:tc>
                <w:tcPr>
                  <w:tcW w:w="11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行次</w:t>
                  </w:r>
                </w:p>
              </w:tc>
              <w:tc>
                <w:tcPr>
                  <w:tcW w:w="189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决算数</w:t>
                  </w:r>
                </w:p>
              </w:tc>
              <w:tc>
                <w:tcPr>
                  <w:tcW w:w="45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项    目</w:t>
                  </w:r>
                </w:p>
              </w:tc>
              <w:tc>
                <w:tcPr>
                  <w:tcW w:w="10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行次</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6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栏    次</w:t>
                  </w:r>
                </w:p>
              </w:tc>
              <w:tc>
                <w:tcPr>
                  <w:tcW w:w="112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894"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c>
                <w:tcPr>
                  <w:tcW w:w="4593"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栏    次</w:t>
                  </w:r>
                </w:p>
              </w:tc>
              <w:tc>
                <w:tcPr>
                  <w:tcW w:w="10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jc w:val="center"/>
                    <w:rPr>
                      <w:rFonts w:hint="eastAsia" w:ascii="宋体" w:hAnsi="宋体" w:eastAsia="宋体" w:cs="宋体"/>
                      <w:i w:val="0"/>
                      <w:color w:val="000000"/>
                      <w:kern w:val="2"/>
                      <w:sz w:val="22"/>
                      <w:szCs w:val="22"/>
                      <w:u w:val="none"/>
                      <w:lang w:val="en-US" w:eastAsia="zh-CN" w:bidi="ar-SA"/>
                    </w:rPr>
                  </w:pP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十七、援助其他地区支出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十八、自然资源海洋气象等支出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十九、住房保障支出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二十、粮油物资储备支出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二十一、国有资本经营预算支出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二十二、灾害防治及应急管理支出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648.43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二十三、其他支出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二十四、债务还本支出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二十五、债务付息支出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二十六、抗疫特别国债安排的支出</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本年收入合计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14860.70</w:t>
                  </w: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b/>
                      <w:i w:val="0"/>
                      <w:color w:val="000000"/>
                      <w:kern w:val="0"/>
                      <w:sz w:val="22"/>
                      <w:szCs w:val="22"/>
                      <w:u w:val="none"/>
                      <w:lang w:val="en-US" w:eastAsia="zh-CN" w:bidi="ar"/>
                    </w:rPr>
                    <w:t>本年支出合计</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 xml:space="preserve">                结余分配</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p>
              </w:tc>
              <w:tc>
                <w:tcPr>
                  <w:tcW w:w="4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12" w:type="dxa"/>
                <w:trHeight w:val="448" w:hRule="atLeast"/>
              </w:trPr>
              <w:tc>
                <w:tcPr>
                  <w:tcW w:w="4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总计</w:t>
                  </w:r>
                </w:p>
              </w:tc>
              <w:tc>
                <w:tcPr>
                  <w:tcW w:w="11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14860.70</w:t>
                  </w:r>
                </w:p>
              </w:tc>
              <w:tc>
                <w:tcPr>
                  <w:tcW w:w="45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b/>
                      <w:i w:val="0"/>
                      <w:color w:val="000000"/>
                      <w:kern w:val="0"/>
                      <w:sz w:val="22"/>
                      <w:szCs w:val="22"/>
                      <w:u w:val="none"/>
                      <w:lang w:val="en-US" w:eastAsia="zh-CN" w:bidi="ar"/>
                    </w:rPr>
                    <w:t>总计</w:t>
                  </w:r>
                </w:p>
              </w:tc>
              <w:tc>
                <w:tcPr>
                  <w:tcW w:w="10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18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14860.70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157"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p>
            <w:pPr>
              <w:jc w:val="both"/>
              <w:rPr>
                <w:rFonts w:hint="eastAsia" w:ascii="宋体" w:hAnsi="宋体" w:eastAsia="宋体" w:cs="宋体"/>
                <w:color w:val="000000"/>
                <w:sz w:val="22"/>
                <w:szCs w:val="22"/>
              </w:rPr>
            </w:pPr>
          </w:p>
          <w:p>
            <w:pPr>
              <w:ind w:firstLine="7280" w:firstLineChars="2600"/>
              <w:jc w:val="both"/>
              <w:rPr>
                <w:rFonts w:hint="eastAsia" w:ascii="宋体" w:hAnsi="宋体" w:eastAsia="宋体" w:cs="宋体"/>
                <w:color w:val="000000"/>
                <w:sz w:val="22"/>
                <w:szCs w:val="22"/>
              </w:rPr>
            </w:pPr>
            <w:r>
              <w:rPr>
                <w:rFonts w:hint="eastAsia" w:ascii="宋体" w:hAnsi="宋体" w:eastAsia="宋体" w:cs="宋体"/>
                <w:color w:val="000000"/>
                <w:sz w:val="28"/>
                <w:szCs w:val="28"/>
              </w:rPr>
              <w:t>收入决算表</w:t>
            </w:r>
          </w:p>
        </w:tc>
      </w:tr>
      <w:tr>
        <w:tblPrEx>
          <w:tblCellMar>
            <w:top w:w="0" w:type="dxa"/>
            <w:left w:w="0" w:type="dxa"/>
            <w:bottom w:w="0" w:type="dxa"/>
            <w:right w:w="0" w:type="dxa"/>
          </w:tblCellMar>
        </w:tblPrEx>
        <w:trPr>
          <w:trHeight w:val="320" w:hRule="atLeast"/>
        </w:trPr>
        <w:tc>
          <w:tcPr>
            <w:tcW w:w="4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34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537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4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83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3246"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58"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公开02表</w:t>
            </w:r>
          </w:p>
        </w:tc>
      </w:tr>
      <w:tr>
        <w:tblPrEx>
          <w:tblCellMar>
            <w:top w:w="0" w:type="dxa"/>
            <w:left w:w="0" w:type="dxa"/>
            <w:bottom w:w="0" w:type="dxa"/>
            <w:right w:w="0" w:type="dxa"/>
          </w:tblCellMar>
        </w:tblPrEx>
        <w:trPr>
          <w:gridAfter w:val="2"/>
          <w:wAfter w:w="2641" w:type="dxa"/>
          <w:trHeight w:val="320" w:hRule="atLeast"/>
        </w:trPr>
        <w:tc>
          <w:tcPr>
            <w:tcW w:w="12097" w:type="dxa"/>
            <w:gridSpan w:val="11"/>
            <w:tcBorders>
              <w:top w:val="nil"/>
              <w:left w:val="nil"/>
              <w:bottom w:val="nil"/>
              <w:right w:val="nil"/>
            </w:tcBorders>
            <w:shd w:val="clear" w:color="000000" w:fill="FFFFFF"/>
            <w:noWrap/>
            <w:tcMar>
              <w:top w:w="15" w:type="dxa"/>
              <w:left w:w="15" w:type="dxa"/>
              <w:bottom w:w="0" w:type="dxa"/>
              <w:right w:w="15" w:type="dxa"/>
            </w:tcMar>
            <w:vAlign w:val="center"/>
          </w:tcPr>
          <w:p>
            <w:pPr>
              <w:rPr>
                <w:rFonts w:hint="eastAsia" w:ascii="宋体" w:hAnsi="宋体" w:eastAsia="宋体" w:cs="宋体"/>
                <w:sz w:val="22"/>
                <w:szCs w:val="22"/>
              </w:rPr>
            </w:pPr>
            <w:r>
              <w:rPr>
                <w:rFonts w:hint="eastAsia" w:ascii="宋体" w:hAnsi="宋体" w:eastAsia="宋体" w:cs="宋体"/>
                <w:color w:val="000000"/>
                <w:sz w:val="22"/>
                <w:szCs w:val="22"/>
              </w:rPr>
              <w:t>部门</w:t>
            </w:r>
            <w:r>
              <w:rPr>
                <w:rFonts w:hint="eastAsia" w:ascii="宋体" w:hAnsi="宋体" w:eastAsia="宋体" w:cs="宋体"/>
                <w:color w:val="000000"/>
                <w:sz w:val="22"/>
                <w:szCs w:val="22"/>
                <w:lang w:eastAsia="zh-CN"/>
              </w:rPr>
              <w:t>：</w:t>
            </w:r>
            <w:r>
              <w:rPr>
                <w:rFonts w:hint="eastAsia" w:ascii="宋体" w:hAnsi="宋体" w:eastAsia="宋体" w:cs="宋体"/>
                <w:sz w:val="22"/>
                <w:szCs w:val="22"/>
              </w:rPr>
              <w:t>湖南衡阳松木经济开发区管理委员会　</w:t>
            </w:r>
          </w:p>
        </w:tc>
        <w:tc>
          <w:tcPr>
            <w:tcW w:w="11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236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p>
            <w:pPr>
              <w:jc w:val="right"/>
              <w:rPr>
                <w:rFonts w:hint="eastAsia" w:ascii="宋体" w:hAnsi="宋体" w:eastAsia="宋体" w:cs="宋体"/>
                <w:color w:val="000000"/>
                <w:sz w:val="22"/>
                <w:szCs w:val="22"/>
              </w:rPr>
            </w:pPr>
            <w:r>
              <w:rPr>
                <w:rFonts w:hint="eastAsia" w:ascii="宋体" w:hAnsi="宋体" w:eastAsia="宋体" w:cs="宋体"/>
                <w:color w:val="000000"/>
                <w:sz w:val="22"/>
                <w:szCs w:val="22"/>
              </w:rPr>
              <w:t>单位：万元</w:t>
            </w:r>
          </w:p>
        </w:tc>
      </w:tr>
      <w:tr>
        <w:tblPrEx>
          <w:tblCellMar>
            <w:top w:w="0" w:type="dxa"/>
            <w:left w:w="0" w:type="dxa"/>
            <w:bottom w:w="0" w:type="dxa"/>
            <w:right w:w="0" w:type="dxa"/>
          </w:tblCellMar>
        </w:tblPrEx>
        <w:trPr>
          <w:gridAfter w:val="2"/>
          <w:wAfter w:w="2641" w:type="dxa"/>
          <w:trHeight w:val="294"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项    目</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本年收入合计</w:t>
            </w: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财政拨款收入</w:t>
            </w:r>
          </w:p>
        </w:tc>
        <w:tc>
          <w:tcPr>
            <w:tcW w:w="1426"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上级补助收入</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事业收入</w:t>
            </w:r>
          </w:p>
        </w:tc>
        <w:tc>
          <w:tcPr>
            <w:tcW w:w="1128"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经营收入</w:t>
            </w:r>
          </w:p>
        </w:tc>
        <w:tc>
          <w:tcPr>
            <w:tcW w:w="1395"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附属单位上缴收入</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其他收入</w:t>
            </w:r>
          </w:p>
        </w:tc>
      </w:tr>
      <w:tr>
        <w:tblPrEx>
          <w:tblCellMar>
            <w:top w:w="0" w:type="dxa"/>
            <w:left w:w="0" w:type="dxa"/>
            <w:bottom w:w="0" w:type="dxa"/>
            <w:right w:w="0" w:type="dxa"/>
          </w:tblCellMar>
        </w:tblPrEx>
        <w:trPr>
          <w:gridAfter w:val="2"/>
          <w:wAfter w:w="2641" w:type="dxa"/>
          <w:trHeight w:val="464" w:hRule="atLeast"/>
        </w:trPr>
        <w:tc>
          <w:tcPr>
            <w:tcW w:w="1854" w:type="dxa"/>
            <w:gridSpan w:val="3"/>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功能分类科目编码</w:t>
            </w:r>
          </w:p>
        </w:tc>
        <w:tc>
          <w:tcPr>
            <w:tcW w:w="4320" w:type="dxa"/>
            <w:vMerge w:val="restart"/>
            <w:tcBorders>
              <w:top w:val="nil"/>
              <w:left w:val="single" w:color="auto" w:sz="4" w:space="0"/>
              <w:bottom w:val="single" w:color="auto" w:sz="4" w:space="0"/>
              <w:right w:val="single" w:color="auto" w:sz="4" w:space="0"/>
            </w:tcBorders>
            <w:shd w:val="clear" w:color="auto" w:fill="BEBEBE" w:themeFill="background1" w:themeFillShade="BF"/>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科目名称</w:t>
            </w: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426"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395"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12" w:hRule="atLeast"/>
        </w:trPr>
        <w:tc>
          <w:tcPr>
            <w:tcW w:w="1854" w:type="dxa"/>
            <w:gridSpan w:val="3"/>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4320" w:type="dxa"/>
            <w:vMerge w:val="continue"/>
            <w:tcBorders>
              <w:top w:val="nil"/>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740"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680"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426"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128"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1395"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c>
          <w:tcPr>
            <w:tcW w:w="974"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栏次</w:t>
            </w:r>
          </w:p>
        </w:tc>
        <w:tc>
          <w:tcPr>
            <w:tcW w:w="174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1</w:t>
            </w:r>
          </w:p>
        </w:tc>
        <w:tc>
          <w:tcPr>
            <w:tcW w:w="168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2</w:t>
            </w:r>
          </w:p>
        </w:tc>
        <w:tc>
          <w:tcPr>
            <w:tcW w:w="1426"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3</w:t>
            </w:r>
          </w:p>
        </w:tc>
        <w:tc>
          <w:tcPr>
            <w:tcW w:w="1077"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4</w:t>
            </w:r>
          </w:p>
        </w:tc>
        <w:tc>
          <w:tcPr>
            <w:tcW w:w="1128"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5</w:t>
            </w:r>
          </w:p>
        </w:tc>
        <w:tc>
          <w:tcPr>
            <w:tcW w:w="1395"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6</w:t>
            </w:r>
          </w:p>
        </w:tc>
        <w:tc>
          <w:tcPr>
            <w:tcW w:w="974"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7</w:t>
            </w:r>
          </w:p>
        </w:tc>
      </w:tr>
      <w:tr>
        <w:tblPrEx>
          <w:tblCellMar>
            <w:top w:w="0" w:type="dxa"/>
            <w:left w:w="0" w:type="dxa"/>
            <w:bottom w:w="0" w:type="dxa"/>
            <w:right w:w="0" w:type="dxa"/>
          </w:tblCellMar>
        </w:tblPrEx>
        <w:trPr>
          <w:gridAfter w:val="2"/>
          <w:wAfter w:w="2641" w:type="dxa"/>
          <w:trHeight w:val="386" w:hRule="atLeast"/>
        </w:trPr>
        <w:tc>
          <w:tcPr>
            <w:tcW w:w="6174"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合计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14,860.70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14,750.25</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110.45</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4,613.31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4,613.31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4,029.97</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4,029.97</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4,022.55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4,022.55</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2010308</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7.42</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7.42</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20105</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统计信息事务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2010507</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r>
              <w:rPr>
                <w:rFonts w:hint="eastAsia" w:ascii="宋体" w:hAnsi="宋体" w:eastAsia="宋体" w:cs="宋体"/>
                <w:sz w:val="22"/>
                <w:szCs w:val="22"/>
              </w:rPr>
              <w:t>　</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财政事务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2010602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20107</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税收事务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2010710</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税收业务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20111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纪检监察事务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2011199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20113</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商贸事务</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2011308</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41"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    目</w:t>
            </w:r>
          </w:p>
        </w:tc>
        <w:tc>
          <w:tcPr>
            <w:tcW w:w="1740"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lang w:val="en-US" w:eastAsia="zh-CN"/>
              </w:rPr>
            </w:pPr>
            <w:r>
              <w:rPr>
                <w:rFonts w:hint="eastAsia" w:ascii="宋体" w:hAnsi="宋体" w:eastAsia="宋体" w:cs="宋体"/>
                <w:sz w:val="22"/>
                <w:szCs w:val="22"/>
              </w:rPr>
              <w:t>本年收入合计</w:t>
            </w:r>
          </w:p>
        </w:tc>
        <w:tc>
          <w:tcPr>
            <w:tcW w:w="1680"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2"/>
                <w:szCs w:val="22"/>
              </w:rPr>
              <w:t>财政拨款收入</w:t>
            </w:r>
          </w:p>
        </w:tc>
        <w:tc>
          <w:tcPr>
            <w:tcW w:w="1426"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上级补助收入</w:t>
            </w:r>
          </w:p>
        </w:tc>
        <w:tc>
          <w:tcPr>
            <w:tcW w:w="1077"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事业收入</w:t>
            </w:r>
          </w:p>
        </w:tc>
        <w:tc>
          <w:tcPr>
            <w:tcW w:w="1128"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经营收入</w:t>
            </w:r>
          </w:p>
        </w:tc>
        <w:tc>
          <w:tcPr>
            <w:tcW w:w="1395"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附属单位上缴收入</w:t>
            </w:r>
          </w:p>
        </w:tc>
        <w:tc>
          <w:tcPr>
            <w:tcW w:w="974"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r>
              <w:rPr>
                <w:rFonts w:hint="eastAsia" w:ascii="宋体" w:hAnsi="宋体" w:eastAsia="宋体" w:cs="宋体"/>
                <w:sz w:val="22"/>
                <w:szCs w:val="22"/>
              </w:rPr>
              <w:t>其他收入</w:t>
            </w:r>
          </w:p>
        </w:tc>
      </w:tr>
      <w:tr>
        <w:tblPrEx>
          <w:tblCellMar>
            <w:top w:w="0" w:type="dxa"/>
            <w:left w:w="0" w:type="dxa"/>
            <w:bottom w:w="0" w:type="dxa"/>
            <w:right w:w="0" w:type="dxa"/>
          </w:tblCellMar>
        </w:tblPrEx>
        <w:trPr>
          <w:gridAfter w:val="2"/>
          <w:wAfter w:w="2641" w:type="dxa"/>
          <w:trHeight w:val="90" w:hRule="atLeast"/>
        </w:trPr>
        <w:tc>
          <w:tcPr>
            <w:tcW w:w="185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功能分类科目编码</w:t>
            </w:r>
          </w:p>
        </w:tc>
        <w:tc>
          <w:tcPr>
            <w:tcW w:w="43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科目名称</w:t>
            </w:r>
          </w:p>
        </w:tc>
        <w:tc>
          <w:tcPr>
            <w:tcW w:w="1740"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291"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栏次</w:t>
            </w:r>
          </w:p>
        </w:tc>
        <w:tc>
          <w:tcPr>
            <w:tcW w:w="174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8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2</w:t>
            </w:r>
          </w:p>
        </w:tc>
        <w:tc>
          <w:tcPr>
            <w:tcW w:w="142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107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4</w:t>
            </w:r>
          </w:p>
        </w:tc>
        <w:tc>
          <w:tcPr>
            <w:tcW w:w="112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5</w:t>
            </w:r>
          </w:p>
        </w:tc>
        <w:tc>
          <w:tcPr>
            <w:tcW w:w="1395"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97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20133</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宣传事务</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2013302</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290.00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290.00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20501</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教育管理事务</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2050102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普通教育</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科学技术支出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492.01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492.01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20604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技术研究与开发</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2060404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其他科学技术支出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2069999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207</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20701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文化和旅游</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2070102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929.98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929.98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2080104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14.00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2080108</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134.00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134.00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296"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    目</w:t>
            </w:r>
          </w:p>
        </w:tc>
        <w:tc>
          <w:tcPr>
            <w:tcW w:w="1740"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本年收入合计</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财政拨款收入</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上级补助收入</w:t>
            </w:r>
          </w:p>
          <w:p>
            <w:pPr>
              <w:jc w:val="both"/>
              <w:rPr>
                <w:rFonts w:hint="eastAsia" w:ascii="宋体" w:hAnsi="宋体" w:eastAsia="宋体" w:cs="宋体"/>
                <w:sz w:val="22"/>
                <w:szCs w:val="22"/>
              </w:rPr>
            </w:pPr>
          </w:p>
        </w:tc>
        <w:tc>
          <w:tcPr>
            <w:tcW w:w="1077"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事业收入</w:t>
            </w:r>
          </w:p>
          <w:p>
            <w:pPr>
              <w:jc w:val="both"/>
              <w:rPr>
                <w:rFonts w:hint="eastAsia" w:ascii="宋体" w:hAnsi="宋体" w:eastAsia="宋体" w:cs="宋体"/>
                <w:sz w:val="22"/>
                <w:szCs w:val="22"/>
              </w:rPr>
            </w:pPr>
          </w:p>
        </w:tc>
        <w:tc>
          <w:tcPr>
            <w:tcW w:w="1128"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经营收入</w:t>
            </w:r>
          </w:p>
          <w:p>
            <w:pPr>
              <w:jc w:val="both"/>
              <w:rPr>
                <w:rFonts w:hint="eastAsia" w:ascii="宋体" w:hAnsi="宋体" w:eastAsia="宋体" w:cs="宋体"/>
                <w:sz w:val="22"/>
                <w:szCs w:val="22"/>
              </w:rPr>
            </w:pPr>
          </w:p>
        </w:tc>
        <w:tc>
          <w:tcPr>
            <w:tcW w:w="1395" w:type="dxa"/>
            <w:gridSpan w:val="2"/>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附属单位上缴收入</w:t>
            </w:r>
          </w:p>
        </w:tc>
        <w:tc>
          <w:tcPr>
            <w:tcW w:w="974" w:type="dxa"/>
            <w:vMerge w:val="restart"/>
            <w:tcBorders>
              <w:top w:val="single" w:color="auto" w:sz="4" w:space="0"/>
              <w:left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其他收入</w:t>
            </w:r>
          </w:p>
          <w:p>
            <w:pPr>
              <w:jc w:val="both"/>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524" w:hRule="atLeast"/>
        </w:trPr>
        <w:tc>
          <w:tcPr>
            <w:tcW w:w="185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功能分类科目编码</w:t>
            </w:r>
          </w:p>
        </w:tc>
        <w:tc>
          <w:tcPr>
            <w:tcW w:w="43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科目名称</w:t>
            </w:r>
          </w:p>
        </w:tc>
        <w:tc>
          <w:tcPr>
            <w:tcW w:w="1740"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vMerge w:val="continue"/>
            <w:tcBorders>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261"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栏次</w:t>
            </w:r>
          </w:p>
        </w:tc>
        <w:tc>
          <w:tcPr>
            <w:tcW w:w="174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80"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2</w:t>
            </w:r>
          </w:p>
        </w:tc>
        <w:tc>
          <w:tcPr>
            <w:tcW w:w="142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1077"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4</w:t>
            </w:r>
          </w:p>
        </w:tc>
        <w:tc>
          <w:tcPr>
            <w:tcW w:w="1128"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5</w:t>
            </w:r>
          </w:p>
        </w:tc>
        <w:tc>
          <w:tcPr>
            <w:tcW w:w="1395"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97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34.00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20810</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社会福利</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2081099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20826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2082602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63.00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63.00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节能环保支出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547.78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547.78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21101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环境保护管理事务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2110104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21111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污染减排</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2111101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生态环境监测与信息</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6,833.00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6,833.00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90"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城乡社区管理事务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2,522.00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2,522.00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2120104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66.00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66.00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2120199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2,456.00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2,456.00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城乡社区公共设施</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2,772.00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2,772.00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4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2120303</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383.00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383.00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61"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2120399</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2,389.00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2,389.00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461"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    目</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本年收入合计</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财政拨款收入</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上级补助收入</w:t>
            </w:r>
          </w:p>
          <w:p>
            <w:pPr>
              <w:jc w:val="both"/>
              <w:rPr>
                <w:rFonts w:hint="eastAsia" w:ascii="宋体" w:hAnsi="宋体" w:eastAsia="宋体" w:cs="宋体"/>
                <w:sz w:val="22"/>
                <w:szCs w:val="22"/>
              </w:rPr>
            </w:pPr>
          </w:p>
        </w:tc>
        <w:tc>
          <w:tcPr>
            <w:tcW w:w="1077"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事业收入</w:t>
            </w:r>
          </w:p>
          <w:p>
            <w:pPr>
              <w:jc w:val="right"/>
              <w:rPr>
                <w:rFonts w:hint="eastAsia" w:ascii="宋体" w:hAnsi="宋体" w:eastAsia="宋体" w:cs="宋体"/>
                <w:sz w:val="22"/>
                <w:szCs w:val="22"/>
              </w:rPr>
            </w:pPr>
          </w:p>
        </w:tc>
        <w:tc>
          <w:tcPr>
            <w:tcW w:w="1128"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经营收入</w:t>
            </w:r>
          </w:p>
          <w:p>
            <w:pPr>
              <w:jc w:val="both"/>
              <w:rPr>
                <w:rFonts w:hint="eastAsia" w:ascii="宋体" w:hAnsi="宋体" w:eastAsia="宋体" w:cs="宋体"/>
                <w:sz w:val="22"/>
                <w:szCs w:val="22"/>
              </w:rPr>
            </w:pPr>
          </w:p>
        </w:tc>
        <w:tc>
          <w:tcPr>
            <w:tcW w:w="1395"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附属单位上缴收入</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其他收入</w:t>
            </w:r>
          </w:p>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561" w:hRule="atLeast"/>
        </w:trPr>
        <w:tc>
          <w:tcPr>
            <w:tcW w:w="185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功能分类科目编码</w:t>
            </w:r>
          </w:p>
        </w:tc>
        <w:tc>
          <w:tcPr>
            <w:tcW w:w="4320" w:type="dxa"/>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科目名称</w:t>
            </w:r>
          </w:p>
        </w:tc>
        <w:tc>
          <w:tcPr>
            <w:tcW w:w="1740"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446"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栏次</w:t>
            </w:r>
          </w:p>
        </w:tc>
        <w:tc>
          <w:tcPr>
            <w:tcW w:w="174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8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2</w:t>
            </w:r>
          </w:p>
        </w:tc>
        <w:tc>
          <w:tcPr>
            <w:tcW w:w="1426"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1077"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4</w:t>
            </w:r>
          </w:p>
        </w:tc>
        <w:tc>
          <w:tcPr>
            <w:tcW w:w="1128"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5</w:t>
            </w:r>
          </w:p>
        </w:tc>
        <w:tc>
          <w:tcPr>
            <w:tcW w:w="1395"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974"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21205</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城乡社区环境卫生</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2120501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65.06</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65.06</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农业农村</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2130108</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水利</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2130314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防汛</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21305</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2130506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215</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21508</w:t>
            </w:r>
          </w:p>
        </w:tc>
        <w:tc>
          <w:tcPr>
            <w:tcW w:w="432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74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6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426"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2150899</w:t>
            </w:r>
          </w:p>
        </w:tc>
        <w:tc>
          <w:tcPr>
            <w:tcW w:w="4320" w:type="dxa"/>
            <w:tcBorders>
              <w:top w:val="single" w:color="auto" w:sz="4" w:space="0"/>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74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680"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426"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商业服务业等支出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21602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商业流通事务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2160299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169.68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169.68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22101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2210103</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棚户区改造</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536"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项    目</w:t>
            </w:r>
          </w:p>
        </w:tc>
        <w:tc>
          <w:tcPr>
            <w:tcW w:w="174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本年收入合计</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财政拨款收入</w:t>
            </w:r>
          </w:p>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上级补助收入</w:t>
            </w:r>
          </w:p>
          <w:p>
            <w:pPr>
              <w:jc w:val="both"/>
              <w:rPr>
                <w:rFonts w:hint="eastAsia" w:ascii="宋体" w:hAnsi="宋体" w:eastAsia="宋体" w:cs="宋体"/>
                <w:sz w:val="22"/>
                <w:szCs w:val="22"/>
              </w:rPr>
            </w:pPr>
          </w:p>
        </w:tc>
        <w:tc>
          <w:tcPr>
            <w:tcW w:w="1077"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事业收入</w:t>
            </w:r>
          </w:p>
          <w:p>
            <w:pPr>
              <w:jc w:val="both"/>
              <w:rPr>
                <w:rFonts w:hint="eastAsia" w:ascii="宋体" w:hAnsi="宋体" w:eastAsia="宋体" w:cs="宋体"/>
                <w:sz w:val="22"/>
                <w:szCs w:val="22"/>
              </w:rPr>
            </w:pPr>
          </w:p>
        </w:tc>
        <w:tc>
          <w:tcPr>
            <w:tcW w:w="1128"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经营收入</w:t>
            </w:r>
          </w:p>
          <w:p>
            <w:pPr>
              <w:jc w:val="both"/>
              <w:rPr>
                <w:rFonts w:hint="eastAsia" w:ascii="宋体" w:hAnsi="宋体" w:eastAsia="宋体" w:cs="宋体"/>
                <w:sz w:val="22"/>
                <w:szCs w:val="22"/>
              </w:rPr>
            </w:pPr>
          </w:p>
        </w:tc>
        <w:tc>
          <w:tcPr>
            <w:tcW w:w="1395"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sz w:val="22"/>
                <w:szCs w:val="22"/>
              </w:rPr>
            </w:pPr>
            <w:r>
              <w:rPr>
                <w:rFonts w:hint="eastAsia" w:ascii="宋体" w:hAnsi="宋体" w:eastAsia="宋体" w:cs="宋体"/>
                <w:sz w:val="22"/>
                <w:szCs w:val="22"/>
              </w:rPr>
              <w:t>附属单位上缴收入</w:t>
            </w:r>
          </w:p>
        </w:tc>
        <w:tc>
          <w:tcPr>
            <w:tcW w:w="974"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sz w:val="22"/>
                <w:szCs w:val="22"/>
              </w:rPr>
            </w:pPr>
          </w:p>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其他收入</w:t>
            </w:r>
          </w:p>
          <w:p>
            <w:pPr>
              <w:jc w:val="both"/>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786" w:hRule="atLeast"/>
        </w:trPr>
        <w:tc>
          <w:tcPr>
            <w:tcW w:w="1854"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功能分类科目编码</w:t>
            </w:r>
          </w:p>
        </w:tc>
        <w:tc>
          <w:tcPr>
            <w:tcW w:w="4320" w:type="dxa"/>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科目名称</w:t>
            </w:r>
          </w:p>
        </w:tc>
        <w:tc>
          <w:tcPr>
            <w:tcW w:w="1740"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80"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426"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vMerge w:val="continue"/>
            <w:tcBorders>
              <w:top w:val="single" w:color="auto" w:sz="4" w:space="0"/>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446" w:hRule="atLeast"/>
        </w:trPr>
        <w:tc>
          <w:tcPr>
            <w:tcW w:w="6174" w:type="dxa"/>
            <w:gridSpan w:val="4"/>
            <w:tcBorders>
              <w:top w:val="single" w:color="auto" w:sz="4" w:space="0"/>
              <w:left w:val="single" w:color="auto" w:sz="4" w:space="0"/>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栏次</w:t>
            </w:r>
          </w:p>
        </w:tc>
        <w:tc>
          <w:tcPr>
            <w:tcW w:w="174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1</w:t>
            </w:r>
          </w:p>
        </w:tc>
        <w:tc>
          <w:tcPr>
            <w:tcW w:w="1680"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2</w:t>
            </w:r>
          </w:p>
        </w:tc>
        <w:tc>
          <w:tcPr>
            <w:tcW w:w="1426"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3</w:t>
            </w:r>
          </w:p>
        </w:tc>
        <w:tc>
          <w:tcPr>
            <w:tcW w:w="1077"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4</w:t>
            </w:r>
          </w:p>
        </w:tc>
        <w:tc>
          <w:tcPr>
            <w:tcW w:w="1128"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5</w:t>
            </w:r>
          </w:p>
        </w:tc>
        <w:tc>
          <w:tcPr>
            <w:tcW w:w="1395" w:type="dxa"/>
            <w:gridSpan w:val="2"/>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6</w:t>
            </w:r>
          </w:p>
        </w:tc>
        <w:tc>
          <w:tcPr>
            <w:tcW w:w="974" w:type="dxa"/>
            <w:tcBorders>
              <w:top w:val="nil"/>
              <w:left w:val="nil"/>
              <w:bottom w:val="single" w:color="auto" w:sz="4" w:space="0"/>
              <w:right w:val="single" w:color="auto" w:sz="4" w:space="0"/>
            </w:tcBorders>
            <w:shd w:val="clear" w:color="auto" w:fill="BEBEBE" w:themeFill="background1" w:themeFillShade="BF"/>
            <w:noWrap/>
            <w:tcMar>
              <w:top w:w="15" w:type="dxa"/>
              <w:left w:w="15" w:type="dxa"/>
              <w:bottom w:w="0" w:type="dxa"/>
              <w:right w:w="15" w:type="dxa"/>
            </w:tcMar>
            <w:vAlign w:val="center"/>
          </w:tcPr>
          <w:p>
            <w:pPr>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rPr>
              <w:t>7</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648.43</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648.43</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22401</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应急管理事务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628.43</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628.43</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2240106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521.00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521.00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2240109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98.43</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98.43</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2240199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9.00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22406</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自然灾害防治</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2240699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r>
      <w:tr>
        <w:tblPrEx>
          <w:tblCellMar>
            <w:top w:w="0" w:type="dxa"/>
            <w:left w:w="0" w:type="dxa"/>
            <w:bottom w:w="0" w:type="dxa"/>
            <w:right w:w="0" w:type="dxa"/>
          </w:tblCellMar>
        </w:tblPrEx>
        <w:trPr>
          <w:gridAfter w:val="2"/>
          <w:wAfter w:w="2641" w:type="dxa"/>
          <w:trHeight w:val="386" w:hRule="atLeast"/>
        </w:trPr>
        <w:tc>
          <w:tcPr>
            <w:tcW w:w="185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2299999</w:t>
            </w:r>
          </w:p>
        </w:tc>
        <w:tc>
          <w:tcPr>
            <w:tcW w:w="43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4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c>
          <w:tcPr>
            <w:tcW w:w="168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p>
        </w:tc>
        <w:tc>
          <w:tcPr>
            <w:tcW w:w="1426"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0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1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1395"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ascii="宋体" w:hAnsi="宋体" w:eastAsia="宋体" w:cs="宋体"/>
                <w:sz w:val="22"/>
                <w:szCs w:val="22"/>
              </w:rPr>
            </w:pP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110.45</w:t>
            </w:r>
          </w:p>
        </w:tc>
      </w:tr>
      <w:tr>
        <w:tblPrEx>
          <w:tblCellMar>
            <w:top w:w="0" w:type="dxa"/>
            <w:left w:w="0" w:type="dxa"/>
            <w:bottom w:w="0" w:type="dxa"/>
            <w:right w:w="0" w:type="dxa"/>
          </w:tblCellMar>
        </w:tblPrEx>
        <w:trPr>
          <w:gridAfter w:val="2"/>
          <w:wAfter w:w="2641" w:type="dxa"/>
          <w:trHeight w:val="615" w:hRule="atLeast"/>
        </w:trPr>
        <w:tc>
          <w:tcPr>
            <w:tcW w:w="15594" w:type="dxa"/>
            <w:gridSpan w:val="15"/>
            <w:tcBorders>
              <w:top w:val="nil"/>
              <w:left w:val="nil"/>
              <w:bottom w:val="nil"/>
              <w:right w:val="nil"/>
            </w:tcBorders>
            <w:shd w:val="clear" w:color="auto" w:fill="auto"/>
            <w:tcMar>
              <w:top w:w="15" w:type="dxa"/>
              <w:left w:w="15" w:type="dxa"/>
              <w:bottom w:w="0" w:type="dxa"/>
              <w:right w:w="15" w:type="dxa"/>
            </w:tcMar>
            <w:vAlign w:val="center"/>
          </w:tcPr>
          <w:p>
            <w:pPr>
              <w:rPr>
                <w:rFonts w:hint="eastAsia" w:ascii="宋体" w:hAnsi="宋体" w:eastAsia="宋体" w:cs="宋体"/>
                <w:sz w:val="22"/>
                <w:szCs w:val="22"/>
              </w:rPr>
            </w:pPr>
            <w:r>
              <w:rPr>
                <w:rFonts w:hint="eastAsia" w:ascii="宋体" w:hAnsi="宋体" w:eastAsia="宋体" w:cs="宋体"/>
                <w:sz w:val="22"/>
                <w:szCs w:val="22"/>
              </w:rPr>
              <w:t>注：本表反映部门本年度取得的各项收入情况。</w:t>
            </w:r>
          </w:p>
        </w:tc>
      </w:tr>
    </w:tbl>
    <w:p>
      <w:pPr>
        <w:widowControl/>
        <w:jc w:val="left"/>
        <w:rPr>
          <w:rFonts w:hint="eastAsia" w:ascii="宋体" w:hAnsi="宋体" w:eastAsia="宋体" w:cs="宋体"/>
          <w:color w:val="000000"/>
          <w:kern w:val="0"/>
          <w:sz w:val="22"/>
          <w:szCs w:val="22"/>
        </w:rPr>
      </w:pPr>
      <w:r>
        <w:rPr>
          <w:rFonts w:hint="eastAsia" w:ascii="宋体" w:hAnsi="宋体" w:eastAsia="宋体" w:cs="宋体"/>
          <w:bCs/>
          <w:kern w:val="0"/>
          <w:sz w:val="22"/>
          <w:szCs w:val="22"/>
        </w:rPr>
        <w:t xml:space="preserve"> </w:t>
      </w:r>
      <w:r>
        <w:rPr>
          <w:rFonts w:hint="eastAsia" w:ascii="宋体" w:hAnsi="宋体" w:eastAsia="宋体" w:cs="宋体"/>
          <w:bCs/>
          <w:kern w:val="0"/>
          <w:sz w:val="22"/>
          <w:szCs w:val="22"/>
        </w:rPr>
        <w:br w:type="page"/>
      </w:r>
    </w:p>
    <w:tbl>
      <w:tblPr>
        <w:tblStyle w:val="5"/>
        <w:tblW w:w="15640" w:type="dxa"/>
        <w:tblInd w:w="91" w:type="dxa"/>
        <w:tblLayout w:type="fixed"/>
        <w:tblCellMar>
          <w:top w:w="0" w:type="dxa"/>
          <w:left w:w="108" w:type="dxa"/>
          <w:bottom w:w="0" w:type="dxa"/>
          <w:right w:w="108" w:type="dxa"/>
        </w:tblCellMar>
      </w:tblPr>
      <w:tblGrid>
        <w:gridCol w:w="1236"/>
        <w:gridCol w:w="240"/>
        <w:gridCol w:w="4404"/>
        <w:gridCol w:w="1770"/>
        <w:gridCol w:w="1740"/>
        <w:gridCol w:w="1665"/>
        <w:gridCol w:w="1575"/>
        <w:gridCol w:w="1320"/>
        <w:gridCol w:w="1690"/>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8"/>
                <w:szCs w:val="28"/>
              </w:rPr>
              <w:t>支出决算表</w:t>
            </w:r>
          </w:p>
        </w:tc>
      </w:tr>
      <w:tr>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2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4404"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7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7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65"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575"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2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9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公开03表</w:t>
            </w:r>
          </w:p>
        </w:tc>
      </w:tr>
      <w:tr>
        <w:tblPrEx>
          <w:tblCellMar>
            <w:top w:w="0" w:type="dxa"/>
            <w:left w:w="108" w:type="dxa"/>
            <w:bottom w:w="0" w:type="dxa"/>
            <w:right w:w="108" w:type="dxa"/>
          </w:tblCellMar>
        </w:tblPrEx>
        <w:trPr>
          <w:trHeight w:val="403" w:hRule="atLeast"/>
        </w:trPr>
        <w:tc>
          <w:tcPr>
            <w:tcW w:w="7650"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kern w:val="0"/>
                <w:sz w:val="22"/>
                <w:szCs w:val="22"/>
              </w:rPr>
            </w:pPr>
            <w:r>
              <w:rPr>
                <w:rFonts w:hint="eastAsia" w:ascii="宋体" w:hAnsi="宋体" w:eastAsia="宋体" w:cs="宋体"/>
                <w:color w:val="000000"/>
                <w:kern w:val="0"/>
                <w:sz w:val="22"/>
                <w:szCs w:val="22"/>
              </w:rPr>
              <w:t>部门：湖南衡阳松木经济开发区管理委员会</w:t>
            </w:r>
            <w:r>
              <w:rPr>
                <w:rFonts w:hint="eastAsia" w:ascii="宋体" w:hAnsi="宋体" w:eastAsia="宋体" w:cs="宋体"/>
                <w:kern w:val="0"/>
                <w:sz w:val="22"/>
                <w:szCs w:val="22"/>
              </w:rPr>
              <w:t>　</w:t>
            </w:r>
          </w:p>
        </w:tc>
        <w:tc>
          <w:tcPr>
            <w:tcW w:w="174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65" w:type="dxa"/>
            <w:tcBorders>
              <w:top w:val="nil"/>
              <w:left w:val="nil"/>
              <w:bottom w:val="nil"/>
              <w:right w:val="nil"/>
            </w:tcBorders>
            <w:shd w:val="clear" w:color="000000" w:fill="FFFFFF"/>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75"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2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90" w:type="dxa"/>
            <w:tcBorders>
              <w:top w:val="nil"/>
              <w:left w:val="nil"/>
              <w:bottom w:val="nil"/>
              <w:right w:val="nil"/>
            </w:tcBorders>
            <w:shd w:val="clear" w:color="000000" w:fill="FFFFFF"/>
            <w:noWrap/>
            <w:vAlign w:val="center"/>
          </w:tcPr>
          <w:p>
            <w:pPr>
              <w:widowControl/>
              <w:jc w:val="righ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单位：万元</w:t>
            </w:r>
          </w:p>
        </w:tc>
      </w:tr>
      <w:tr>
        <w:tblPrEx>
          <w:tblCellMar>
            <w:top w:w="0" w:type="dxa"/>
            <w:left w:w="108" w:type="dxa"/>
            <w:bottom w:w="0" w:type="dxa"/>
            <w:right w:w="108" w:type="dxa"/>
          </w:tblCellMar>
        </w:tblPrEx>
        <w:trPr>
          <w:trHeight w:val="39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本年支出合计</w:t>
            </w:r>
          </w:p>
        </w:tc>
        <w:tc>
          <w:tcPr>
            <w:tcW w:w="1740"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基本支出</w:t>
            </w:r>
          </w:p>
        </w:tc>
        <w:tc>
          <w:tcPr>
            <w:tcW w:w="1665"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项目支出</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上缴上级支出</w:t>
            </w:r>
          </w:p>
        </w:tc>
        <w:tc>
          <w:tcPr>
            <w:tcW w:w="1320"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经营支出</w:t>
            </w:r>
          </w:p>
        </w:tc>
        <w:tc>
          <w:tcPr>
            <w:tcW w:w="1690" w:type="dxa"/>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595" w:hRule="atLeast"/>
        </w:trPr>
        <w:tc>
          <w:tcPr>
            <w:tcW w:w="1476" w:type="dxa"/>
            <w:gridSpan w:val="2"/>
            <w:vMerge w:val="restar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功能分类科目编码</w:t>
            </w:r>
          </w:p>
        </w:tc>
        <w:tc>
          <w:tcPr>
            <w:tcW w:w="4404"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科目名称</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69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12" w:hRule="atLeast"/>
        </w:trPr>
        <w:tc>
          <w:tcPr>
            <w:tcW w:w="1476" w:type="dxa"/>
            <w:gridSpan w:val="2"/>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4404" w:type="dxa"/>
            <w:vMerge w:val="continue"/>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74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32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c>
          <w:tcPr>
            <w:tcW w:w="1690" w:type="dxa"/>
            <w:vMerge w:val="continue"/>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栏次</w:t>
            </w:r>
          </w:p>
        </w:tc>
        <w:tc>
          <w:tcPr>
            <w:tcW w:w="177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1</w:t>
            </w:r>
          </w:p>
        </w:tc>
        <w:tc>
          <w:tcPr>
            <w:tcW w:w="174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2</w:t>
            </w:r>
          </w:p>
        </w:tc>
        <w:tc>
          <w:tcPr>
            <w:tcW w:w="1665"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3</w:t>
            </w:r>
          </w:p>
        </w:tc>
        <w:tc>
          <w:tcPr>
            <w:tcW w:w="1575"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4</w:t>
            </w:r>
          </w:p>
        </w:tc>
        <w:tc>
          <w:tcPr>
            <w:tcW w:w="132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5</w:t>
            </w:r>
          </w:p>
        </w:tc>
        <w:tc>
          <w:tcPr>
            <w:tcW w:w="169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40" w:hRule="atLeast"/>
        </w:trPr>
        <w:tc>
          <w:tcPr>
            <w:tcW w:w="58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14,755.85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4,215.77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10,540.08</w:t>
            </w:r>
          </w:p>
        </w:tc>
        <w:tc>
          <w:tcPr>
            <w:tcW w:w="1575"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szCs w:val="22"/>
              </w:rPr>
            </w:pPr>
            <w:r>
              <w:rPr>
                <w:rFonts w:hint="eastAsia" w:ascii="宋体" w:hAnsi="宋体" w:eastAsia="宋体" w:cs="宋体"/>
                <w:kern w:val="0"/>
                <w:sz w:val="22"/>
                <w:szCs w:val="22"/>
              </w:rPr>
              <w:t>　</w:t>
            </w: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4,613.31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2,998.62</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1,614.70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4,029.97</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2,796.27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1,233.70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2010301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4,022.55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2,788.85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1,233.70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2010308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7.42</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7.42</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统计信息事务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2010507</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财政事务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2010602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46.00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20107</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税收事务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2010710</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税收业务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20111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纪检监察事务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2011199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3.33</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20113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商贸事务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317.00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2011308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347.00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317.00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宣传事务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64.00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2013302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84.85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64.00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20501</w:t>
            </w:r>
          </w:p>
        </w:tc>
        <w:tc>
          <w:tcPr>
            <w:tcW w:w="44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教育管理事务</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45"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项    目</w:t>
            </w:r>
          </w:p>
        </w:tc>
        <w:tc>
          <w:tcPr>
            <w:tcW w:w="1770"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本年支出合计</w:t>
            </w:r>
          </w:p>
        </w:tc>
        <w:tc>
          <w:tcPr>
            <w:tcW w:w="1740"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基本支出</w:t>
            </w:r>
          </w:p>
        </w:tc>
        <w:tc>
          <w:tcPr>
            <w:tcW w:w="1665"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项目支</w:t>
            </w:r>
            <w:r>
              <w:rPr>
                <w:rFonts w:hint="eastAsia" w:ascii="宋体" w:hAnsi="宋体" w:eastAsia="宋体" w:cs="宋体"/>
                <w:kern w:val="0"/>
                <w:sz w:val="22"/>
                <w:szCs w:val="22"/>
                <w:lang w:eastAsia="zh-CN"/>
              </w:rPr>
              <w:t>出</w:t>
            </w:r>
          </w:p>
        </w:tc>
        <w:tc>
          <w:tcPr>
            <w:tcW w:w="1575"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lang w:val="en-US" w:eastAsia="zh-CN"/>
              </w:rPr>
            </w:pPr>
            <w:r>
              <w:rPr>
                <w:rFonts w:hint="eastAsia" w:ascii="宋体" w:hAnsi="宋体" w:eastAsia="宋体" w:cs="宋体"/>
                <w:kern w:val="0"/>
                <w:sz w:val="22"/>
                <w:szCs w:val="22"/>
              </w:rPr>
              <w:t>上缴上级支出</w:t>
            </w:r>
          </w:p>
        </w:tc>
        <w:tc>
          <w:tcPr>
            <w:tcW w:w="1320"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经营支出</w:t>
            </w:r>
          </w:p>
        </w:tc>
        <w:tc>
          <w:tcPr>
            <w:tcW w:w="1690" w:type="dxa"/>
            <w:vMerge w:val="restart"/>
            <w:tcBorders>
              <w:top w:val="single" w:color="auto" w:sz="4" w:space="0"/>
              <w:left w:val="nil"/>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520"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功能分类科目编码</w:t>
            </w:r>
          </w:p>
        </w:tc>
        <w:tc>
          <w:tcPr>
            <w:tcW w:w="4404"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科目名称</w:t>
            </w:r>
          </w:p>
        </w:tc>
        <w:tc>
          <w:tcPr>
            <w:tcW w:w="1770"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40"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65"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5"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vMerge w:val="continue"/>
            <w:tcBorders>
              <w:left w:val="nil"/>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2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栏次</w:t>
            </w:r>
          </w:p>
        </w:tc>
        <w:tc>
          <w:tcPr>
            <w:tcW w:w="177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1</w:t>
            </w:r>
          </w:p>
        </w:tc>
        <w:tc>
          <w:tcPr>
            <w:tcW w:w="174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w:t>
            </w:r>
          </w:p>
        </w:tc>
        <w:tc>
          <w:tcPr>
            <w:tcW w:w="166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w:t>
            </w:r>
          </w:p>
        </w:tc>
        <w:tc>
          <w:tcPr>
            <w:tcW w:w="1575"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w:t>
            </w:r>
          </w:p>
        </w:tc>
        <w:tc>
          <w:tcPr>
            <w:tcW w:w="132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5</w:t>
            </w:r>
          </w:p>
        </w:tc>
        <w:tc>
          <w:tcPr>
            <w:tcW w:w="1690"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2050102</w:t>
            </w:r>
          </w:p>
        </w:tc>
        <w:tc>
          <w:tcPr>
            <w:tcW w:w="440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200.00</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20502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普通教育</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2050202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科学技术支出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492.01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492.01</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20604</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技术研究与开发</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2060404</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297.01</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其他科学技术支出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2069999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195.00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207</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20701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文化和旅游</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2070102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929.98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148.00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781.98</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2080104</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14.00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2080108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134.00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134.00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34.00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20810</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社会福利</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2081099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20826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2082602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591.98</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93.00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1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项    目</w:t>
            </w:r>
          </w:p>
        </w:tc>
        <w:tc>
          <w:tcPr>
            <w:tcW w:w="177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本年支出合计</w:t>
            </w:r>
          </w:p>
        </w:tc>
        <w:tc>
          <w:tcPr>
            <w:tcW w:w="174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基本支出</w:t>
            </w:r>
          </w:p>
        </w:tc>
        <w:tc>
          <w:tcPr>
            <w:tcW w:w="1665"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项目支</w:t>
            </w:r>
            <w:r>
              <w:rPr>
                <w:rFonts w:hint="eastAsia" w:ascii="宋体" w:hAnsi="宋体" w:eastAsia="宋体" w:cs="宋体"/>
                <w:kern w:val="0"/>
                <w:sz w:val="22"/>
                <w:szCs w:val="22"/>
                <w:lang w:eastAsia="zh-CN"/>
              </w:rPr>
              <w:t>出</w:t>
            </w:r>
          </w:p>
        </w:tc>
        <w:tc>
          <w:tcPr>
            <w:tcW w:w="1575"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上缴上级支出</w:t>
            </w:r>
          </w:p>
        </w:tc>
        <w:tc>
          <w:tcPr>
            <w:tcW w:w="132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经营支出</w:t>
            </w:r>
          </w:p>
        </w:tc>
        <w:tc>
          <w:tcPr>
            <w:tcW w:w="169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650"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功能分类科目编码</w:t>
            </w:r>
          </w:p>
        </w:tc>
        <w:tc>
          <w:tcPr>
            <w:tcW w:w="4404"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科目名称</w:t>
            </w:r>
          </w:p>
        </w:tc>
        <w:tc>
          <w:tcPr>
            <w:tcW w:w="177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4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65"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5"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5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栏次</w:t>
            </w:r>
          </w:p>
        </w:tc>
        <w:tc>
          <w:tcPr>
            <w:tcW w:w="177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1</w:t>
            </w:r>
          </w:p>
        </w:tc>
        <w:tc>
          <w:tcPr>
            <w:tcW w:w="17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w:t>
            </w:r>
          </w:p>
        </w:tc>
        <w:tc>
          <w:tcPr>
            <w:tcW w:w="166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w:t>
            </w:r>
          </w:p>
        </w:tc>
        <w:tc>
          <w:tcPr>
            <w:tcW w:w="157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w:t>
            </w:r>
          </w:p>
        </w:tc>
        <w:tc>
          <w:tcPr>
            <w:tcW w:w="13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5</w:t>
            </w:r>
          </w:p>
        </w:tc>
        <w:tc>
          <w:tcPr>
            <w:tcW w:w="169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44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63.00</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63.00</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440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30.00</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节能环保支出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547.78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环境保护管理事务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2110104</w:t>
            </w:r>
          </w:p>
        </w:tc>
        <w:tc>
          <w:tcPr>
            <w:tcW w:w="44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1.98</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21111</w:t>
            </w:r>
          </w:p>
        </w:tc>
        <w:tc>
          <w:tcPr>
            <w:tcW w:w="440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污染减排</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2111101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生态环境监测与信息</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545.80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城乡社区支出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6,833.00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556.00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6,277.00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城乡社区管理事务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2,522.00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556.00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1,966.00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2120104</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66.00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66.00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2120199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2,456.00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490.00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1,966.00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城乡社区公共设施</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2,772.00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2,772.00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2120303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383.00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383.00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2120399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2,389.00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2,389.00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城乡社区环境卫生</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2120501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1,539.00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农林水支出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65.06</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25.06</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农业农村</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2130108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水利</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2130314</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防汛</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15.01</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2130506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10.05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215</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52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项    目</w:t>
            </w:r>
          </w:p>
        </w:tc>
        <w:tc>
          <w:tcPr>
            <w:tcW w:w="177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本年支出合计</w:t>
            </w:r>
          </w:p>
        </w:tc>
        <w:tc>
          <w:tcPr>
            <w:tcW w:w="174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基本支出</w:t>
            </w:r>
          </w:p>
        </w:tc>
        <w:tc>
          <w:tcPr>
            <w:tcW w:w="1665"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kern w:val="0"/>
                <w:sz w:val="22"/>
                <w:szCs w:val="22"/>
              </w:rPr>
              <w:t>项目支</w:t>
            </w:r>
            <w:r>
              <w:rPr>
                <w:rFonts w:hint="eastAsia" w:ascii="宋体" w:hAnsi="宋体" w:eastAsia="宋体" w:cs="宋体"/>
                <w:kern w:val="0"/>
                <w:sz w:val="22"/>
                <w:szCs w:val="22"/>
                <w:lang w:eastAsia="zh-CN"/>
              </w:rPr>
              <w:t>出</w:t>
            </w:r>
          </w:p>
        </w:tc>
        <w:tc>
          <w:tcPr>
            <w:tcW w:w="1575"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上缴上级支出</w:t>
            </w:r>
          </w:p>
        </w:tc>
        <w:tc>
          <w:tcPr>
            <w:tcW w:w="132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经营支出</w:t>
            </w:r>
          </w:p>
        </w:tc>
        <w:tc>
          <w:tcPr>
            <w:tcW w:w="1690" w:type="dxa"/>
            <w:vMerge w:val="restart"/>
            <w:tcBorders>
              <w:top w:val="single" w:color="auto" w:sz="4" w:space="0"/>
              <w:left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rPr>
            </w:pPr>
            <w:r>
              <w:rPr>
                <w:rFonts w:hint="eastAsia" w:ascii="宋体" w:hAnsi="宋体" w:eastAsia="宋体" w:cs="宋体"/>
                <w:kern w:val="0"/>
                <w:sz w:val="22"/>
                <w:szCs w:val="22"/>
              </w:rPr>
              <w:t>对附属单位补助支出</w:t>
            </w:r>
          </w:p>
        </w:tc>
      </w:tr>
      <w:tr>
        <w:tblPrEx>
          <w:tblCellMar>
            <w:top w:w="0" w:type="dxa"/>
            <w:left w:w="108" w:type="dxa"/>
            <w:bottom w:w="0" w:type="dxa"/>
            <w:right w:w="108" w:type="dxa"/>
          </w:tblCellMar>
        </w:tblPrEx>
        <w:trPr>
          <w:trHeight w:val="820" w:hRule="atLeast"/>
        </w:trPr>
        <w:tc>
          <w:tcPr>
            <w:tcW w:w="1476"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功能分类科目编码</w:t>
            </w:r>
          </w:p>
        </w:tc>
        <w:tc>
          <w:tcPr>
            <w:tcW w:w="4404" w:type="dxa"/>
            <w:tcBorders>
              <w:top w:val="single" w:color="auto" w:sz="4" w:space="0"/>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科目名称</w:t>
            </w:r>
          </w:p>
        </w:tc>
        <w:tc>
          <w:tcPr>
            <w:tcW w:w="177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4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665"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575"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vMerge w:val="continue"/>
            <w:tcBorders>
              <w:left w:val="single" w:color="auto" w:sz="4" w:space="0"/>
              <w:bottom w:val="single" w:color="auto" w:sz="4" w:space="0"/>
              <w:right w:val="single" w:color="auto" w:sz="4" w:space="0"/>
            </w:tcBorders>
            <w:shd w:val="clear" w:color="auto" w:fill="BEBEBE" w:themeFill="background1" w:themeFillShade="BF"/>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460" w:hRule="atLeast"/>
        </w:trPr>
        <w:tc>
          <w:tcPr>
            <w:tcW w:w="5880"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栏次</w:t>
            </w:r>
          </w:p>
        </w:tc>
        <w:tc>
          <w:tcPr>
            <w:tcW w:w="177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1</w:t>
            </w:r>
          </w:p>
        </w:tc>
        <w:tc>
          <w:tcPr>
            <w:tcW w:w="174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2</w:t>
            </w:r>
          </w:p>
        </w:tc>
        <w:tc>
          <w:tcPr>
            <w:tcW w:w="1665"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3</w:t>
            </w:r>
          </w:p>
        </w:tc>
        <w:tc>
          <w:tcPr>
            <w:tcW w:w="1575"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4</w:t>
            </w:r>
          </w:p>
        </w:tc>
        <w:tc>
          <w:tcPr>
            <w:tcW w:w="132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5</w:t>
            </w:r>
          </w:p>
        </w:tc>
        <w:tc>
          <w:tcPr>
            <w:tcW w:w="1690"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rPr>
              <w:t>6</w:t>
            </w: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21508</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2150899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4.00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商业服务业等支出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21602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商业流通事务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2160299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169.68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2210103</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棚户区改造</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40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164.68</w:t>
            </w:r>
          </w:p>
        </w:tc>
        <w:tc>
          <w:tcPr>
            <w:tcW w:w="16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w:t>
            </w:r>
          </w:p>
        </w:tc>
        <w:tc>
          <w:tcPr>
            <w:tcW w:w="4404" w:type="dxa"/>
            <w:tcBorders>
              <w:top w:val="single" w:color="auto" w:sz="4" w:space="0"/>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7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648.43</w:t>
            </w:r>
          </w:p>
        </w:tc>
        <w:tc>
          <w:tcPr>
            <w:tcW w:w="17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28.43</w:t>
            </w:r>
          </w:p>
        </w:tc>
        <w:tc>
          <w:tcPr>
            <w:tcW w:w="16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620.00</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22401</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应急管理事务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628.43</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28.43</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600.00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2240106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521.00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521.00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2240109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98.43</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28.43</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2240199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9.00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22406</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自然灾害防治</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2240699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20.00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340" w:hRule="atLeast"/>
        </w:trPr>
        <w:tc>
          <w:tcPr>
            <w:tcW w:w="147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2299999</w:t>
            </w:r>
          </w:p>
        </w:tc>
        <w:tc>
          <w:tcPr>
            <w:tcW w:w="440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74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5.60</w:t>
            </w:r>
          </w:p>
        </w:tc>
        <w:tc>
          <w:tcPr>
            <w:tcW w:w="15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32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szCs w:val="22"/>
              </w:rPr>
            </w:pPr>
          </w:p>
        </w:tc>
        <w:tc>
          <w:tcPr>
            <w:tcW w:w="1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szCs w:val="22"/>
              </w:rPr>
            </w:pP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433"/>
        <w:gridCol w:w="690"/>
        <w:gridCol w:w="1530"/>
        <w:gridCol w:w="3435"/>
        <w:gridCol w:w="660"/>
        <w:gridCol w:w="1545"/>
        <w:gridCol w:w="1335"/>
        <w:gridCol w:w="1380"/>
        <w:gridCol w:w="1513"/>
      </w:tblGrid>
      <w:tr>
        <w:tblPrEx>
          <w:tblCellMar>
            <w:top w:w="0" w:type="dxa"/>
            <w:left w:w="108" w:type="dxa"/>
            <w:bottom w:w="0" w:type="dxa"/>
            <w:right w:w="108" w:type="dxa"/>
          </w:tblCellMar>
        </w:tblPrEx>
        <w:trPr>
          <w:trHeight w:val="360" w:hRule="atLeast"/>
        </w:trPr>
        <w:tc>
          <w:tcPr>
            <w:tcW w:w="15521" w:type="dxa"/>
            <w:gridSpan w:val="9"/>
            <w:tcBorders>
              <w:top w:val="nil"/>
              <w:left w:val="nil"/>
              <w:bottom w:val="nil"/>
              <w:right w:val="nil"/>
            </w:tcBorders>
            <w:shd w:val="clear" w:color="auto" w:fill="auto"/>
            <w:noWrap/>
            <w:vAlign w:val="center"/>
          </w:tcPr>
          <w:p>
            <w:pPr>
              <w:widowControl/>
              <w:ind w:firstLine="5600" w:firstLineChars="2000"/>
              <w:jc w:val="both"/>
              <w:rPr>
                <w:rFonts w:ascii="华文中宋" w:hAnsi="华文中宋" w:eastAsia="华文中宋" w:cs="宋体"/>
                <w:color w:val="000000"/>
                <w:kern w:val="0"/>
                <w:sz w:val="32"/>
                <w:szCs w:val="32"/>
              </w:rPr>
            </w:pPr>
            <w:bookmarkStart w:id="0" w:name="RANGE!A1:I22"/>
            <w:bookmarkEnd w:id="0"/>
            <w:bookmarkStart w:id="1" w:name="RANGE!A1:F16"/>
            <w:r>
              <w:rPr>
                <w:rFonts w:hint="eastAsia" w:ascii="宋体" w:hAnsi="宋体" w:eastAsia="宋体" w:cs="宋体"/>
                <w:color w:val="000000"/>
                <w:kern w:val="0"/>
                <w:sz w:val="28"/>
                <w:szCs w:val="28"/>
              </w:rPr>
              <w:t>财政拨款收入支出决算总表</w:t>
            </w:r>
          </w:p>
        </w:tc>
      </w:tr>
      <w:tr>
        <w:tblPrEx>
          <w:tblCellMar>
            <w:top w:w="0" w:type="dxa"/>
            <w:left w:w="108" w:type="dxa"/>
            <w:bottom w:w="0" w:type="dxa"/>
            <w:right w:w="108" w:type="dxa"/>
          </w:tblCellMar>
        </w:tblPrEx>
        <w:trPr>
          <w:trHeight w:val="199" w:hRule="atLeast"/>
        </w:trPr>
        <w:tc>
          <w:tcPr>
            <w:tcW w:w="34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565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部门：湖南衡阳松木经济开发区管理委员会</w:t>
            </w:r>
            <w:r>
              <w:rPr>
                <w:rFonts w:hint="eastAsia" w:ascii="宋体" w:hAnsi="宋体" w:eastAsia="宋体" w:cs="宋体"/>
                <w:kern w:val="0"/>
                <w:sz w:val="24"/>
                <w:szCs w:val="24"/>
              </w:rPr>
              <w:t>　</w:t>
            </w:r>
          </w:p>
        </w:tc>
        <w:tc>
          <w:tcPr>
            <w:tcW w:w="3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653" w:type="dxa"/>
            <w:gridSpan w:val="3"/>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868" w:type="dxa"/>
            <w:gridSpan w:val="6"/>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433"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9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3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3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6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4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35"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80"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13"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9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3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3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66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4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0"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3"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14750.25</w:t>
            </w: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4,613.31</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4,613.31</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290.00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290.00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492.01</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492.01</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929.98</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929.98</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547.78</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547.78</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6,833.00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6,833.00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65.06</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65.06</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52" w:hRule="atLeast"/>
        </w:trPr>
        <w:tc>
          <w:tcPr>
            <w:tcW w:w="5653"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收入</w:t>
            </w:r>
          </w:p>
        </w:tc>
        <w:tc>
          <w:tcPr>
            <w:tcW w:w="9868" w:type="dxa"/>
            <w:gridSpan w:val="6"/>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967" w:hRule="atLeast"/>
        </w:trPr>
        <w:tc>
          <w:tcPr>
            <w:tcW w:w="343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项    目</w:t>
            </w:r>
          </w:p>
        </w:tc>
        <w:tc>
          <w:tcPr>
            <w:tcW w:w="69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行次</w:t>
            </w:r>
          </w:p>
        </w:tc>
        <w:tc>
          <w:tcPr>
            <w:tcW w:w="153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金额</w:t>
            </w:r>
          </w:p>
        </w:tc>
        <w:tc>
          <w:tcPr>
            <w:tcW w:w="343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项    目</w:t>
            </w:r>
          </w:p>
        </w:tc>
        <w:tc>
          <w:tcPr>
            <w:tcW w:w="66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rPr>
              <w:t>行次</w:t>
            </w:r>
          </w:p>
        </w:tc>
        <w:tc>
          <w:tcPr>
            <w:tcW w:w="154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合计</w:t>
            </w:r>
          </w:p>
        </w:tc>
        <w:tc>
          <w:tcPr>
            <w:tcW w:w="133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一般公共预算财政拨款</w:t>
            </w:r>
          </w:p>
        </w:tc>
        <w:tc>
          <w:tcPr>
            <w:tcW w:w="138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政府性基金预算财政拨款</w:t>
            </w:r>
          </w:p>
        </w:tc>
        <w:tc>
          <w:tcPr>
            <w:tcW w:w="151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67" w:hRule="atLeast"/>
        </w:trPr>
        <w:tc>
          <w:tcPr>
            <w:tcW w:w="343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栏    次</w:t>
            </w:r>
          </w:p>
        </w:tc>
        <w:tc>
          <w:tcPr>
            <w:tcW w:w="69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53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1</w:t>
            </w:r>
          </w:p>
        </w:tc>
        <w:tc>
          <w:tcPr>
            <w:tcW w:w="343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栏    次</w:t>
            </w:r>
          </w:p>
        </w:tc>
        <w:tc>
          <w:tcPr>
            <w:tcW w:w="66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　</w:t>
            </w:r>
          </w:p>
        </w:tc>
        <w:tc>
          <w:tcPr>
            <w:tcW w:w="154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2</w:t>
            </w:r>
          </w:p>
        </w:tc>
        <w:tc>
          <w:tcPr>
            <w:tcW w:w="133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138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4</w:t>
            </w:r>
          </w:p>
        </w:tc>
        <w:tc>
          <w:tcPr>
            <w:tcW w:w="151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530"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4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169.68</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169.68</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648.43</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648.43</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4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b/>
                <w:bCs/>
                <w:kern w:val="0"/>
                <w:sz w:val="22"/>
              </w:rPr>
              <w:t>本年收入合计</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27</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lang w:val="en-US" w:eastAsia="zh-CN"/>
              </w:rPr>
              <w:t>14750.25</w:t>
            </w: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b/>
                <w:bCs/>
                <w:kern w:val="0"/>
                <w:sz w:val="22"/>
              </w:rPr>
              <w:t>本年支出合计</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14,750.25</w:t>
            </w: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14,750.25</w:t>
            </w: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年初财政拨款结转和结余</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2"/>
              </w:rPr>
              <w:t>年末财政拨款结转和结余</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15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一般公共预算财政拨款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29</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政府性基金预算财政拨款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30</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kern w:val="0"/>
                <w:sz w:val="22"/>
              </w:rPr>
              <w:t>国有资本经营预算财政拨款</w:t>
            </w:r>
          </w:p>
        </w:tc>
        <w:tc>
          <w:tcPr>
            <w:tcW w:w="6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kern w:val="0"/>
                <w:sz w:val="22"/>
              </w:rPr>
              <w:t>　</w:t>
            </w:r>
          </w:p>
        </w:tc>
        <w:tc>
          <w:tcPr>
            <w:tcW w:w="6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3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8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1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433"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rPr>
              <w:t>总计</w:t>
            </w:r>
          </w:p>
        </w:tc>
        <w:tc>
          <w:tcPr>
            <w:tcW w:w="690" w:type="dxa"/>
            <w:tcBorders>
              <w:top w:val="nil"/>
              <w:left w:val="nil"/>
              <w:bottom w:val="nil"/>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30" w:type="dxa"/>
            <w:tcBorders>
              <w:top w:val="nil"/>
              <w:left w:val="nil"/>
              <w:bottom w:val="nil"/>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14750.25</w:t>
            </w:r>
            <w:r>
              <w:rPr>
                <w:rFonts w:hint="eastAsia" w:ascii="宋体" w:hAnsi="宋体" w:eastAsia="宋体" w:cs="宋体"/>
                <w:kern w:val="0"/>
                <w:sz w:val="22"/>
              </w:rPr>
              <w:t>　</w:t>
            </w:r>
          </w:p>
        </w:tc>
        <w:tc>
          <w:tcPr>
            <w:tcW w:w="3435" w:type="dxa"/>
            <w:tcBorders>
              <w:top w:val="nil"/>
              <w:left w:val="nil"/>
              <w:bottom w:val="nil"/>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b/>
                <w:bCs/>
                <w:kern w:val="0"/>
                <w:sz w:val="22"/>
              </w:rPr>
              <w:t>总计</w:t>
            </w:r>
          </w:p>
        </w:tc>
        <w:tc>
          <w:tcPr>
            <w:tcW w:w="660" w:type="dxa"/>
            <w:tcBorders>
              <w:top w:val="nil"/>
              <w:left w:val="nil"/>
              <w:bottom w:val="nil"/>
              <w:right w:val="single" w:color="auto" w:sz="4" w:space="0"/>
            </w:tcBorders>
            <w:shd w:val="clear" w:color="000000" w:fill="FFFFFF"/>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45" w:type="dxa"/>
            <w:tcBorders>
              <w:top w:val="nil"/>
              <w:left w:val="nil"/>
              <w:bottom w:val="nil"/>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14,750.25</w:t>
            </w:r>
          </w:p>
        </w:tc>
        <w:tc>
          <w:tcPr>
            <w:tcW w:w="1335" w:type="dxa"/>
            <w:tcBorders>
              <w:top w:val="nil"/>
              <w:left w:val="nil"/>
              <w:bottom w:val="nil"/>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14,750.25</w:t>
            </w:r>
          </w:p>
        </w:tc>
        <w:tc>
          <w:tcPr>
            <w:tcW w:w="1380"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13" w:type="dxa"/>
            <w:tcBorders>
              <w:top w:val="nil"/>
              <w:left w:val="nil"/>
              <w:bottom w:val="nil"/>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r>
        <w:tblPrEx>
          <w:tblCellMar>
            <w:top w:w="0" w:type="dxa"/>
            <w:left w:w="108" w:type="dxa"/>
            <w:bottom w:w="0" w:type="dxa"/>
            <w:right w:w="108" w:type="dxa"/>
          </w:tblCellMar>
        </w:tblPrEx>
        <w:trPr>
          <w:trHeight w:val="585" w:hRule="atLeast"/>
        </w:trPr>
        <w:tc>
          <w:tcPr>
            <w:tcW w:w="15521"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bl>
    <w:p>
      <w:pPr>
        <w:widowControl/>
        <w:ind w:firstLine="5600" w:firstLineChars="2000"/>
        <w:jc w:val="both"/>
        <w:rPr>
          <w:rFonts w:hint="eastAsia" w:asciiTheme="minorEastAsia" w:hAnsiTheme="minorEastAsia" w:eastAsiaTheme="minorEastAsia" w:cstheme="minorEastAsia"/>
          <w:kern w:val="0"/>
          <w:sz w:val="28"/>
          <w:szCs w:val="28"/>
        </w:rPr>
      </w:pPr>
    </w:p>
    <w:p>
      <w:pPr>
        <w:widowControl/>
        <w:ind w:firstLine="5600" w:firstLineChars="2000"/>
        <w:jc w:val="both"/>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一般公共预算财政拨款支出决算表</w:t>
      </w:r>
      <w:bookmarkEnd w:id="1"/>
    </w:p>
    <w:p>
      <w:pPr>
        <w:widowControl/>
        <w:spacing w:before="156" w:beforeLines="50"/>
        <w:ind w:left="13860" w:hanging="13860" w:hangingChars="660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ind w:left="13650" w:hanging="13650" w:hangingChars="65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部门：</w:t>
      </w:r>
      <w:r>
        <w:rPr>
          <w:rFonts w:hint="eastAsia" w:ascii="Times New Roman" w:hAnsi="Times New Roman" w:eastAsia="仿宋_GB2312" w:cs="Times New Roman"/>
          <w:color w:val="000000"/>
          <w:kern w:val="0"/>
          <w:szCs w:val="21"/>
        </w:rPr>
        <w:t>湖南衡阳松木经济开发区管理委员会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69"/>
        <w:gridCol w:w="4515"/>
        <w:gridCol w:w="2640"/>
        <w:gridCol w:w="2940"/>
        <w:gridCol w:w="2855"/>
      </w:tblGrid>
      <w:tr>
        <w:tblPrEx>
          <w:tblCellMar>
            <w:top w:w="0" w:type="dxa"/>
            <w:left w:w="108" w:type="dxa"/>
            <w:bottom w:w="0" w:type="dxa"/>
            <w:right w:w="108" w:type="dxa"/>
          </w:tblCellMar>
        </w:tblPrEx>
        <w:trPr>
          <w:trHeight w:val="405" w:hRule="atLeast"/>
          <w:jc w:val="center"/>
        </w:trPr>
        <w:tc>
          <w:tcPr>
            <w:tcW w:w="5784" w:type="dxa"/>
            <w:gridSpan w:val="2"/>
            <w:tcBorders>
              <w:top w:val="single" w:color="auto" w:sz="8" w:space="0"/>
              <w:left w:val="single" w:color="auto" w:sz="8"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35" w:type="dxa"/>
            <w:gridSpan w:val="3"/>
            <w:tcBorders>
              <w:top w:val="single" w:color="auto" w:sz="8" w:space="0"/>
              <w:left w:val="nil"/>
              <w:bottom w:val="single" w:color="auto" w:sz="4" w:space="0"/>
              <w:right w:val="single" w:color="000000" w:sz="8"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69" w:type="dxa"/>
            <w:vMerge w:val="restart"/>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4515"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640" w:type="dxa"/>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940" w:type="dxa"/>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55" w:type="dxa"/>
            <w:vMerge w:val="restart"/>
            <w:tcBorders>
              <w:top w:val="nil"/>
              <w:left w:val="single" w:color="auto" w:sz="4" w:space="0"/>
              <w:bottom w:val="single" w:color="000000" w:sz="4" w:space="0"/>
              <w:right w:val="single" w:color="auto" w:sz="8" w:space="0"/>
            </w:tcBorders>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69" w:type="dxa"/>
            <w:vMerge w:val="continue"/>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4515" w:type="dxa"/>
            <w:vMerge w:val="continue"/>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64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94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855" w:type="dxa"/>
            <w:vMerge w:val="continue"/>
            <w:tcBorders>
              <w:top w:val="nil"/>
              <w:left w:val="single" w:color="auto" w:sz="4" w:space="0"/>
              <w:bottom w:val="single" w:color="000000" w:sz="4" w:space="0"/>
              <w:right w:val="single" w:color="auto" w:sz="8"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12" w:hRule="atLeast"/>
          <w:jc w:val="center"/>
        </w:trPr>
        <w:tc>
          <w:tcPr>
            <w:tcW w:w="1269" w:type="dxa"/>
            <w:vMerge w:val="continue"/>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4515" w:type="dxa"/>
            <w:vMerge w:val="continue"/>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64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94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855" w:type="dxa"/>
            <w:vMerge w:val="continue"/>
            <w:tcBorders>
              <w:top w:val="nil"/>
              <w:left w:val="single" w:color="auto" w:sz="4" w:space="0"/>
              <w:bottom w:val="single" w:color="000000" w:sz="4" w:space="0"/>
              <w:right w:val="single" w:color="auto" w:sz="8"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784" w:type="dxa"/>
            <w:gridSpan w:val="2"/>
            <w:tcBorders>
              <w:top w:val="single" w:color="auto" w:sz="4" w:space="0"/>
              <w:left w:val="single" w:color="auto" w:sz="8"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64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94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55" w:type="dxa"/>
            <w:tcBorders>
              <w:top w:val="nil"/>
              <w:left w:val="nil"/>
              <w:bottom w:val="single" w:color="auto" w:sz="4" w:space="0"/>
              <w:right w:val="single" w:color="auto" w:sz="8"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784"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14,750.25</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4,215.77</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10,534.48</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4,613.31</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2,998.62</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1,614.70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4,029.97</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2,796.27</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1,233.70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4,022.55</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2,788.85</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1,233.70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2010308</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7.42</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7.42</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2010507</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专项普查活动</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2.17</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20107</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税收事务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2010710</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税收业务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纪检监察事务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2011199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其他纪检监察事务支出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3.33</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商贸事务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347.00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2011308</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347.00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317.00</w:t>
            </w:r>
          </w:p>
        </w:tc>
      </w:tr>
      <w:tr>
        <w:tblPrEx>
          <w:tblCellMar>
            <w:top w:w="0" w:type="dxa"/>
            <w:left w:w="108" w:type="dxa"/>
            <w:bottom w:w="0" w:type="dxa"/>
            <w:right w:w="108" w:type="dxa"/>
          </w:tblCellMar>
        </w:tblPrEx>
        <w:trPr>
          <w:trHeight w:val="506"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35"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90"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功能分类科目编码</w:t>
            </w:r>
          </w:p>
        </w:tc>
        <w:tc>
          <w:tcPr>
            <w:tcW w:w="451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科目名称</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小计</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基本支出</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50"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栏次</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1</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2</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宣传事务</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84.85</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20.85</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2013302</w:t>
            </w:r>
          </w:p>
        </w:tc>
        <w:tc>
          <w:tcPr>
            <w:tcW w:w="4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84.85</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20.85</w:t>
            </w:r>
          </w:p>
        </w:tc>
        <w:tc>
          <w:tcPr>
            <w:tcW w:w="285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2050102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普通教育</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2050202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小学教育</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492.01</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492.01</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20604</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技术研究与开发</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297.01</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297.01</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2060404</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297.01</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297.01</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929.98</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781.98</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2080104</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综合业务管理</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2080108</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信息化建设</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20810</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社会福利</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2081099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其他社会福利支出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r>
      <w:tr>
        <w:tblPrEx>
          <w:tblCellMar>
            <w:top w:w="0" w:type="dxa"/>
            <w:left w:w="108" w:type="dxa"/>
            <w:bottom w:w="0" w:type="dxa"/>
            <w:right w:w="108" w:type="dxa"/>
          </w:tblCellMar>
        </w:tblPrEx>
        <w:trPr>
          <w:trHeight w:val="385"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35"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67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功能分类科目编码</w:t>
            </w:r>
          </w:p>
        </w:tc>
        <w:tc>
          <w:tcPr>
            <w:tcW w:w="451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科目名称</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小计</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b/>
                <w:kern w:val="0"/>
                <w:szCs w:val="21"/>
              </w:rPr>
              <w:t>基本支出</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465"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栏次</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1</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w:t>
            </w:r>
          </w:p>
        </w:tc>
        <w:tc>
          <w:tcPr>
            <w:tcW w:w="4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财政对基本养老保险基金的补助</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591.98</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591.98</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2082602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财政对城乡居民基本养老保险基金的补助</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591.98</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591.98</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2101103</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5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547.78</w:t>
            </w:r>
          </w:p>
        </w:tc>
        <w:tc>
          <w:tcPr>
            <w:tcW w:w="29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855" w:type="dxa"/>
            <w:tcBorders>
              <w:top w:val="single" w:color="auto" w:sz="4" w:space="0"/>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545.80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环境保护管理事务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2110104</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生态环境保护宣传</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污染减排</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545.80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545.80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2111101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生态环境监测与信息</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545.80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545.80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6,833.00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556.00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6,277.00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2,522.00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556.00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1,966.00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2120104</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其他城乡社区管理事务支出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2,456.00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490.00</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1,966.00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城乡社区公共设施</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2,772.00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2,772.00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2120303</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小城镇基础设施建设</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2120399</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其他城乡社区公共设施支出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2,389.00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2,389.00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城乡社区环境卫生</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2120501</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城乡社区环境卫生</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65.06</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25.06</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46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2130108</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病虫害控制</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w:t>
            </w:r>
          </w:p>
        </w:tc>
      </w:tr>
      <w:tr>
        <w:tblPrEx>
          <w:tblCellMar>
            <w:top w:w="0" w:type="dxa"/>
            <w:left w:w="108" w:type="dxa"/>
            <w:bottom w:w="0" w:type="dxa"/>
            <w:right w:w="108" w:type="dxa"/>
          </w:tblCellMar>
        </w:tblPrEx>
        <w:trPr>
          <w:trHeight w:val="275"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435" w:type="dxa"/>
            <w:gridSpan w:val="3"/>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655"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功能分类科目编码</w:t>
            </w:r>
          </w:p>
        </w:tc>
        <w:tc>
          <w:tcPr>
            <w:tcW w:w="451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科目名称</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小计</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b/>
                <w:kern w:val="0"/>
                <w:szCs w:val="21"/>
              </w:rPr>
              <w:t>基本支出</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415" w:hRule="atLeast"/>
          <w:jc w:val="center"/>
        </w:trPr>
        <w:tc>
          <w:tcPr>
            <w:tcW w:w="5784" w:type="dxa"/>
            <w:gridSpan w:val="2"/>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栏次</w:t>
            </w:r>
          </w:p>
        </w:tc>
        <w:tc>
          <w:tcPr>
            <w:tcW w:w="26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1</w:t>
            </w:r>
          </w:p>
        </w:tc>
        <w:tc>
          <w:tcPr>
            <w:tcW w:w="2940"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5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hint="eastAsia" w:ascii="宋体" w:hAnsi="宋体" w:eastAsia="宋体" w:cs="宋体"/>
                <w:i w:val="0"/>
                <w:iCs w:val="0"/>
                <w:color w:val="000000"/>
                <w:kern w:val="0"/>
                <w:sz w:val="22"/>
                <w:szCs w:val="22"/>
                <w:u w:val="none"/>
                <w:lang w:val="en-US" w:eastAsia="zh-CN" w:bidi="ar"/>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w:t>
            </w:r>
          </w:p>
        </w:tc>
        <w:tc>
          <w:tcPr>
            <w:tcW w:w="451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水利</w:t>
            </w:r>
          </w:p>
        </w:tc>
        <w:tc>
          <w:tcPr>
            <w:tcW w:w="26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15.01</w:t>
            </w:r>
          </w:p>
        </w:tc>
        <w:tc>
          <w:tcPr>
            <w:tcW w:w="29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15.01</w:t>
            </w:r>
          </w:p>
        </w:tc>
        <w:tc>
          <w:tcPr>
            <w:tcW w:w="2855"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2130314</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防汛</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15.01</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15.01</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2130506</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社会发展</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10.05</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21508</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2150899</w:t>
            </w:r>
          </w:p>
        </w:tc>
        <w:tc>
          <w:tcPr>
            <w:tcW w:w="451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26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c>
          <w:tcPr>
            <w:tcW w:w="29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商业服务业等支出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商业流通事务</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2160299</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其他商业流通事务支出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5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169.68</w:t>
            </w:r>
          </w:p>
        </w:tc>
        <w:tc>
          <w:tcPr>
            <w:tcW w:w="29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w:t>
            </w:r>
          </w:p>
        </w:tc>
        <w:tc>
          <w:tcPr>
            <w:tcW w:w="285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22101</w:t>
            </w:r>
          </w:p>
        </w:tc>
        <w:tc>
          <w:tcPr>
            <w:tcW w:w="4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2210103</w:t>
            </w:r>
          </w:p>
        </w:tc>
        <w:tc>
          <w:tcPr>
            <w:tcW w:w="4515"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棚户区改造</w:t>
            </w:r>
          </w:p>
        </w:tc>
        <w:tc>
          <w:tcPr>
            <w:tcW w:w="26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2940" w:type="dxa"/>
            <w:tcBorders>
              <w:top w:val="single" w:color="auto" w:sz="4" w:space="0"/>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single" w:color="auto" w:sz="4" w:space="0"/>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164.68</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648.43</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28.43</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应急管理事务</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628.43</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28.43</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2240106</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521.00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521.00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2240109</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应急管理</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98.43</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28.43</w:t>
            </w: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2240199</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其他应急管理支出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自然灾害防治</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340" w:hRule="atLeast"/>
          <w:jc w:val="center"/>
        </w:trPr>
        <w:tc>
          <w:tcPr>
            <w:tcW w:w="1269"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2240699</w:t>
            </w:r>
          </w:p>
        </w:tc>
        <w:tc>
          <w:tcPr>
            <w:tcW w:w="4515"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其他自然灾害防治支出</w:t>
            </w:r>
          </w:p>
        </w:tc>
        <w:tc>
          <w:tcPr>
            <w:tcW w:w="26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94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285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tbl>
      <w:tblPr>
        <w:tblStyle w:val="5"/>
        <w:tblpPr w:leftFromText="180" w:rightFromText="180" w:vertAnchor="text" w:horzAnchor="page" w:tblpX="676" w:tblpY="136"/>
        <w:tblOverlap w:val="never"/>
        <w:tblW w:w="0" w:type="auto"/>
        <w:tblInd w:w="0" w:type="dxa"/>
        <w:tblLayout w:type="autofit"/>
        <w:tblCellMar>
          <w:top w:w="0" w:type="dxa"/>
          <w:left w:w="108" w:type="dxa"/>
          <w:bottom w:w="0" w:type="dxa"/>
          <w:right w:w="108" w:type="dxa"/>
        </w:tblCellMar>
      </w:tblPr>
      <w:tblGrid>
        <w:gridCol w:w="1035"/>
        <w:gridCol w:w="208"/>
        <w:gridCol w:w="118"/>
        <w:gridCol w:w="1284"/>
        <w:gridCol w:w="118"/>
        <w:gridCol w:w="1377"/>
        <w:gridCol w:w="624"/>
        <w:gridCol w:w="118"/>
        <w:gridCol w:w="353"/>
        <w:gridCol w:w="1035"/>
        <w:gridCol w:w="613"/>
        <w:gridCol w:w="118"/>
        <w:gridCol w:w="1624"/>
        <w:gridCol w:w="377"/>
        <w:gridCol w:w="118"/>
        <w:gridCol w:w="540"/>
        <w:gridCol w:w="990"/>
        <w:gridCol w:w="471"/>
        <w:gridCol w:w="118"/>
        <w:gridCol w:w="2001"/>
        <w:gridCol w:w="118"/>
        <w:gridCol w:w="1267"/>
        <w:gridCol w:w="735"/>
        <w:gridCol w:w="118"/>
        <w:gridCol w:w="136"/>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ind w:left="7560" w:hanging="7560" w:hangingChars="3600"/>
              <w:jc w:val="left"/>
              <w:rPr>
                <w:rFonts w:hint="eastAsia" w:ascii="华文中宋" w:hAnsi="华文中宋" w:eastAsia="华文中宋" w:cs="宋体"/>
                <w:color w:val="000000"/>
                <w:kern w:val="0"/>
                <w:szCs w:val="32"/>
                <w:lang w:val="en-US" w:eastAsia="zh-CN"/>
              </w:rPr>
            </w:pPr>
            <w:r>
              <w:rPr>
                <w:rFonts w:ascii="Times New Roman" w:hAnsi="Times New Roman" w:eastAsia="仿宋_GB2312" w:cs="Times New Roman"/>
                <w:bCs/>
                <w:kern w:val="0"/>
                <w:szCs w:val="21"/>
              </w:rPr>
              <w:br w:type="page"/>
            </w:r>
            <w:bookmarkStart w:id="2" w:name="RANGE!A1:I34"/>
            <w:r>
              <w:rPr>
                <w:rFonts w:hint="eastAsia" w:ascii="Times New Roman" w:hAnsi="Times New Roman" w:eastAsia="仿宋_GB2312" w:cs="Times New Roman"/>
                <w:bCs/>
                <w:kern w:val="0"/>
                <w:szCs w:val="21"/>
                <w:lang w:val="en-US" w:eastAsia="zh-CN"/>
              </w:rPr>
              <w:t xml:space="preserve">                                                       </w:t>
            </w:r>
            <w:r>
              <w:rPr>
                <w:rFonts w:hint="eastAsia" w:ascii="华文中宋" w:hAnsi="华文中宋" w:eastAsia="华文中宋" w:cs="宋体"/>
                <w:color w:val="000000"/>
                <w:kern w:val="0"/>
                <w:sz w:val="24"/>
                <w:szCs w:val="24"/>
              </w:rPr>
              <w:t>一般公共预算财政拨款基本支出决算明细表</w:t>
            </w:r>
            <w:bookmarkEnd w:id="2"/>
            <w:r>
              <w:rPr>
                <w:rFonts w:hint="eastAsia" w:ascii="华文中宋" w:hAnsi="华文中宋" w:eastAsia="华文中宋" w:cs="宋体"/>
                <w:color w:val="000000"/>
                <w:kern w:val="0"/>
                <w:sz w:val="24"/>
                <w:szCs w:val="24"/>
                <w:lang w:val="en-US" w:eastAsia="zh-CN"/>
              </w:rPr>
              <w:t xml:space="preserve">  </w:t>
            </w:r>
            <w:r>
              <w:rPr>
                <w:rFonts w:hint="eastAsia" w:ascii="华文中宋" w:hAnsi="华文中宋" w:eastAsia="华文中宋" w:cs="宋体"/>
                <w:color w:val="000000"/>
                <w:kern w:val="0"/>
                <w:szCs w:val="32"/>
                <w:lang w:val="en-US" w:eastAsia="zh-CN"/>
              </w:rPr>
              <w:t xml:space="preserve">                                    </w:t>
            </w:r>
            <w:r>
              <w:rPr>
                <w:rFonts w:hint="eastAsia" w:ascii="Times New Roman" w:hAnsi="Times New Roman" w:eastAsia="仿宋_GB2312" w:cs="Times New Roman"/>
                <w:color w:val="000000"/>
                <w:kern w:val="0"/>
                <w:szCs w:val="21"/>
              </w:rPr>
              <w:t>公开06表</w:t>
            </w:r>
          </w:p>
          <w:p>
            <w:pPr>
              <w:widowControl/>
              <w:ind w:left="7560" w:hanging="7560" w:hangingChars="3600"/>
              <w:jc w:val="lef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湖南衡阳松木经济开发区管理委员会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479" w:hRule="atLeast"/>
        </w:trPr>
        <w:tc>
          <w:tcPr>
            <w:tcW w:w="1035"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经济分类科目编码</w:t>
            </w:r>
          </w:p>
        </w:tc>
        <w:tc>
          <w:tcPr>
            <w:tcW w:w="3105" w:type="dxa"/>
            <w:gridSpan w:val="5"/>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科目名称</w:t>
            </w:r>
          </w:p>
        </w:tc>
        <w:tc>
          <w:tcPr>
            <w:tcW w:w="1095" w:type="dxa"/>
            <w:gridSpan w:val="3"/>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决算数</w:t>
            </w:r>
          </w:p>
        </w:tc>
        <w:tc>
          <w:tcPr>
            <w:tcW w:w="1035"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经济分类科目编码</w:t>
            </w:r>
          </w:p>
        </w:tc>
        <w:tc>
          <w:tcPr>
            <w:tcW w:w="2355" w:type="dxa"/>
            <w:gridSpan w:val="3"/>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科目名称</w:t>
            </w:r>
          </w:p>
        </w:tc>
        <w:tc>
          <w:tcPr>
            <w:tcW w:w="1035" w:type="dxa"/>
            <w:gridSpan w:val="3"/>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决算数</w:t>
            </w:r>
          </w:p>
        </w:tc>
        <w:tc>
          <w:tcPr>
            <w:tcW w:w="99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经济分类科目编码</w:t>
            </w:r>
          </w:p>
        </w:tc>
        <w:tc>
          <w:tcPr>
            <w:tcW w:w="3975" w:type="dxa"/>
            <w:gridSpan w:val="5"/>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科目名称</w:t>
            </w:r>
          </w:p>
        </w:tc>
        <w:tc>
          <w:tcPr>
            <w:tcW w:w="989" w:type="dxa"/>
            <w:gridSpan w:val="3"/>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决算数</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2514.94</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1574.55</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债务利息及费用支出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30101</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基本工资</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781.00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30201</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33.78</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30701</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国内债务付息</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30102</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津贴补贴</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80.10</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30202</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印刷费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13.34</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30702</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国外债务付息</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30103</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奖金</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262.97</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30203</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咨询费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34.88</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 xml:space="preserve">64.38                  </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95.11</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0.48</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31001</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房屋建筑物购建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267.89</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153.29</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31002</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办公设备购置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val="en-US" w:eastAsia="zh-CN"/>
              </w:rPr>
              <w:t>33.07</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92.14</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134.28</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31003</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专用设备购置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9.29</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10.96</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256.85</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340.55</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4.85</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19.33</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164.68</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33.86</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500.06</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0.64</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49.77</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2.44</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30301</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离休费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30216</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培训费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13.27</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31.31</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30302</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退休费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17.15</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30217</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公务接待费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9.04</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30303</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退职（役）费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30218</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专用材料费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7.75</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30304</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抚恤金</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30224</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被装购置费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31022</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无形资产购置</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30305</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生活补助</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30225</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专用燃料费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31099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其他资本性支出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30306</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救济费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6.30</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30226</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劳务费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415.26</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312</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对企业补助</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12.14</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30307</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医疗费补助</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30227</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委托业务费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23.26</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31201</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资本金注入</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30308</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助学金</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30228</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工会经费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31299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其他对企业补助</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12.14</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30309</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奖励金</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30229</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福利费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其他支出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30310</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个人农业生产补贴</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30231</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公务用车运行维护费</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8.70</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39906</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赠与</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30311</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代缴社会保险费</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30239</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其他交通费用</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12.11</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39907</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国家赔偿费用支出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30399</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其他对个人和家庭的补助</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26.32</w:t>
            </w: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30240</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税金及附加费用</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39908</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对民间非营利组织和群众性自治组织补贴</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03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310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30299</w:t>
            </w:r>
          </w:p>
        </w:tc>
        <w:tc>
          <w:tcPr>
            <w:tcW w:w="23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其他商品和服务支出</w:t>
            </w:r>
          </w:p>
        </w:tc>
        <w:tc>
          <w:tcPr>
            <w:tcW w:w="103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307.33</w:t>
            </w:r>
            <w:r>
              <w:rPr>
                <w:rFonts w:hint="eastAsia" w:ascii="宋体" w:hAnsi="宋体" w:eastAsia="宋体" w:cs="宋体"/>
                <w:color w:val="000000"/>
                <w:kern w:val="0"/>
                <w:sz w:val="18"/>
                <w:szCs w:val="18"/>
              </w:rPr>
              <w:t>　</w:t>
            </w:r>
          </w:p>
        </w:tc>
        <w:tc>
          <w:tcPr>
            <w:tcW w:w="99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39999</w:t>
            </w:r>
          </w:p>
        </w:tc>
        <w:tc>
          <w:tcPr>
            <w:tcW w:w="397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其他支出</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414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人员经费合计</w:t>
            </w:r>
          </w:p>
        </w:tc>
        <w:tc>
          <w:tcPr>
            <w:tcW w:w="109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2564.71</w:t>
            </w:r>
            <w:r>
              <w:rPr>
                <w:rFonts w:hint="eastAsia" w:ascii="宋体" w:hAnsi="宋体" w:eastAsia="宋体" w:cs="宋体"/>
                <w:color w:val="000000"/>
                <w:kern w:val="0"/>
                <w:sz w:val="18"/>
                <w:szCs w:val="18"/>
              </w:rPr>
              <w:t>　</w:t>
            </w:r>
          </w:p>
        </w:tc>
        <w:tc>
          <w:tcPr>
            <w:tcW w:w="9390"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公用经费合计</w:t>
            </w:r>
          </w:p>
        </w:tc>
        <w:tc>
          <w:tcPr>
            <w:tcW w:w="98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1651.07</w:t>
            </w: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both"/>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345" w:hRule="atLeast"/>
        </w:trPr>
        <w:tc>
          <w:tcPr>
            <w:tcW w:w="103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6" w:type="dxa"/>
          <w:trHeight w:val="690" w:hRule="atLeast"/>
        </w:trPr>
        <w:tc>
          <w:tcPr>
            <w:tcW w:w="9120" w:type="dxa"/>
            <w:gridSpan w:val="15"/>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湖南衡阳松木经济开发区管理委员会</w:t>
            </w: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2"/>
                <w:lang w:val="en-US" w:eastAsia="zh-CN" w:bidi="ar"/>
              </w:rPr>
              <w:t xml:space="preserve">   </w:t>
            </w:r>
            <w:r>
              <w:rPr>
                <w:rStyle w:val="13"/>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left"/>
        <w:rPr>
          <w:rFonts w:ascii="Times New Roman" w:hAnsi="Times New Roman" w:eastAsia="仿宋_GB2312" w:cs="Times New Roman"/>
          <w:bCs/>
          <w:kern w:val="0"/>
          <w:szCs w:val="21"/>
        </w:rPr>
      </w:pPr>
    </w:p>
    <w:p>
      <w:pPr>
        <w:widowControl/>
        <w:jc w:val="both"/>
        <w:rPr>
          <w:rFonts w:hint="eastAsia" w:ascii="Times New Roman" w:hAnsi="Times New Roman" w:eastAsia="方正小标宋_GBK" w:cs="Times New Roman"/>
          <w:color w:val="000000"/>
          <w:kern w:val="0"/>
          <w:sz w:val="36"/>
          <w:szCs w:val="36"/>
        </w:rPr>
      </w:pPr>
    </w:p>
    <w:tbl>
      <w:tblPr>
        <w:tblStyle w:val="5"/>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7634" w:type="dxa"/>
            <w:gridSpan w:val="4"/>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湖南衡阳松木经济开发区管理委员会</w:t>
            </w: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4"/>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both"/>
        <w:rPr>
          <w:rFonts w:hint="eastAsia" w:ascii="Times New Roman" w:hAnsi="Times New Roman" w:eastAsia="方正小标宋_GBK" w:cs="Times New Roman"/>
          <w:color w:val="000000"/>
          <w:kern w:val="0"/>
          <w:sz w:val="36"/>
          <w:szCs w:val="36"/>
        </w:rPr>
      </w:pPr>
    </w:p>
    <w:tbl>
      <w:tblPr>
        <w:tblStyle w:val="5"/>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565" w:type="dxa"/>
            <w:gridSpan w:val="6"/>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rPr>
              <w:t>湖南衡阳松木经济开发区管理委员会</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49.05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49.05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40.01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31.31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8.7</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pgNumType w:fmt="decimal"/>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ind w:firstLine="2880" w:firstLineChars="400"/>
        <w:jc w:val="both"/>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9"/>
        <w:jc w:val="center"/>
        <w:rPr>
          <w:rFonts w:hint="eastAsia" w:ascii="方正小标宋_GBK" w:hAnsi="方正小标宋_GBK" w:eastAsia="方正小标宋_GBK" w:cs="方正小标宋_GBK"/>
          <w:sz w:val="70"/>
          <w:szCs w:val="70"/>
        </w:rPr>
      </w:pP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2</w:t>
      </w:r>
      <w:r>
        <w:rPr>
          <w:rFonts w:hint="eastAsia" w:ascii="方正小标宋_GBK" w:hAnsi="方正小标宋_GBK" w:eastAsia="方正小标宋_GBK" w:cs="方正小标宋_GBK"/>
          <w:sz w:val="70"/>
          <w:szCs w:val="70"/>
        </w:rPr>
        <w:t>年度部门决算情况</w:t>
      </w:r>
    </w:p>
    <w:p>
      <w:pPr>
        <w:pStyle w:val="9"/>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说</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rPr>
        <w:t>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入总计</w:t>
      </w:r>
      <w:r>
        <w:rPr>
          <w:rFonts w:hint="eastAsia" w:ascii="仿宋_GB2312" w:hAnsi="仿宋_GB2312" w:eastAsia="仿宋_GB2312" w:cs="仿宋_GB2312"/>
          <w:sz w:val="32"/>
          <w:szCs w:val="32"/>
          <w:lang w:val="en-US" w:eastAsia="zh-CN"/>
        </w:rPr>
        <w:t>14860.70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6046.52</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68.60</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因为1.增人增资经费；2.本年安监、环保的专项支出增加，以及城乡社区公共设施建设维护费用也大幅增加。</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支出总计</w:t>
      </w:r>
      <w:r>
        <w:rPr>
          <w:rFonts w:hint="eastAsia" w:ascii="仿宋_GB2312" w:hAnsi="仿宋_GB2312" w:eastAsia="仿宋_GB2312" w:cs="仿宋_GB2312"/>
          <w:sz w:val="32"/>
          <w:szCs w:val="32"/>
          <w:lang w:val="en-US" w:eastAsia="zh-CN"/>
        </w:rPr>
        <w:t>14755.85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6329.90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30.02</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eastAsia="zh-CN"/>
        </w:rPr>
        <w:t>因为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上一年度存在上级转移支付的专项债券资金，拨付平台公司时列为项目支出，与本年统计口径不一致；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w:t>
      </w:r>
      <w:r>
        <w:rPr>
          <w:rFonts w:hint="eastAsia" w:ascii="仿宋_GB2312" w:hAnsi="仿宋_GB2312" w:eastAsia="仿宋_GB2312" w:cs="仿宋_GB2312"/>
          <w:sz w:val="32"/>
          <w:szCs w:val="32"/>
          <w:lang w:eastAsia="zh-CN"/>
        </w:rPr>
        <w:t>城乡社区支出增加。</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14860.70</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14750.25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99.26</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110.45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0.74</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14755.85</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4215.77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28.57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10540.08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71.43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14750.25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6174.49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highlight w:val="none"/>
          <w:lang w:val="en-US" w:eastAsia="zh-CN"/>
        </w:rPr>
        <w:t>增人增资经费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w:t>
      </w:r>
      <w:r>
        <w:rPr>
          <w:rFonts w:hint="eastAsia" w:ascii="仿宋_GB2312" w:hAnsi="仿宋_GB2312" w:eastAsia="仿宋_GB2312" w:cs="仿宋_GB2312"/>
          <w:sz w:val="32"/>
          <w:szCs w:val="32"/>
          <w:lang w:eastAsia="zh-CN"/>
        </w:rPr>
        <w:t>安监、环保的专项支出增加，以及城乡社区公共设施建设维护费用也大幅增加。</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14750.25</w:t>
      </w:r>
      <w:r>
        <w:rPr>
          <w:rFonts w:hint="eastAsia" w:ascii="仿宋_GB2312" w:hAnsi="仿宋_GB2312" w:eastAsia="仿宋_GB2312" w:cs="仿宋_GB2312"/>
          <w:sz w:val="32"/>
          <w:szCs w:val="32"/>
        </w:rPr>
        <w:t>万元，与上年相比，</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6334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30.04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上一年度存在上级转移支付的专项债券资金，拨付平台公司时列为项目支出，与本年统计口径不一致；</w:t>
      </w:r>
      <w:r>
        <w:rPr>
          <w:rFonts w:hint="eastAsia" w:ascii="仿宋_GB2312" w:hAnsi="仿宋_GB2312" w:eastAsia="仿宋_GB2312" w:cs="仿宋_GB2312"/>
          <w:sz w:val="32"/>
          <w:szCs w:val="32"/>
          <w:lang w:val="en-US" w:eastAsia="zh-CN"/>
        </w:rPr>
        <w:t>2.本年城乡社区支出增加。</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（一）财政拨款支出决算总体情况</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14750.25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99.96</w:t>
      </w:r>
      <w:r>
        <w:rPr>
          <w:rFonts w:hint="eastAsia" w:ascii="仿宋_GB2312" w:hAnsi="仿宋_GB2312" w:eastAsia="仿宋_GB2312" w:cs="仿宋_GB2312"/>
          <w:sz w:val="32"/>
          <w:szCs w:val="32"/>
        </w:rPr>
        <w:t>%，与上年相比，财政拨款支出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6334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30.04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上一年度存在上级转移支付的专项债券资金，拨付平台公司时列为项目支出，与本年统计口径不一致；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本年城乡社区支出增加。</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bCs w:val="0"/>
          <w:sz w:val="32"/>
          <w:szCs w:val="32"/>
        </w:rPr>
        <w:t>（二）财政拨款支出决算结构情况</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14750.25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4613.31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31.28</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290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；科学技术（类）支出</w:t>
      </w:r>
      <w:r>
        <w:rPr>
          <w:rFonts w:hint="eastAsia" w:ascii="仿宋_GB2312" w:hAnsi="仿宋_GB2312" w:eastAsia="仿宋_GB2312" w:cs="仿宋_GB2312"/>
          <w:sz w:val="32"/>
          <w:szCs w:val="32"/>
          <w:lang w:val="en-US" w:eastAsia="zh-CN"/>
        </w:rPr>
        <w:t>492.01万元，占3.34%；文化旅游体育与传媒（类）支出62万元，占0.42%；社会保障和就业（类）支出929.98万元，占6.30%；卫生健康（类）支出93万元，占0.63%；节能环保（类）支出547.78万元，3.71%；城乡社区（类）支出6833万元，占46.32%；农林水（类）支出65.06万元，占0.44%；资源勘探工业信息等（类）支出4万元，占0.03%；商业服务业等（类）支出2万元，占0.01%；住房保障（类）支出169.68万元，占1.15%；灾害</w:t>
      </w:r>
      <w:r>
        <w:rPr>
          <w:rFonts w:hint="eastAsia" w:ascii="仿宋_GB2312" w:hAnsi="仿宋_GB2312" w:eastAsia="仿宋_GB2312" w:cs="仿宋_GB2312"/>
          <w:sz w:val="32"/>
          <w:szCs w:val="32"/>
          <w:highlight w:val="none"/>
          <w:lang w:val="en-US" w:eastAsia="zh-CN"/>
        </w:rPr>
        <w:t xml:space="preserve">防治及应急管理（类）支出648.43万元，占4.40%。  </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w:t>
      </w:r>
      <w:r>
        <w:rPr>
          <w:rFonts w:hint="eastAsia" w:ascii="楷体" w:hAnsi="楷体" w:eastAsia="楷体" w:cs="楷体"/>
          <w:b/>
          <w:bCs w:val="0"/>
          <w:sz w:val="32"/>
          <w:szCs w:val="32"/>
          <w:lang w:eastAsia="zh-CN"/>
        </w:rPr>
        <w:t>三</w:t>
      </w:r>
      <w:r>
        <w:rPr>
          <w:rFonts w:hint="eastAsia" w:ascii="楷体" w:hAnsi="楷体" w:eastAsia="楷体" w:cs="楷体"/>
          <w:b/>
          <w:bCs w:val="0"/>
          <w:sz w:val="32"/>
          <w:szCs w:val="32"/>
        </w:rPr>
        <w:t>）财政拨款支出决算具体情况</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年度财政拨款支出年初预算数为</w:t>
      </w:r>
      <w:r>
        <w:rPr>
          <w:rFonts w:hint="eastAsia" w:ascii="仿宋_GB2312" w:hAnsi="仿宋_GB2312" w:eastAsia="仿宋_GB2312" w:cs="仿宋_GB2312"/>
          <w:sz w:val="32"/>
          <w:szCs w:val="32"/>
          <w:highlight w:val="none"/>
          <w:lang w:val="en-US" w:eastAsia="zh-CN"/>
        </w:rPr>
        <w:t>14712.55</w:t>
      </w:r>
      <w:r>
        <w:rPr>
          <w:rFonts w:hint="eastAsia" w:ascii="仿宋_GB2312" w:hAnsi="仿宋_GB2312" w:eastAsia="仿宋_GB2312" w:cs="仿宋_GB2312"/>
          <w:sz w:val="32"/>
          <w:szCs w:val="32"/>
          <w:highlight w:val="none"/>
        </w:rPr>
        <w:t>万元，支出决算数为</w:t>
      </w:r>
      <w:r>
        <w:rPr>
          <w:rFonts w:hint="eastAsia" w:ascii="仿宋_GB2312" w:hAnsi="仿宋_GB2312" w:eastAsia="仿宋_GB2312" w:cs="仿宋_GB2312"/>
          <w:sz w:val="32"/>
          <w:szCs w:val="32"/>
          <w:highlight w:val="none"/>
          <w:lang w:val="en-US" w:eastAsia="zh-CN"/>
        </w:rPr>
        <w:t>14750.25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100.26</w:t>
      </w:r>
      <w:r>
        <w:rPr>
          <w:rFonts w:hint="eastAsia" w:ascii="仿宋_GB2312" w:hAnsi="仿宋_GB2312" w:eastAsia="仿宋_GB2312" w:cs="仿宋_GB2312"/>
          <w:sz w:val="32"/>
          <w:szCs w:val="32"/>
          <w:highlight w:val="none"/>
        </w:rPr>
        <w:t>%，其中：</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eastAsia="zh-CN"/>
        </w:rPr>
        <w:t>支出</w:t>
      </w:r>
      <w:r>
        <w:rPr>
          <w:rFonts w:hint="eastAsia" w:ascii="仿宋_GB2312" w:hAnsi="仿宋_GB2312" w:eastAsia="仿宋_GB2312" w:cs="仿宋_GB2312"/>
          <w:sz w:val="32"/>
          <w:szCs w:val="32"/>
          <w:highlight w:val="none"/>
        </w:rPr>
        <w:t>（类）政府办公厅（室）及相关机构事务（款）</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rPr>
        <w:t>（项）。</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3800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4022.55</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105.86</w:t>
      </w:r>
      <w:r>
        <w:rPr>
          <w:rFonts w:hint="eastAsia" w:ascii="仿宋_GB2312" w:hAnsi="仿宋_GB2312" w:eastAsia="仿宋_GB2312" w:cs="仿宋_GB2312"/>
          <w:sz w:val="32"/>
          <w:szCs w:val="32"/>
          <w:highlight w:val="none"/>
        </w:rPr>
        <w:t>%，决算数大于年初预算数的主要原因是：人员经费按政策调整</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2、一般公共服务支出（类）政府办公厅（室）及相关机构事务（款）</w:t>
      </w:r>
      <w:r>
        <w:rPr>
          <w:rFonts w:hint="eastAsia" w:ascii="仿宋_GB2312" w:hAnsi="仿宋_GB2312" w:eastAsia="仿宋_GB2312" w:cs="仿宋_GB2312"/>
          <w:sz w:val="32"/>
          <w:szCs w:val="32"/>
          <w:highlight w:val="none"/>
          <w:lang w:eastAsia="zh-CN"/>
        </w:rPr>
        <w:t>信访事务</w:t>
      </w:r>
      <w:r>
        <w:rPr>
          <w:rFonts w:hint="eastAsia" w:ascii="仿宋_GB2312" w:hAnsi="仿宋_GB2312" w:eastAsia="仿宋_GB2312" w:cs="仿宋_GB2312"/>
          <w:sz w:val="32"/>
          <w:szCs w:val="32"/>
          <w:highlight w:val="none"/>
        </w:rPr>
        <w:t>（项）。</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7.42</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74.20</w:t>
      </w:r>
      <w:r>
        <w:rPr>
          <w:rFonts w:hint="eastAsia" w:ascii="仿宋_GB2312" w:hAnsi="仿宋_GB2312" w:eastAsia="仿宋_GB2312" w:cs="仿宋_GB2312"/>
          <w:sz w:val="32"/>
          <w:szCs w:val="32"/>
          <w:highlight w:val="none"/>
        </w:rPr>
        <w:t>%，决算数小于年初预算数的主要原因是：</w:t>
      </w:r>
      <w:r>
        <w:rPr>
          <w:rFonts w:hint="eastAsia" w:ascii="仿宋_GB2312" w:hAnsi="仿宋_GB2312" w:eastAsia="仿宋_GB2312" w:cs="仿宋_GB2312"/>
          <w:sz w:val="32"/>
          <w:szCs w:val="32"/>
          <w:highlight w:val="none"/>
          <w:lang w:eastAsia="zh-CN"/>
        </w:rPr>
        <w:t>信访工作差旅及培训次数较上年有所减少。</w:t>
      </w:r>
    </w:p>
    <w:p>
      <w:pPr>
        <w:pStyle w:val="9"/>
        <w:keepNext w:val="0"/>
        <w:keepLines w:val="0"/>
        <w:pageBreakBefore w:val="0"/>
        <w:widowControl w:val="0"/>
        <w:numPr>
          <w:ilvl w:val="0"/>
          <w:numId w:val="3"/>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一般公共服务支出（类）统计信息事务（款）专项普查活动（项）。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2.17</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一般公共服务支出（类）财政事务（款）一般行政管理事务（项）。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年初预算为46万元，支出决算为46万元，完成年初预算的100%。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一般公共服务支出（类）税收事务（款）税收业务（项）。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年初预算为100万元，支出决算为100万元，完成年初预算的100%。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一般公共服务支出（类）纪检监察事务（款）其他纪检监察事务支出（项）。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年初预算为3.33万元，支出决算为3.33万元，完成年初预算的100%。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一般公共服务支出（类）商贸事务（款）招商引资（项）。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年初预算为369.66万元，支出决算为347万元，完成年初预算的93.87%，决算数小于年初预算数的主要原因是：受疫情、经济等大环境影响招商引资项目推动难度大。</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一般公共服务支出（类）宣传事务（款）一般行政管理事务（项）。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年初预算为84.85万元，支出决算为84.85万元，完成年初预算的100%。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教育支出（类）教育管理事务（款）一般行政管理事务（项）。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年初预算为200万元，支出决算为200万元，完成年初预算的100%。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教育支出（类）普通教育（款）小学教育（项）。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年初预算为90万元，支出决算为90万元，完成年初预算的100%。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科学技术支出（类）技术研究与开发（款）科技成果转化与扩散（项）。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年初预算为297.01万元，支出决算为297.01万元，完成年初预算的100%。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科学技术支出（类）其他科学技术支出（款）其他科学技术支出（项）。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年初预算为195.54万元，支出决算为195万元，完成年初预算的99.72%，决算数小于年初预算数的主要原因是：年中实际拨款195万元。</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文化旅游体育与传媒支出（类）文化和旅游（款）一般行政管理事务（项）。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年初预算为62万元，支出决算为62万元，完成年初预算的100%。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社会保障和就业支出（类）人力资源和社会保障管理事务（款）综合业务管理（项）。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年初预算为20万元，支出决算为14万元，完成年初预算的70%，决算数小于年初预算数的主要原因是：年中实际拨款14万元。</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社会保障和就业支出（类）人力资源和社会保障管理事务（款）信息化建设（项）。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年初预算为40万元，支出决算为40万元，完成年初预算的100%。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社会保障和就业支出（类）行政事业单位养老支出（款）机关事业单位基本养老保险缴费支出（项）。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年初预算为108万元，支出决算为100万元，完成年初预算的92.59%，决算数小于年初预算数的主要原因是：年中实际拨款100万元。</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社会保障和就业支出（类）行政事业单位养老支出（款）机关事业单位职业年金缴费支出（项）。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年初预算为30万元，支出决算为34万元，完成年初预算的113.33%，决算数大于年初预算数的主要原因是：追加增人增资经费。</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社会保障和就业支出（类）社会福利（款）其他社会福利支出（项）。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年初预算为150万元，支出决算为150万元，完成年初预算的100%。</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社会保障和就业支出（类）财政对基本养老保险基金的补助（款）财政对城乡居民基本养老保险基金的补助（项）。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年初预算为590万元，支出决算为591.98万元，完成年初预算的100.34%，决算数大于年初预算数的主要原因是：追加增人增资经费。</w:t>
      </w:r>
    </w:p>
    <w:p>
      <w:pPr>
        <w:pStyle w:val="9"/>
        <w:keepNext w:val="0"/>
        <w:keepLines w:val="0"/>
        <w:pageBreakBefore w:val="0"/>
        <w:widowControl w:val="0"/>
        <w:numPr>
          <w:ilvl w:val="0"/>
          <w:numId w:val="3"/>
        </w:numPr>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卫生健康支出（类）行政事业单位医疗（款）行政单位医疗（项）。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年初预算为63万元，支出决算为63万元，完成年初预算的100%。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卫生健康支出（类）行政事业单位医疗（款）公务员医疗补助（项）。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年初预算为30万元，支出决算为30万元，完成年初预算的100%。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节能环保支出（类）环境保护管理事务（款）生态环境保护宣传（项）。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年初预算为5万元，支出决算为1.98万元，完成年初预算的39.60%，决算数小于年初预算数的主要原因是：部分支出项未执行，决算支出数减少。</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节能环保支出（类）污染减排（款）生态环境监测与信息（项）。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年初预算为549万元，支出决算为545.80万元，完成年初预算的99.42%，决算数小于年初预算数的主要原因是：部分项目委托业务合同款暂扣质保金。</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城乡社区支出（类）城乡社区管理事务（款）城管执法（项）。 </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年初预算为66万元，支出决算为66万元，完成年初预算的100%。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城乡社区支出（类）城乡社区管理事务（款）其他城乡社区管理事务支出（项）。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年初预算为2215万元，支出决算为2456万元，完成年初预算的110.88%，决算数大于年初预算数的主要原因是：本年城乡社区管理事务费用增多，年中追加支出。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城乡社区支出（类）城乡社区公共设施（款）小城镇基础设施建设（项）。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年初预算为383万元，支出决算为383万元，完成年初预算的100%。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城乡社区支出（类）城乡社区公共设施（款）其他城乡社区公共设施支出（项）。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年初预算为1528万元，支出决算为2389万元，完成年初预算的156.35%，决算数大于年初预算数的主要原因是：本年城乡社区公共设施建设维护费用增多，年中追加支出。</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城乡社区支出（类）城乡社区环境卫生（款）城乡社区环境卫生（项）。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年初预算为1539万元，支出决算为1539万元，完成年初预算的100%。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农林水支出（类）农业农村（款）病虫害控制（项）。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年初预算为80万元，支出决算为40万元，完成年初预算的50%，决算数小于年初预算数的主要原因是：支付进度未按预算计划执行，存在费用减少的情况。</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农林水支出（类）水利（款）防汛（项）。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年初预算为35万元，支出决算为15.01万元，完成年初预算的42.89%，决算数小于年初预算数的主要原因是：年中实际拨款15.01万元。</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农林水支出（类）巩固脱贫衔接乡村振兴（款）社会发展（项）。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年初预算为18万元，支出决算为10.05万元，完成年初预算的55.83%，决算数小于年初预算数的主要原因是：年中实际拨款10.05万元。</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资源勘探工业信息等支出（类）支持中小企业发展和管理支出（款）其他支持中小企业发展和管理支出（项）。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年初预算为4万元，支出决算为4万元，完成年初预算的100%。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商业服务业等支出（类）商业流通事务（款）其他商业流通事务支出（项）。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年初预算为2万元，支出决算为2万元，完成年初预算的100%。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住房保障支出（类）保障性安居工程支出（款）棚户区改造（项）。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年初预算为95万元，支出决算为5万元，完成年初预算的5.26%。决算数小于年初预算数的主要原因是：部分支出项未执行，决算支出数减少。</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住房保障支出（类）住房改革支出（款）住房公积金（项）。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年初预算为150万元，支出决算为164.68万元，完成年初预算的109.79%，决算数大于年初预算数的主要原因是：年初预算住房公积金缴纳基数为上年度工资基数，实际缴纳基数为本年度增人增资后缴纳基数。</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灾害防治及应急管理支出（类）应急管理事务（款）安全监管（项）。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年初预算为521万元，支出决算为521万元，完成年初预算的100%。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灾害防治及应急管理支出（类）应急管理事务（款）应急管理（项）。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年初预算为100万元，支出决算为98.43万元，完成年初预算的98.43%，决算数小于年初预算数的主要原因是：年中实际拨款98.43万元。</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灾害防治及应急管理支出（类）应急管理事务（款）其他应急管理支出（项）。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年初预算为9万元，支出决算为9万元，完成年初预算的100%。</w:t>
      </w:r>
    </w:p>
    <w:p>
      <w:pPr>
        <w:pStyle w:val="9"/>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灾害防治及应急管理支出（类）自然灾害防治（款）其他自然灾害防治支出（项）。</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年初预算为20万元，支出决算为20万元，完成年初预算的100%。</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4215.77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其中：人员经费</w:t>
      </w:r>
      <w:r>
        <w:rPr>
          <w:rFonts w:hint="eastAsia" w:ascii="仿宋_GB2312" w:hAnsi="仿宋_GB2312" w:eastAsia="仿宋_GB2312" w:cs="仿宋_GB2312"/>
          <w:sz w:val="32"/>
          <w:szCs w:val="32"/>
          <w:lang w:val="en-US" w:eastAsia="zh-CN"/>
        </w:rPr>
        <w:t>2564.71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60.84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基本工资、津贴补贴、奖金、伙食补助费</w:t>
      </w:r>
      <w:r>
        <w:rPr>
          <w:rFonts w:hint="eastAsia" w:ascii="仿宋_GB2312" w:hAnsi="仿宋_GB2312" w:eastAsia="仿宋_GB2312" w:cs="仿宋_GB2312"/>
          <w:sz w:val="32"/>
          <w:szCs w:val="32"/>
          <w:lang w:eastAsia="zh-CN"/>
        </w:rPr>
        <w:t>、绩效工资、机关事业单位基本养老保险缴费、职业年金缴费、职工基本医疗保险缴费、其他社会保障缴费、住房公积金、其他工资福利支出、退休费、救济费、其他对个人和家庭的补助。</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公用经费</w:t>
      </w:r>
      <w:r>
        <w:rPr>
          <w:rFonts w:hint="eastAsia" w:ascii="仿宋_GB2312" w:hAnsi="仿宋_GB2312" w:eastAsia="仿宋_GB2312" w:cs="仿宋_GB2312"/>
          <w:sz w:val="32"/>
          <w:szCs w:val="32"/>
          <w:lang w:val="en-US" w:eastAsia="zh-CN"/>
        </w:rPr>
        <w:t>1651.07</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39.16</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水费、电费、邮电费、物业管理费、差旅费、维修（护）费、租赁费、会议费、培训费、公务接待费、专用材料费、劳务费、委托业务费、公务用车运行维护费、其他交通费用、其他商品和服务支出、办公设备购置、公务用车购置、其他对企业补助。</w:t>
      </w:r>
    </w:p>
    <w:p>
      <w:pPr>
        <w:pStyle w:val="9"/>
        <w:keepNext w:val="0"/>
        <w:keepLines w:val="0"/>
        <w:pageBreakBefore w:val="0"/>
        <w:widowControl w:val="0"/>
        <w:numPr>
          <w:ilvl w:val="0"/>
          <w:numId w:val="4"/>
        </w:numPr>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pPr>
        <w:pStyle w:val="9"/>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49.05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41.57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其中：因公出国（境）费支出预算为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%，决算数小于预算数的主要原因是</w:t>
      </w:r>
      <w:r>
        <w:rPr>
          <w:rFonts w:hint="eastAsia" w:ascii="仿宋_GB2312" w:hAnsi="仿宋_GB2312" w:eastAsia="仿宋_GB2312" w:cs="仿宋_GB2312"/>
          <w:sz w:val="32"/>
          <w:szCs w:val="32"/>
          <w:lang w:eastAsia="zh-CN"/>
        </w:rPr>
        <w:t>本年单位没有发生公务出国(境)的往返机票费、住宿费、伙食费、培训费等支出</w:t>
      </w:r>
      <w:r>
        <w:rPr>
          <w:rFonts w:hint="eastAsia" w:ascii="仿宋_GB2312" w:hAnsi="仿宋_GB2312" w:eastAsia="仿宋_GB2312" w:cs="仿宋_GB2312"/>
          <w:sz w:val="32"/>
          <w:szCs w:val="32"/>
        </w:rPr>
        <w:t>，与上</w:t>
      </w:r>
      <w:r>
        <w:rPr>
          <w:rFonts w:hint="eastAsia" w:ascii="仿宋_GB2312" w:hAnsi="仿宋_GB2312" w:eastAsia="仿宋_GB2312" w:cs="仿宋_GB2312"/>
          <w:sz w:val="32"/>
          <w:szCs w:val="32"/>
          <w:lang w:eastAsia="zh-CN"/>
        </w:rPr>
        <w:t>年决算数一致</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13.29</w:t>
      </w:r>
      <w:r>
        <w:rPr>
          <w:rFonts w:hint="eastAsia" w:ascii="仿宋_GB2312" w:hAnsi="仿宋_GB2312" w:eastAsia="仿宋_GB2312" w:cs="仿宋_GB2312"/>
          <w:sz w:val="32"/>
          <w:szCs w:val="32"/>
        </w:rPr>
        <w:t>%，决算数小于预算数的主要原因是积极贯彻落实中央关于厉行节约的要求，从严控制公务接待行为，与上年相比减少</w:t>
      </w:r>
      <w:r>
        <w:rPr>
          <w:rFonts w:hint="eastAsia" w:ascii="仿宋_GB2312" w:hAnsi="仿宋_GB2312" w:eastAsia="仿宋_GB2312" w:cs="仿宋_GB2312"/>
          <w:sz w:val="32"/>
          <w:szCs w:val="32"/>
          <w:lang w:val="en-US" w:eastAsia="zh-CN"/>
        </w:rPr>
        <w:t>18.22</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减少的主要原因是积极贯彻落实中央关于厉行节约的要求，从严控制公务接待行为。</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31.31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125.24</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大于</w:t>
      </w:r>
      <w:r>
        <w:rPr>
          <w:rFonts w:hint="eastAsia" w:ascii="仿宋_GB2312" w:hAnsi="仿宋_GB2312" w:eastAsia="仿宋_GB2312" w:cs="仿宋_GB2312"/>
          <w:sz w:val="32"/>
          <w:szCs w:val="32"/>
        </w:rPr>
        <w:t>预算数的主要原因是</w:t>
      </w:r>
      <w:r>
        <w:rPr>
          <w:rFonts w:hint="eastAsia" w:ascii="仿宋_GB2312" w:hAnsi="仿宋_GB2312" w:eastAsia="仿宋_GB2312" w:cs="仿宋_GB2312"/>
          <w:sz w:val="32"/>
          <w:szCs w:val="32"/>
          <w:lang w:eastAsia="zh-CN"/>
        </w:rPr>
        <w:t>原预算编制时对车型和市场定价估计不足，导致预算数设置过低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上年决算数为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与上年相比增加</w:t>
      </w:r>
      <w:r>
        <w:rPr>
          <w:rFonts w:hint="eastAsia" w:ascii="仿宋_GB2312" w:hAnsi="仿宋_GB2312" w:eastAsia="仿宋_GB2312" w:cs="仿宋_GB2312"/>
          <w:sz w:val="32"/>
          <w:szCs w:val="32"/>
          <w:lang w:val="en-US" w:eastAsia="zh-CN"/>
        </w:rPr>
        <w:t>31.31万元，</w:t>
      </w:r>
      <w:r>
        <w:rPr>
          <w:rFonts w:hint="eastAsia" w:ascii="仿宋_GB2312" w:hAnsi="仿宋_GB2312" w:eastAsia="仿宋_GB2312" w:cs="仿宋_GB2312"/>
          <w:sz w:val="32"/>
          <w:szCs w:val="32"/>
        </w:rPr>
        <w:t>增长的主要原因是工作需要购置</w:t>
      </w:r>
      <w:r>
        <w:rPr>
          <w:rFonts w:hint="eastAsia" w:ascii="仿宋_GB2312" w:hAnsi="仿宋_GB2312" w:eastAsia="仿宋_GB2312" w:cs="仿宋_GB2312"/>
          <w:sz w:val="32"/>
          <w:szCs w:val="32"/>
          <w:lang w:eastAsia="zh-CN"/>
        </w:rPr>
        <w:t>一台</w:t>
      </w:r>
      <w:r>
        <w:rPr>
          <w:rFonts w:hint="eastAsia" w:ascii="仿宋_GB2312" w:hAnsi="仿宋_GB2312" w:eastAsia="仿宋_GB2312" w:cs="仿宋_GB2312"/>
          <w:sz w:val="32"/>
          <w:szCs w:val="32"/>
        </w:rPr>
        <w:t>公务用车。</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8.70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43.50</w:t>
      </w:r>
      <w:r>
        <w:rPr>
          <w:rFonts w:hint="eastAsia" w:ascii="仿宋_GB2312" w:hAnsi="仿宋_GB2312" w:eastAsia="仿宋_GB2312" w:cs="仿宋_GB2312"/>
          <w:sz w:val="32"/>
          <w:szCs w:val="32"/>
        </w:rPr>
        <w:t>%，决算数小于预算数的主要原因</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是积极贯彻落实中央关于厉行节约的要求，从严控制公务</w:t>
      </w:r>
      <w:r>
        <w:rPr>
          <w:rFonts w:hint="eastAsia" w:ascii="仿宋_GB2312" w:hAnsi="仿宋_GB2312" w:eastAsia="仿宋_GB2312" w:cs="仿宋_GB2312"/>
          <w:sz w:val="32"/>
          <w:szCs w:val="32"/>
          <w:lang w:eastAsia="zh-CN"/>
        </w:rPr>
        <w:t>用车运行维护费支出行为；</w:t>
      </w:r>
      <w:r>
        <w:rPr>
          <w:rFonts w:hint="eastAsia" w:ascii="仿宋_GB2312" w:hAnsi="仿宋_GB2312" w:eastAsia="仿宋_GB2312" w:cs="仿宋_GB2312"/>
          <w:sz w:val="32"/>
          <w:szCs w:val="32"/>
          <w:lang w:val="en-US" w:eastAsia="zh-CN"/>
        </w:rPr>
        <w:t>2.是车辆使用频率较低、车辆维护保养工作不及时，</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11.60</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是积极贯彻落实中央关于厉行节约的要求，从严控制公务</w:t>
      </w:r>
      <w:r>
        <w:rPr>
          <w:rFonts w:hint="eastAsia" w:ascii="仿宋_GB2312" w:hAnsi="仿宋_GB2312" w:eastAsia="仿宋_GB2312" w:cs="仿宋_GB2312"/>
          <w:sz w:val="32"/>
          <w:szCs w:val="32"/>
          <w:lang w:eastAsia="zh-CN"/>
        </w:rPr>
        <w:t>用车运行维护费支出行为；</w:t>
      </w:r>
      <w:r>
        <w:rPr>
          <w:rFonts w:hint="eastAsia" w:ascii="仿宋_GB2312" w:hAnsi="仿宋_GB2312" w:eastAsia="仿宋_GB2312" w:cs="仿宋_GB2312"/>
          <w:sz w:val="32"/>
          <w:szCs w:val="32"/>
          <w:lang w:val="en-US" w:eastAsia="zh-CN"/>
        </w:rPr>
        <w:t>2.是车辆使用频率较低、车辆维护保养工作不及时</w:t>
      </w:r>
      <w:r>
        <w:rPr>
          <w:rFonts w:hint="eastAsia" w:ascii="仿宋_GB2312" w:hAnsi="仿宋_GB2312" w:eastAsia="仿宋_GB2312" w:cs="仿宋_GB2312"/>
          <w:sz w:val="32"/>
          <w:szCs w:val="32"/>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18.43</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40.01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81.57</w:t>
      </w:r>
      <w:r>
        <w:rPr>
          <w:rFonts w:hint="eastAsia" w:ascii="仿宋_GB2312" w:hAnsi="仿宋_GB2312" w:eastAsia="仿宋_GB2312" w:cs="仿宋_GB2312"/>
          <w:sz w:val="32"/>
          <w:szCs w:val="32"/>
        </w:rPr>
        <w:t>%。其中：</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i/>
          <w:color w:val="auto"/>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9.04</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670</w:t>
      </w:r>
      <w:r>
        <w:rPr>
          <w:rFonts w:hint="eastAsia" w:ascii="仿宋_GB2312" w:hAnsi="仿宋_GB2312" w:eastAsia="仿宋_GB2312" w:cs="仿宋_GB2312"/>
          <w:sz w:val="32"/>
          <w:szCs w:val="32"/>
        </w:rPr>
        <w:t>人次，主要是用于兄弟市县单位工作</w:t>
      </w:r>
      <w:r>
        <w:rPr>
          <w:rFonts w:hint="eastAsia" w:ascii="仿宋_GB2312" w:hAnsi="仿宋_GB2312" w:eastAsia="仿宋_GB2312" w:cs="仿宋_GB2312"/>
          <w:sz w:val="32"/>
          <w:szCs w:val="32"/>
          <w:lang w:eastAsia="zh-CN"/>
        </w:rPr>
        <w:t>调研</w:t>
      </w:r>
      <w:r>
        <w:rPr>
          <w:rFonts w:hint="eastAsia" w:ascii="仿宋_GB2312" w:hAnsi="仿宋_GB2312" w:eastAsia="仿宋_GB2312" w:cs="仿宋_GB2312"/>
          <w:sz w:val="32"/>
          <w:szCs w:val="32"/>
        </w:rPr>
        <w:t>及接受相关部门检查指导工作发生的接待支出。</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40.01</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31.31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湖南衡阳松木经济开发区管理委员会</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1辆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8.70</w:t>
      </w:r>
      <w:r>
        <w:rPr>
          <w:rFonts w:hint="eastAsia" w:ascii="仿宋_GB2312" w:hAnsi="仿宋_GB2312" w:eastAsia="仿宋_GB2312" w:cs="仿宋_GB2312"/>
          <w:sz w:val="32"/>
          <w:szCs w:val="32"/>
        </w:rPr>
        <w:t>万元，主要是按规定保留的公务用车的燃料费、维修费、</w:t>
      </w:r>
      <w:r>
        <w:rPr>
          <w:rFonts w:hint="eastAsia" w:ascii="仿宋_GB2312" w:hAnsi="仿宋_GB2312" w:eastAsia="仿宋_GB2312" w:cs="仿宋_GB2312"/>
          <w:sz w:val="32"/>
          <w:szCs w:val="32"/>
          <w:lang w:eastAsia="zh-CN"/>
        </w:rPr>
        <w:t>保险费等</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cs="楷体"/>
          <w:b/>
          <w:bCs/>
          <w:i/>
          <w:color w:val="auto"/>
          <w:kern w:val="0"/>
          <w:sz w:val="32"/>
          <w:szCs w:val="32"/>
          <w:lang w:val="en-US" w:eastAsia="zh-CN" w:bidi="ar-SA"/>
        </w:rPr>
      </w:pPr>
      <w:r>
        <w:rPr>
          <w:rFonts w:hint="eastAsia" w:ascii="Times New Roman" w:hAnsi="Times New Roman" w:eastAsia="仿宋_GB2312"/>
          <w:sz w:val="32"/>
          <w:szCs w:val="32"/>
        </w:rPr>
        <w:t>2022年度未发生政府性基金预算财政拨款收支</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九、关于机关运行经费支出说明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1651.07</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503.98</w:t>
      </w:r>
      <w:r>
        <w:rPr>
          <w:rFonts w:hint="eastAsia" w:ascii="仿宋_GB2312" w:hAnsi="仿宋_GB2312" w:eastAsia="仿宋_GB2312" w:cs="仿宋_GB2312"/>
          <w:sz w:val="32"/>
          <w:szCs w:val="32"/>
        </w:rPr>
        <w:t>万元，降低</w:t>
      </w:r>
      <w:r>
        <w:rPr>
          <w:rFonts w:hint="eastAsia" w:ascii="仿宋_GB2312" w:hAnsi="仿宋_GB2312" w:eastAsia="仿宋_GB2312" w:cs="仿宋_GB2312"/>
          <w:sz w:val="32"/>
          <w:szCs w:val="32"/>
          <w:lang w:val="en-US" w:eastAsia="zh-CN"/>
        </w:rPr>
        <w:t>23.39</w:t>
      </w:r>
      <w:r>
        <w:rPr>
          <w:rFonts w:hint="eastAsia" w:ascii="仿宋_GB2312" w:hAnsi="仿宋_GB2312" w:eastAsia="仿宋_GB2312" w:cs="仿宋_GB2312"/>
          <w:sz w:val="32"/>
          <w:szCs w:val="32"/>
        </w:rPr>
        <w:t>%。主要原因是：积极贯彻落实中央关于厉行节约的要求，减少机关运行经费支出。</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年本部门开支会议费</w:t>
      </w: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rPr>
        <w:t>万元，用于召开部门预算编制、预算管理一体化</w:t>
      </w:r>
      <w:r>
        <w:rPr>
          <w:rFonts w:hint="eastAsia" w:ascii="仿宋_GB2312" w:hAnsi="仿宋_GB2312" w:eastAsia="仿宋_GB2312" w:cs="仿宋_GB2312"/>
          <w:sz w:val="32"/>
          <w:szCs w:val="32"/>
          <w:lang w:eastAsia="zh-CN"/>
        </w:rPr>
        <w:t>、危化品重点县（园区）专家指导服务、第二十四届中国科协年会湖南石化产业转型升级对策研究来衡调研活动</w:t>
      </w:r>
      <w:r>
        <w:rPr>
          <w:rFonts w:hint="eastAsia" w:ascii="仿宋_GB2312" w:hAnsi="仿宋_GB2312" w:eastAsia="仿宋_GB2312" w:cs="仿宋_GB2312"/>
          <w:sz w:val="32"/>
          <w:szCs w:val="32"/>
        </w:rPr>
        <w:t>等会议，人数</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人，内容为部门预算编制、预算管理一体化操作</w:t>
      </w:r>
      <w:r>
        <w:rPr>
          <w:rFonts w:hint="eastAsia" w:ascii="仿宋_GB2312" w:hAnsi="仿宋_GB2312" w:eastAsia="仿宋_GB2312" w:cs="仿宋_GB2312"/>
          <w:sz w:val="32"/>
          <w:szCs w:val="32"/>
          <w:lang w:eastAsia="zh-CN"/>
        </w:rPr>
        <w:t>、危化品园区专家指导工作、中国科协年会湖南石化产业转型升级对策研究调研等</w:t>
      </w:r>
      <w:r>
        <w:rPr>
          <w:rFonts w:hint="eastAsia" w:ascii="仿宋_GB2312" w:hAnsi="仿宋_GB2312" w:eastAsia="仿宋_GB2312" w:cs="仿宋_GB2312"/>
          <w:sz w:val="32"/>
          <w:szCs w:val="32"/>
        </w:rPr>
        <w:t>；开支培训费</w:t>
      </w:r>
      <w:r>
        <w:rPr>
          <w:rFonts w:hint="eastAsia" w:ascii="仿宋_GB2312" w:hAnsi="仿宋_GB2312" w:eastAsia="仿宋_GB2312" w:cs="仿宋_GB2312"/>
          <w:sz w:val="32"/>
          <w:szCs w:val="32"/>
          <w:lang w:val="en-US" w:eastAsia="zh-CN"/>
        </w:rPr>
        <w:t>13.27</w:t>
      </w:r>
      <w:r>
        <w:rPr>
          <w:rFonts w:hint="eastAsia" w:ascii="仿宋_GB2312" w:hAnsi="仿宋_GB2312" w:eastAsia="仿宋_GB2312" w:cs="仿宋_GB2312"/>
          <w:sz w:val="32"/>
          <w:szCs w:val="32"/>
        </w:rPr>
        <w:t>万元，用于开展</w:t>
      </w:r>
      <w:r>
        <w:rPr>
          <w:rFonts w:hint="eastAsia" w:ascii="仿宋_GB2312" w:hAnsi="仿宋_GB2312" w:eastAsia="仿宋_GB2312" w:cs="仿宋_GB2312"/>
          <w:sz w:val="32"/>
          <w:szCs w:val="32"/>
          <w:lang w:eastAsia="zh-CN"/>
        </w:rPr>
        <w:t>经开区发展党员集中培训、基层干部“云端”直播主题培训、</w:t>
      </w:r>
      <w:r>
        <w:rPr>
          <w:rFonts w:hint="eastAsia" w:ascii="仿宋_GB2312" w:hAnsi="仿宋_GB2312" w:eastAsia="仿宋_GB2312" w:cs="仿宋_GB2312"/>
          <w:sz w:val="32"/>
          <w:szCs w:val="32"/>
          <w:lang w:val="en-US" w:eastAsia="zh-CN"/>
        </w:rPr>
        <w:t>2022年安全生产大培训</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人，内容为经开区</w:t>
      </w:r>
      <w:r>
        <w:rPr>
          <w:rFonts w:hint="eastAsia" w:ascii="仿宋_GB2312" w:hAnsi="仿宋_GB2312" w:eastAsia="仿宋_GB2312" w:cs="仿宋_GB2312"/>
          <w:sz w:val="32"/>
          <w:szCs w:val="32"/>
          <w:lang w:eastAsia="zh-CN"/>
        </w:rPr>
        <w:t>内的</w:t>
      </w:r>
      <w:r>
        <w:rPr>
          <w:rFonts w:hint="eastAsia" w:ascii="仿宋_GB2312" w:hAnsi="仿宋_GB2312" w:eastAsia="仿宋_GB2312" w:cs="仿宋_GB2312"/>
          <w:sz w:val="32"/>
          <w:szCs w:val="32"/>
        </w:rPr>
        <w:t>发展党员集中</w:t>
      </w:r>
      <w:r>
        <w:rPr>
          <w:rFonts w:hint="eastAsia" w:ascii="仿宋_GB2312" w:hAnsi="仿宋_GB2312" w:eastAsia="仿宋_GB2312" w:cs="仿宋_GB2312"/>
          <w:sz w:val="32"/>
          <w:szCs w:val="32"/>
          <w:lang w:eastAsia="zh-CN"/>
        </w:rPr>
        <w:t>学习考评、加强基层基础工作，提高基层治理能力基层干部主题培训、企业安全生产宣传普及等</w:t>
      </w:r>
      <w:r>
        <w:rPr>
          <w:rFonts w:hint="eastAsia" w:ascii="仿宋_GB2312" w:hAnsi="仿宋_GB2312" w:eastAsia="仿宋_GB2312" w:cs="仿宋_GB2312"/>
          <w:sz w:val="32"/>
          <w:szCs w:val="32"/>
        </w:rPr>
        <w:t>；未举办节庆、晚会、论坛、赛事活动</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4101.59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131.03</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557.46</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3413.10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4000.03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97.52</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3538.77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86.28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年12月31日，本单位共有车辆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辆，其中，主要领导干部用车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辆、其他按照规定配备的公务用车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辆，其他用车主要各单位跨部门联合督查、检查、考核等集体公务出行；单位价值50万元以上通用设备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 xml:space="preserve"> 2022年度各项绩效指标完成较好，充分保障了财政中心工作发展的需要，圆满实现了年初确定的各项目标。今年以来，在市委、市政府的正确领导下，财政部门全力稳住经济大盘，统筹疫情防控和经济发展；全力兜牢民生底线，强化民生和重点领域保障，全力防控财政风险，狠抓财政管理改革，全力提升财政效能，较好地完成了各项工作任务，财政运行总体平稳，为我市经济社会高质量发展提供有力支撑和坚强保障，有力地促进了全市的经济社会发展。</w:t>
      </w:r>
    </w:p>
    <w:p>
      <w:pPr>
        <w:pStyle w:val="9"/>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预算执行不到位，预算编制欠精准，科目对应难度较大；项目资</w:t>
      </w:r>
      <w:r>
        <w:rPr>
          <w:rFonts w:hint="default" w:ascii="Times New Roman" w:hAnsi="Times New Roman" w:eastAsia="仿宋_GB2312"/>
          <w:sz w:val="32"/>
          <w:szCs w:val="32"/>
        </w:rPr>
        <w:t>金进度不快，执行效率有待提高；绩效目标约束力不强。</w:t>
      </w:r>
    </w:p>
    <w:p>
      <w:pPr>
        <w:pStyle w:val="9"/>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Times New Roman" w:hAnsi="Times New Roman" w:eastAsia="仿宋_GB2312"/>
          <w:sz w:val="32"/>
          <w:szCs w:val="32"/>
        </w:rPr>
      </w:pPr>
    </w:p>
    <w:p>
      <w:pPr>
        <w:pStyle w:val="9"/>
        <w:keepNext w:val="0"/>
        <w:keepLines w:val="0"/>
        <w:pageBreakBefore w:val="0"/>
        <w:widowControl w:val="0"/>
        <w:kinsoku/>
        <w:wordWrap/>
        <w:overflowPunct/>
        <w:topLinePunct w:val="0"/>
        <w:bidi w:val="0"/>
        <w:snapToGrid/>
        <w:spacing w:line="560" w:lineRule="exact"/>
        <w:jc w:val="center"/>
        <w:textAlignment w:val="auto"/>
        <w:rPr>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both"/>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p>
    <w:p>
      <w:pPr>
        <w:pStyle w:val="9"/>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keepNext w:val="0"/>
        <w:keepLines w:val="0"/>
        <w:pageBreakBefore w:val="0"/>
        <w:widowControl w:val="0"/>
        <w:numPr>
          <w:ilvl w:val="0"/>
          <w:numId w:val="5"/>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财政拨款收入：指单位本年度从同级财政部门取得的各类财政拨款。</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事业收入：指事业单位开展专业业务活动及其辅助活动取得的收入，事业单位收到的财政专户实际核拨的教育收费等资金在此反映。</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经营收入：指事业单位在专业业务活动及其辅助活动之外开展非独立核算经营活动取得的收入。</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附属单位上缴收入：指事业单位附属独立核算单位按照有关规定上缴的收入。</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其他收入：指单位取得的除上述“财政拨款收入”、“事业收入”、“经营收入”等以外的各项收入。</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使用非财政拨款结余：指事业单位使用非财政拨款结余（原事业基金）弥补当年收支差额的数额。</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年初结转和结余：指单位上年结转本年使用的基本支出结转、项目支出结转和结余和经营结余。</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结余分配：指事业单位按规定对非财政拨款结余资金提取的专用基金、缴纳的所得税和转入非财政拨款结余等。</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年末结转和结余资金：指本年度或以前年度预算安排、因客观条件发生变化无法按原计划实施，需要延迟到以后年度按有关规定继续使用的资金。</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基本支出：指为保障机构正常运转、完成日常工作任务而发生的支出，包括人员经费和公用经费。</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项目支出：指在为完成特定的工作任务和事业发展目标所发生的支出。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上缴上级支出：指事业单位按照财政部门和主管部门的规定上缴上级单位的支出。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经营支出：指事业单位在专业业务活动及其辅助活动之外开展非独立核算经营活动发生的支出。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对附属单位补助支出：指事业单位用财政拨款收入之外的收入对附属单位补助发生的支出。</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numPr>
          <w:ilvl w:val="0"/>
          <w:numId w:val="5"/>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上级补助收入：指事业单位从主管部门和上级单位取得的非财政补助收入。</w:t>
      </w:r>
    </w:p>
    <w:p>
      <w:pPr>
        <w:ind w:firstLine="640" w:firstLineChars="200"/>
        <w:jc w:val="left"/>
        <w:rPr>
          <w:rFonts w:hint="eastAsia" w:ascii="仿宋_GB2312" w:hAnsi="仿宋_GB2312" w:eastAsia="仿宋_GB2312" w:cs="仿宋_GB2312"/>
          <w:color w:val="000000"/>
          <w:kern w:val="0"/>
          <w:sz w:val="32"/>
          <w:szCs w:val="32"/>
        </w:rPr>
      </w:pPr>
    </w:p>
    <w:p>
      <w:pPr>
        <w:pStyle w:val="9"/>
        <w:jc w:val="center"/>
        <w:rPr>
          <w:sz w:val="72"/>
          <w:szCs w:val="72"/>
        </w:rPr>
      </w:pPr>
    </w:p>
    <w:p>
      <w:pPr>
        <w:pStyle w:val="9"/>
        <w:jc w:val="center"/>
        <w:rPr>
          <w:sz w:val="72"/>
          <w:szCs w:val="72"/>
        </w:rPr>
      </w:pPr>
    </w:p>
    <w:p>
      <w:pPr>
        <w:jc w:val="left"/>
        <w:rPr>
          <w:rFonts w:cs="黑体" w:asciiTheme="minorEastAsia" w:hAnsiTheme="minorEastAsia"/>
          <w:color w:val="000000"/>
          <w:kern w:val="0"/>
          <w:sz w:val="32"/>
          <w:szCs w:val="32"/>
        </w:rPr>
      </w:pPr>
    </w:p>
    <w:sectPr>
      <w:pgSz w:w="11906" w:h="16838"/>
      <w:pgMar w:top="1440" w:right="1803" w:bottom="1270" w:left="1803"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FFB6A"/>
    <w:multiLevelType w:val="singleLevel"/>
    <w:tmpl w:val="857FFB6A"/>
    <w:lvl w:ilvl="0" w:tentative="0">
      <w:start w:val="3"/>
      <w:numFmt w:val="decimal"/>
      <w:suff w:val="nothing"/>
      <w:lvlText w:val="%1、"/>
      <w:lvlJc w:val="left"/>
      <w:rPr>
        <w:rFonts w:hint="default" w:ascii="Times New Roman" w:hAnsi="Times New Roman" w:cs="Times New Roman"/>
      </w:rPr>
    </w:lvl>
  </w:abstractNum>
  <w:abstractNum w:abstractNumId="1">
    <w:nsid w:val="B21DBA27"/>
    <w:multiLevelType w:val="singleLevel"/>
    <w:tmpl w:val="B21DBA27"/>
    <w:lvl w:ilvl="0" w:tentative="0">
      <w:start w:val="7"/>
      <w:numFmt w:val="chineseCounting"/>
      <w:suff w:val="nothing"/>
      <w:lvlText w:val="%1、"/>
      <w:lvlJc w:val="left"/>
      <w:rPr>
        <w:rFonts w:hint="eastAsia"/>
      </w:rPr>
    </w:lvl>
  </w:abstractNum>
  <w:abstractNum w:abstractNumId="2">
    <w:nsid w:val="CE96A572"/>
    <w:multiLevelType w:val="singleLevel"/>
    <w:tmpl w:val="CE96A572"/>
    <w:lvl w:ilvl="0" w:tentative="0">
      <w:start w:val="1"/>
      <w:numFmt w:val="decimal"/>
      <w:suff w:val="nothing"/>
      <w:lvlText w:val="%1．"/>
      <w:lvlJc w:val="left"/>
    </w:lvl>
  </w:abstractNum>
  <w:abstractNum w:abstractNumId="3">
    <w:nsid w:val="264DA943"/>
    <w:multiLevelType w:val="singleLevel"/>
    <w:tmpl w:val="264DA943"/>
    <w:lvl w:ilvl="0" w:tentative="0">
      <w:start w:val="2"/>
      <w:numFmt w:val="chineseCounting"/>
      <w:suff w:val="nothing"/>
      <w:lvlText w:val="（%1）"/>
      <w:lvlJc w:val="left"/>
      <w:pPr>
        <w:ind w:left="630"/>
      </w:pPr>
      <w:rPr>
        <w:rFonts w:hint="eastAsia"/>
      </w:rPr>
    </w:lvl>
  </w:abstractNum>
  <w:abstractNum w:abstractNumId="4">
    <w:nsid w:val="373518C1"/>
    <w:multiLevelType w:val="multilevel"/>
    <w:tmpl w:val="373518C1"/>
    <w:lvl w:ilvl="0" w:tentative="0">
      <w:start w:val="1"/>
      <w:numFmt w:val="none"/>
      <w:lvlText w:val="一、"/>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yNTUzMjU3ZWEwZWM3YjRiY2I0NDZlNTJmNWQ0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090B0B"/>
    <w:rsid w:val="05151950"/>
    <w:rsid w:val="08EF1056"/>
    <w:rsid w:val="09183024"/>
    <w:rsid w:val="09623AFB"/>
    <w:rsid w:val="0A63235C"/>
    <w:rsid w:val="0A9979C6"/>
    <w:rsid w:val="0B7C0269"/>
    <w:rsid w:val="0B901732"/>
    <w:rsid w:val="0CFD1647"/>
    <w:rsid w:val="0E927B6D"/>
    <w:rsid w:val="0FD312D3"/>
    <w:rsid w:val="10D96B8B"/>
    <w:rsid w:val="121C256F"/>
    <w:rsid w:val="12F374EC"/>
    <w:rsid w:val="16C1371A"/>
    <w:rsid w:val="18D65291"/>
    <w:rsid w:val="192051DE"/>
    <w:rsid w:val="19D83220"/>
    <w:rsid w:val="1C7B7E93"/>
    <w:rsid w:val="1EA35093"/>
    <w:rsid w:val="1F2E6902"/>
    <w:rsid w:val="1F6574A9"/>
    <w:rsid w:val="1FF85425"/>
    <w:rsid w:val="205B6EB6"/>
    <w:rsid w:val="21723F5A"/>
    <w:rsid w:val="22CC38BA"/>
    <w:rsid w:val="22D14CB0"/>
    <w:rsid w:val="2340172E"/>
    <w:rsid w:val="278C49B9"/>
    <w:rsid w:val="2AD40C39"/>
    <w:rsid w:val="2EF32B26"/>
    <w:rsid w:val="2FA34F93"/>
    <w:rsid w:val="2FAF4D35"/>
    <w:rsid w:val="301A027B"/>
    <w:rsid w:val="31666F0B"/>
    <w:rsid w:val="31A07081"/>
    <w:rsid w:val="32630398"/>
    <w:rsid w:val="329C0B9E"/>
    <w:rsid w:val="342E1F62"/>
    <w:rsid w:val="36E44C25"/>
    <w:rsid w:val="37487677"/>
    <w:rsid w:val="37732570"/>
    <w:rsid w:val="37F41CDA"/>
    <w:rsid w:val="38B4054F"/>
    <w:rsid w:val="39141663"/>
    <w:rsid w:val="3C610B6F"/>
    <w:rsid w:val="3D502217"/>
    <w:rsid w:val="3DBC6DA6"/>
    <w:rsid w:val="3EBE4E2C"/>
    <w:rsid w:val="40C17C71"/>
    <w:rsid w:val="416F65A0"/>
    <w:rsid w:val="42FE3DC3"/>
    <w:rsid w:val="44D72196"/>
    <w:rsid w:val="48A405ED"/>
    <w:rsid w:val="4A1672C9"/>
    <w:rsid w:val="4A397A8E"/>
    <w:rsid w:val="4A4539B9"/>
    <w:rsid w:val="4AEE3DA2"/>
    <w:rsid w:val="4DF42445"/>
    <w:rsid w:val="50C768EE"/>
    <w:rsid w:val="528C1D2A"/>
    <w:rsid w:val="52FB52AE"/>
    <w:rsid w:val="5309086A"/>
    <w:rsid w:val="5777D4F5"/>
    <w:rsid w:val="59C4289D"/>
    <w:rsid w:val="59DD395F"/>
    <w:rsid w:val="5B0E3BD1"/>
    <w:rsid w:val="5C0E7169"/>
    <w:rsid w:val="5D2E44D2"/>
    <w:rsid w:val="5FC6BB1E"/>
    <w:rsid w:val="5FF720F1"/>
    <w:rsid w:val="60A0793B"/>
    <w:rsid w:val="62092E18"/>
    <w:rsid w:val="63080C0B"/>
    <w:rsid w:val="64265F03"/>
    <w:rsid w:val="664C12F4"/>
    <w:rsid w:val="66A53AF0"/>
    <w:rsid w:val="66C03DBD"/>
    <w:rsid w:val="67B007F4"/>
    <w:rsid w:val="6A335D9B"/>
    <w:rsid w:val="6B0E6915"/>
    <w:rsid w:val="6D1A64D0"/>
    <w:rsid w:val="716C4FFA"/>
    <w:rsid w:val="72897DBD"/>
    <w:rsid w:val="737D59BA"/>
    <w:rsid w:val="77C37683"/>
    <w:rsid w:val="78316FC3"/>
    <w:rsid w:val="78D750BC"/>
    <w:rsid w:val="79FF515B"/>
    <w:rsid w:val="7B546C0B"/>
    <w:rsid w:val="7E183051"/>
    <w:rsid w:val="7E2776C2"/>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customStyle="1" w:styleId="9">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autoRedefine/>
    <w:qFormat/>
    <w:uiPriority w:val="34"/>
    <w:pPr>
      <w:ind w:firstLine="420" w:firstLineChars="200"/>
    </w:pPr>
  </w:style>
  <w:style w:type="character" w:customStyle="1" w:styleId="11">
    <w:name w:val="批注框文本 Char"/>
    <w:basedOn w:val="6"/>
    <w:link w:val="2"/>
    <w:autoRedefine/>
    <w:semiHidden/>
    <w:qFormat/>
    <w:uiPriority w:val="99"/>
    <w:rPr>
      <w:sz w:val="18"/>
      <w:szCs w:val="18"/>
    </w:rPr>
  </w:style>
  <w:style w:type="character" w:customStyle="1" w:styleId="12">
    <w:name w:val="font01"/>
    <w:basedOn w:val="6"/>
    <w:autoRedefine/>
    <w:qFormat/>
    <w:uiPriority w:val="0"/>
    <w:rPr>
      <w:rFonts w:hint="eastAsia" w:ascii="宋体" w:hAnsi="宋体" w:eastAsia="宋体" w:cs="宋体"/>
      <w:color w:val="000000"/>
      <w:sz w:val="22"/>
      <w:szCs w:val="22"/>
      <w:u w:val="none"/>
    </w:rPr>
  </w:style>
  <w:style w:type="character" w:customStyle="1" w:styleId="13">
    <w:name w:val="font21"/>
    <w:basedOn w:val="6"/>
    <w:autoRedefine/>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312</TotalTime>
  <ScaleCrop>false</ScaleCrop>
  <LinksUpToDate>false</LinksUpToDate>
  <CharactersWithSpaces>9008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Miss 媛</cp:lastModifiedBy>
  <cp:lastPrinted>2023-12-21T07:40:00Z</cp:lastPrinted>
  <dcterms:modified xsi:type="dcterms:W3CDTF">2023-12-29T03:25:48Z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D64FD0D23857449D9CB367AC838B0545_13</vt:lpwstr>
  </property>
</Properties>
</file>