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1-1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  <w:lang w:val="en-US" w:eastAsia="zh-CN" w:bidi="ar"/>
        </w:rPr>
        <w:t>202</w:t>
      </w:r>
      <w:r>
        <w:rPr>
          <w:rFonts w:hint="eastAsia" w:ascii="Times New Roman" w:hAnsi="Times New Roman" w:eastAsia="方正小标宋_GBK" w:cs="Times New Roman"/>
          <w:bCs/>
          <w:kern w:val="0"/>
          <w:sz w:val="36"/>
          <w:szCs w:val="36"/>
          <w:lang w:val="en-US" w:eastAsia="zh-CN" w:bidi="ar"/>
        </w:rPr>
        <w:t>4</w:t>
      </w:r>
      <w:r>
        <w:rPr>
          <w:rFonts w:hint="default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 w:bidi="ar"/>
        </w:rPr>
        <w:t>年部门预算整体支出绩效目标表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仿宋_GB2312" w:cs="Times New Roman"/>
          <w:kern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填报单位：（盖章）</w:t>
      </w: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 w:bidi="ar"/>
        </w:rPr>
        <w:tab/>
      </w:r>
      <w:r>
        <w:rPr>
          <w:rFonts w:hint="default" w:ascii="仿宋_GB2312" w:hAnsi="Times New Roman" w:eastAsia="仿宋_GB2312" w:cs="仿宋_GB2312"/>
          <w:kern w:val="0"/>
          <w:sz w:val="21"/>
          <w:szCs w:val="21"/>
          <w:lang w:val="en-US" w:eastAsia="zh-CN" w:bidi="ar"/>
        </w:rPr>
        <w:t>衡阳市城市防洪管理处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209"/>
        <w:gridCol w:w="1942"/>
        <w:gridCol w:w="811"/>
        <w:gridCol w:w="1365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部门名称</w:t>
            </w:r>
          </w:p>
        </w:tc>
        <w:tc>
          <w:tcPr>
            <w:tcW w:w="406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衡阳市城市防洪管理处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年度预算申请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406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资金总额：6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71.24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按收入性质分：</w:t>
            </w:r>
          </w:p>
        </w:tc>
        <w:tc>
          <w:tcPr>
            <w:tcW w:w="207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其中：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一般公共预算：6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71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07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其中：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基本支出：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608.24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政府性基金拨款：</w:t>
            </w:r>
          </w:p>
        </w:tc>
        <w:tc>
          <w:tcPr>
            <w:tcW w:w="207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项目支出：63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纳入专户管理的非税收入拨款：</w:t>
            </w:r>
          </w:p>
        </w:tc>
        <w:tc>
          <w:tcPr>
            <w:tcW w:w="207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         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其他资金：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07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9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部门职能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职责概述</w:t>
            </w:r>
          </w:p>
        </w:tc>
        <w:tc>
          <w:tcPr>
            <w:tcW w:w="406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、负责城区防洪工程规划的编制、修订工作；2、负责城区防洪工程建设的管理工作；3、负责城区排渍和堤防设施维护管理；4、负责向市防汛抗旱指挥部及其办公室报告工作情况，并报送有关统计报表；5、承办市水利局局交办的其他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9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整体绩效目标</w:t>
            </w:r>
          </w:p>
        </w:tc>
        <w:tc>
          <w:tcPr>
            <w:tcW w:w="406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通过预算执行，保障本单位在职人员34人，退休人员15人的正常办公及生活秩序。完成全市城区机埠运行与维护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。确保安全度汛。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Calibri Light" w:hAnsi="Calibri Light" w:eastAsia="宋体" w:cs="Times New Roman"/>
                <w:b/>
                <w:bCs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部门整体支出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年度绩效指标</w:t>
            </w:r>
          </w:p>
        </w:tc>
        <w:tc>
          <w:tcPr>
            <w:tcW w:w="6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一级指标</w:t>
            </w: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二级指标</w:t>
            </w:r>
          </w:p>
        </w:tc>
        <w:tc>
          <w:tcPr>
            <w:tcW w:w="10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三级指标</w:t>
            </w:r>
          </w:p>
        </w:tc>
        <w:tc>
          <w:tcPr>
            <w:tcW w:w="1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产出指标</w:t>
            </w: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数量指标</w:t>
            </w:r>
          </w:p>
        </w:tc>
        <w:tc>
          <w:tcPr>
            <w:tcW w:w="10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完成全市城区排渍和堤防维护工作</w:t>
            </w:r>
          </w:p>
        </w:tc>
        <w:tc>
          <w:tcPr>
            <w:tcW w:w="1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市城区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处机埠，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66.4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公里堤防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质量指标</w:t>
            </w:r>
          </w:p>
        </w:tc>
        <w:tc>
          <w:tcPr>
            <w:tcW w:w="10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机埠、堤防正常运行</w:t>
            </w:r>
          </w:p>
        </w:tc>
        <w:tc>
          <w:tcPr>
            <w:tcW w:w="1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市城区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处机埠，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66.4</w:t>
            </w: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公里堤防不得发生重大故障与事故。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成本指标</w:t>
            </w:r>
          </w:p>
        </w:tc>
        <w:tc>
          <w:tcPr>
            <w:tcW w:w="10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成本控制</w:t>
            </w:r>
          </w:p>
        </w:tc>
        <w:tc>
          <w:tcPr>
            <w:tcW w:w="1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成本控制在预算安排内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时效指标</w:t>
            </w:r>
          </w:p>
        </w:tc>
        <w:tc>
          <w:tcPr>
            <w:tcW w:w="10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全年汛期</w:t>
            </w:r>
          </w:p>
        </w:tc>
        <w:tc>
          <w:tcPr>
            <w:tcW w:w="1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保障安全度汛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效益指标</w:t>
            </w: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经济效益指标</w:t>
            </w:r>
          </w:p>
        </w:tc>
        <w:tc>
          <w:tcPr>
            <w:tcW w:w="10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保障人民生命财产安全</w:t>
            </w:r>
          </w:p>
        </w:tc>
        <w:tc>
          <w:tcPr>
            <w:tcW w:w="1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确保安全度汛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社会效益指标</w:t>
            </w:r>
          </w:p>
        </w:tc>
        <w:tc>
          <w:tcPr>
            <w:tcW w:w="10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确保安全度汛，本年度内不因洪涝灾害而造成重大损失和不良社会影响。</w:t>
            </w:r>
          </w:p>
        </w:tc>
        <w:tc>
          <w:tcPr>
            <w:tcW w:w="1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不断增强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生态效益指标</w:t>
            </w:r>
          </w:p>
        </w:tc>
        <w:tc>
          <w:tcPr>
            <w:tcW w:w="10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绿色环保</w:t>
            </w:r>
          </w:p>
        </w:tc>
        <w:tc>
          <w:tcPr>
            <w:tcW w:w="1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可持续影响指标</w:t>
            </w:r>
          </w:p>
        </w:tc>
        <w:tc>
          <w:tcPr>
            <w:tcW w:w="10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保障机埠正常运行</w:t>
            </w:r>
          </w:p>
        </w:tc>
        <w:tc>
          <w:tcPr>
            <w:tcW w:w="1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不断提升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社会公众或服务对象满意度</w:t>
            </w:r>
          </w:p>
        </w:tc>
        <w:tc>
          <w:tcPr>
            <w:tcW w:w="10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社会公众或服务对象满意率</w:t>
            </w:r>
          </w:p>
        </w:tc>
        <w:tc>
          <w:tcPr>
            <w:tcW w:w="1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100%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仿宋_GB2312" w:cs="Times New Roman"/>
          <w:kern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kern w:val="0"/>
          <w:sz w:val="21"/>
          <w:szCs w:val="21"/>
          <w:lang w:val="en-US" w:eastAsia="zh-CN" w:bidi="ar"/>
        </w:rPr>
        <w:t>填表人：</w:t>
      </w: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kern w:val="0"/>
          <w:sz w:val="21"/>
          <w:szCs w:val="21"/>
          <w:lang w:val="en-US" w:eastAsia="zh-CN" w:bidi="ar"/>
        </w:rPr>
        <w:t>廖福珍</w:t>
      </w: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default" w:ascii="仿宋_GB2312" w:hAnsi="Times New Roman" w:eastAsia="仿宋_GB2312" w:cs="仿宋_GB2312"/>
          <w:kern w:val="0"/>
          <w:sz w:val="21"/>
          <w:szCs w:val="21"/>
          <w:lang w:val="en-US" w:eastAsia="zh-CN" w:bidi="ar"/>
        </w:rPr>
        <w:t>联系电话：</w:t>
      </w: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 w:bidi="ar"/>
        </w:rPr>
        <w:t xml:space="preserve">13973403166   </w:t>
      </w:r>
      <w:r>
        <w:rPr>
          <w:rFonts w:hint="default" w:ascii="仿宋_GB2312" w:hAnsi="Times New Roman" w:eastAsia="仿宋_GB2312" w:cs="仿宋_GB2312"/>
          <w:kern w:val="0"/>
          <w:sz w:val="21"/>
          <w:szCs w:val="21"/>
          <w:lang w:val="en-US" w:eastAsia="zh-CN" w:bidi="ar"/>
        </w:rPr>
        <w:t>填报日期：</w:t>
      </w: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 w:bidi="ar"/>
        </w:rPr>
        <w:t>-1-1</w:t>
      </w:r>
      <w:r>
        <w:rPr>
          <w:rFonts w:hint="eastAsia" w:ascii="Times New Roman" w:hAnsi="Times New Roman" w:eastAsia="仿宋_GB2312" w:cs="Times New Roman"/>
          <w:kern w:val="0"/>
          <w:sz w:val="21"/>
          <w:szCs w:val="21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kern w:val="0"/>
          <w:sz w:val="21"/>
          <w:szCs w:val="21"/>
          <w:lang w:val="en-US" w:eastAsia="zh-CN" w:bidi="ar"/>
        </w:rPr>
        <w:t>单位负责人签字：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微软雅黑" w:cs="Times New Roman"/>
          <w:kern w:val="2"/>
          <w:sz w:val="21"/>
          <w:szCs w:val="21"/>
        </w:rPr>
      </w:pPr>
    </w:p>
    <w:p/>
    <w:p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12320" w:leftChars="0" w:hanging="12320" w:hangingChars="280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2024年项目支出绩效目标表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6160" w:leftChars="0" w:hanging="6160" w:hangingChars="28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填报单位：（盖章）                             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单位：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万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元                                              </w:t>
      </w:r>
    </w:p>
    <w:tbl>
      <w:tblPr>
        <w:tblStyle w:val="4"/>
        <w:tblW w:w="541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0"/>
        <w:gridCol w:w="1479"/>
        <w:gridCol w:w="1011"/>
        <w:gridCol w:w="115"/>
        <w:gridCol w:w="1027"/>
        <w:gridCol w:w="451"/>
        <w:gridCol w:w="897"/>
        <w:gridCol w:w="189"/>
        <w:gridCol w:w="2462"/>
        <w:gridCol w:w="717"/>
        <w:gridCol w:w="335"/>
        <w:gridCol w:w="587"/>
        <w:gridCol w:w="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项目支出类别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项目支出名称</w:t>
            </w:r>
          </w:p>
        </w:tc>
        <w:tc>
          <w:tcPr>
            <w:tcW w:w="7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泵站运行与维护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预算部门</w:t>
            </w:r>
          </w:p>
        </w:tc>
        <w:tc>
          <w:tcPr>
            <w:tcW w:w="12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衡阳市城市防洪管理处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100" w:right="0" w:hanging="100" w:hangingChars="50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本年度预算金额</w:t>
            </w:r>
          </w:p>
        </w:tc>
        <w:tc>
          <w:tcPr>
            <w:tcW w:w="5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本年度绩效目标</w:t>
            </w:r>
          </w:p>
        </w:tc>
        <w:tc>
          <w:tcPr>
            <w:tcW w:w="3852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保障衡阳市城区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14处机埠、泵站正常运行，安全度汛。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指标值内容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评（扣分标准）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指标值类型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成本指标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（20分）</w:t>
            </w: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经济成本指标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成本控制在预算安排内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成本控制在预算安排内</w:t>
            </w:r>
          </w:p>
        </w:tc>
        <w:tc>
          <w:tcPr>
            <w:tcW w:w="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成本控制在预算安排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63万元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内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超出预算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10%扣十分，扣完为止。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万元</w:t>
            </w: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产出指标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18"/>
                <w:szCs w:val="18"/>
              </w:rPr>
              <w:t>（40分）</w:t>
            </w: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衡阳市城区机埠、泵站运行与维护。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衡阳市城区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机埠、泵站运行与维护。</w:t>
            </w:r>
          </w:p>
        </w:tc>
        <w:tc>
          <w:tcPr>
            <w:tcW w:w="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衡阳市城区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机埠、泵站运行与维护。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出现一处问题扣十分，扣完为止。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处</w:t>
            </w: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衡阳市城区机埠、泵站运行与维护。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衡阳市城区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机埠、泵站运行与维护。</w:t>
            </w:r>
          </w:p>
        </w:tc>
        <w:tc>
          <w:tcPr>
            <w:tcW w:w="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衡阳市城区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机埠、泵站运行与维护。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出现一处问题扣五分，扣完为止。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处</w:t>
            </w: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全年汛期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全年汛期安全运行</w:t>
            </w:r>
          </w:p>
        </w:tc>
        <w:tc>
          <w:tcPr>
            <w:tcW w:w="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全年汛期安全运行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出现一次问题扣五分，扣完为止。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次</w:t>
            </w: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0"/>
                <w:szCs w:val="20"/>
              </w:rPr>
              <w:t>（20分）</w:t>
            </w: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保障人民生命财产安全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保障人民生命财产安全</w:t>
            </w:r>
          </w:p>
        </w:tc>
        <w:tc>
          <w:tcPr>
            <w:tcW w:w="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保障人民生命财产安全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出现一次问题扣十分，扣完为止。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次</w:t>
            </w: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安全度汛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不断提高全市防汛能力</w:t>
            </w:r>
          </w:p>
        </w:tc>
        <w:tc>
          <w:tcPr>
            <w:tcW w:w="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不断提高全市防汛能力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出现一次问题扣五分，扣完为止。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次</w:t>
            </w: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绿色环保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绿色环保</w:t>
            </w:r>
          </w:p>
        </w:tc>
        <w:tc>
          <w:tcPr>
            <w:tcW w:w="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绿色环保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出现一次问题扣五分，扣完为止。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次</w:t>
            </w: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满意度指标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服务对象满意度率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98以上</w:t>
            </w:r>
          </w:p>
        </w:tc>
        <w:tc>
          <w:tcPr>
            <w:tcW w:w="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98以上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满意度下降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1%扣五分，扣完为止.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sectPr>
      <w:pgSz w:w="11906" w:h="16838"/>
      <w:pgMar w:top="986" w:right="1080" w:bottom="93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NzNkMzQ1ZjEyNGIxZmZlMzA1YTI4MmE1ZjFmZjMifQ=="/>
  </w:docVars>
  <w:rsids>
    <w:rsidRoot w:val="3263209B"/>
    <w:rsid w:val="16DF6FE9"/>
    <w:rsid w:val="2187396F"/>
    <w:rsid w:val="3263209B"/>
    <w:rsid w:val="33A3446E"/>
    <w:rsid w:val="41197AF6"/>
    <w:rsid w:val="4AB34B18"/>
    <w:rsid w:val="55B9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40" w:after="240" w:line="360" w:lineRule="auto"/>
      <w:outlineLvl w:val="3"/>
    </w:pPr>
    <w:rPr>
      <w:rFonts w:ascii="Calibri Light" w:hAnsi="Calibri Light" w:cs="Times New Roman"/>
      <w:b/>
      <w:bCs/>
      <w:sz w:val="32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2023-01-18T04:17:00Z</dcterms:created>
  <dc:creator>翔</dc:creator>
  <cp:lastModifiedBy>翔</cp:lastModifiedBy>
  <cp:lastPrinted>2023-01-18T04:20:00Z</cp:lastPrinted>
  <dcterms:modified xsi:type="dcterms:W3CDTF">2024-01-15T07:47:29Z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7CAD17FB3E294A5F816AA1FEDECC77A9_13</vt:lpwstr>
  </property>
</Properties>
</file>