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基本信息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2501"/>
        <w:gridCol w:w="1667"/>
        <w:gridCol w:w="250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专项资金名称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安全生产检查第三方评估费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年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起始时间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因素法和项目法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430400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项目总金额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784200.000000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其中：社会投入资金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其中：银行贷款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是否政府购买服务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是否政府采购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三保标识代码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非“三保”支出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是否科研项目</w:t>
            </w:r>
            <w:bookmarkStart w:id="0" w:name="_GoBack"/>
            <w:bookmarkEnd w:id="0"/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保运转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项目排序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运转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财政内部机构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经济建设科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扶持类型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贯彻落实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党</w:t>
            </w:r>
            <w:r>
              <w:rPr>
                <w:sz w:val="16"/>
                <w:szCs w:val="16"/>
              </w:rPr>
              <w:t>中央、国务院安全生产改革发展相关政策，创新安全监管模式，引入第三方安全监管机构，对市城区54家安全生产重点监管企业开展第三方检查服务。</w:t>
            </w:r>
          </w:p>
        </w:tc>
      </w:tr>
    </w:tbl>
    <w:p>
      <w:pPr>
        <w:spacing w:line="408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项目测算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53"/>
        <w:gridCol w:w="553"/>
        <w:gridCol w:w="553"/>
        <w:gridCol w:w="590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75" w:hRule="atLeast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单位编码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项目任务明细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支出标准分类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计量单位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计算方式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支出标准值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计量数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测算数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083001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衡阳市交通运输局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430400 标准模板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431049 标准模板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Z011635 暂定标准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暂定标准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定额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暂定标准</w:t>
            </w:r>
          </w:p>
        </w:tc>
      </w:tr>
    </w:tbl>
    <w:p>
      <w:pPr>
        <w:spacing w:line="408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分年支出计划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1389"/>
        <w:gridCol w:w="1389"/>
        <w:gridCol w:w="1389"/>
        <w:gridCol w:w="139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银行贷款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社会投入资金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合计行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784200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</w:tbl>
    <w:p>
      <w:pPr>
        <w:spacing w:line="408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项目资产配置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资产名称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资产数量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资产编制数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资产申请数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</w:tr>
    </w:tbl>
    <w:p>
      <w:pPr>
        <w:spacing w:line="408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项目存量资产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8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资产编号</w:t>
            </w:r>
          </w:p>
        </w:tc>
      </w:tr>
    </w:tbl>
    <w:p>
      <w:pPr>
        <w:spacing w:line="408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项目绩效目标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666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行业监管力度显著增强，全行业安全管理水平整体提升。确保全年安全生产无重特大责任事故，不断提高安全管理水平</w:t>
            </w:r>
          </w:p>
        </w:tc>
      </w:tr>
    </w:tbl>
    <w:p>
      <w:pPr>
        <w:spacing w:line="408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项目绩效指标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5000" w:type="pct"/>
            <w:gridSpan w:val="9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分解指标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一级指标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指标值内容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评（扣分标准）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度量单位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指标值类型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78.42万元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总成本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20分（每超支5%扣0.1）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550" w:type="pct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开展安全复查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按合同约定开展安全检查一年内对企业共检查四次，复查四次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20分（完成目标90%得满分，下降5%扣0.1）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次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合格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5分（合格率每下降5%扣0.1）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2024年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按计划进行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10分（完成目标90%得满分，下降5%扣0.1）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开展安全检查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按合同约定开展安全检查一年内对企业共检查四次，复查四次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20分（完成目标90%得满分，下降5%扣0.1）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次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550" w:type="pct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安全平稳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10分（完成目标90%得满分，下降5%扣0.1）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基本无污染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污染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10分（完成目标90%得满分，下降5%扣0.1）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持续平稳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安全水平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10分（完成目标90%得满分，下降5%扣0.1）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事故率降低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5分（完成目标90%得满分，下降5%扣0.1）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服务对象满意度指标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社会公众或服务对象满意度指标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公众满意度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10分（满意度每下降5%扣0.1）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OTFlZDdlOTM1MDZmNzNmODgxNDg5MGY1ZTM1MzQifQ=="/>
  </w:docVars>
  <w:rsids>
    <w:rsidRoot w:val="000F68C1"/>
    <w:rsid w:val="000F68C1"/>
    <w:rsid w:val="1E270AA8"/>
    <w:rsid w:val="6A9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971</Words>
  <Characters>412</Characters>
  <Lines>3</Lines>
  <Paragraphs>2</Paragraphs>
  <TotalTime>0</TotalTime>
  <ScaleCrop>false</ScaleCrop>
  <LinksUpToDate>false</LinksUpToDate>
  <CharactersWithSpaces>1381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2024-01-19T03:27:00Z</dcterms:created>
  <dc:creator>Administrator</dc:creator>
  <cp:lastModifiedBy>好好先生</cp:lastModifiedBy>
  <dcterms:modified xsi:type="dcterms:W3CDTF">2024-01-24T01:30:27Z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7B7AD54FD6954FBA93F19D992AA9176E_13</vt:lpwstr>
  </property>
</Properties>
</file>