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CA6AB">
      <w:pPr>
        <w:pStyle w:val="3"/>
        <w:spacing w:line="440" w:lineRule="exact"/>
        <w:jc w:val="center"/>
        <w:rPr>
          <w:rStyle w:val="9"/>
          <w:rFonts w:hint="eastAsia" w:ascii="Times New Roman" w:hAnsi="Times New Roman" w:eastAsia="黑体"/>
          <w:sz w:val="28"/>
          <w:szCs w:val="28"/>
          <w:u w:val="single"/>
          <w:lang w:eastAsia="zh-CN"/>
        </w:rPr>
      </w:pPr>
    </w:p>
    <w:p w14:paraId="2DAC4732">
      <w:pPr>
        <w:pStyle w:val="3"/>
        <w:spacing w:line="440" w:lineRule="exact"/>
        <w:jc w:val="center"/>
        <w:rPr>
          <w:rStyle w:val="9"/>
          <w:rFonts w:hint="eastAsia" w:ascii="Times New Roman" w:hAnsi="Times New Roman" w:eastAsia="黑体"/>
          <w:sz w:val="28"/>
          <w:szCs w:val="28"/>
          <w:u w:val="single"/>
          <w:lang w:eastAsia="zh-CN"/>
        </w:rPr>
      </w:pPr>
      <w:bookmarkStart w:id="53" w:name="_GoBack"/>
      <w:bookmarkEnd w:id="53"/>
    </w:p>
    <w:p w14:paraId="707E3B7A">
      <w:pPr>
        <w:pStyle w:val="3"/>
        <w:keepNext w:val="0"/>
        <w:keepLines w:val="0"/>
        <w:pageBreakBefore w:val="0"/>
        <w:widowControl w:val="0"/>
        <w:kinsoku/>
        <w:wordWrap/>
        <w:overflowPunct/>
        <w:topLinePunct w:val="0"/>
        <w:autoSpaceDE/>
        <w:autoSpaceDN/>
        <w:bidi w:val="0"/>
        <w:adjustRightInd/>
        <w:snapToGrid/>
        <w:spacing w:line="520" w:lineRule="exact"/>
        <w:jc w:val="center"/>
        <w:textAlignment w:val="auto"/>
        <w:rPr>
          <w:rStyle w:val="9"/>
          <w:rFonts w:hint="eastAsia" w:ascii="方正小标宋简体" w:hAnsi="方正小标宋简体" w:eastAsia="方正小标宋简体" w:cs="方正小标宋简体"/>
          <w:sz w:val="44"/>
          <w:szCs w:val="44"/>
        </w:rPr>
      </w:pPr>
      <w:r>
        <w:rPr>
          <w:rStyle w:val="9"/>
          <w:rFonts w:hint="eastAsia" w:ascii="方正小标宋简体" w:hAnsi="方正小标宋简体" w:eastAsia="方正小标宋简体" w:cs="方正小标宋简体"/>
          <w:sz w:val="44"/>
          <w:szCs w:val="44"/>
          <w:u w:val="single"/>
          <w:lang w:eastAsia="zh-CN"/>
        </w:rPr>
        <w:t>G240衡东县衡东大桥维修加固工程</w:t>
      </w:r>
      <w:r>
        <w:rPr>
          <w:rStyle w:val="9"/>
          <w:rFonts w:hint="eastAsia" w:ascii="方正小标宋简体" w:hAnsi="方正小标宋简体" w:eastAsia="方正小标宋简体" w:cs="方正小标宋简体"/>
          <w:sz w:val="44"/>
          <w:szCs w:val="44"/>
          <w:u w:val="single"/>
        </w:rPr>
        <w:t xml:space="preserve"> </w:t>
      </w:r>
      <w:r>
        <w:rPr>
          <w:rStyle w:val="9"/>
          <w:rFonts w:hint="eastAsia" w:ascii="方正小标宋简体" w:hAnsi="方正小标宋简体" w:eastAsia="方正小标宋简体" w:cs="方正小标宋简体"/>
          <w:sz w:val="44"/>
          <w:szCs w:val="44"/>
        </w:rPr>
        <w:t>（项目名称）</w:t>
      </w:r>
      <w:r>
        <w:rPr>
          <w:rStyle w:val="9"/>
          <w:rFonts w:hint="eastAsia" w:ascii="方正小标宋简体" w:hAnsi="方正小标宋简体" w:eastAsia="方正小标宋简体" w:cs="方正小标宋简体"/>
          <w:sz w:val="44"/>
          <w:szCs w:val="44"/>
          <w:u w:val="single"/>
          <w:lang w:val="en-US" w:eastAsia="zh-CN"/>
        </w:rPr>
        <w:t>/</w:t>
      </w:r>
      <w:r>
        <w:rPr>
          <w:rStyle w:val="9"/>
          <w:rFonts w:hint="eastAsia" w:ascii="方正小标宋简体" w:hAnsi="方正小标宋简体" w:eastAsia="方正小标宋简体" w:cs="方正小标宋简体"/>
          <w:sz w:val="44"/>
          <w:szCs w:val="44"/>
          <w:u w:val="single"/>
        </w:rPr>
        <w:t xml:space="preserve">  </w:t>
      </w:r>
      <w:r>
        <w:rPr>
          <w:rStyle w:val="9"/>
          <w:rFonts w:hint="eastAsia" w:ascii="方正小标宋简体" w:hAnsi="方正小标宋简体" w:eastAsia="方正小标宋简体" w:cs="方正小标宋简体"/>
          <w:sz w:val="44"/>
          <w:szCs w:val="44"/>
        </w:rPr>
        <w:t>标段施工</w:t>
      </w:r>
    </w:p>
    <w:p w14:paraId="6DE9A528">
      <w:pPr>
        <w:pStyle w:val="3"/>
        <w:keepNext w:val="0"/>
        <w:keepLines w:val="0"/>
        <w:pageBreakBefore w:val="0"/>
        <w:widowControl w:val="0"/>
        <w:kinsoku/>
        <w:wordWrap/>
        <w:overflowPunct/>
        <w:topLinePunct w:val="0"/>
        <w:autoSpaceDE/>
        <w:autoSpaceDN/>
        <w:bidi w:val="0"/>
        <w:adjustRightInd/>
        <w:snapToGrid/>
        <w:spacing w:line="520" w:lineRule="exact"/>
        <w:jc w:val="center"/>
        <w:textAlignment w:val="auto"/>
        <w:rPr>
          <w:rStyle w:val="9"/>
          <w:rFonts w:hint="eastAsia" w:ascii="方正小标宋简体" w:hAnsi="方正小标宋简体" w:eastAsia="方正小标宋简体" w:cs="方正小标宋简体"/>
          <w:sz w:val="44"/>
          <w:szCs w:val="44"/>
        </w:rPr>
      </w:pPr>
      <w:r>
        <w:rPr>
          <w:rStyle w:val="9"/>
          <w:rFonts w:hint="eastAsia" w:ascii="方正小标宋简体" w:hAnsi="方正小标宋简体" w:eastAsia="方正小标宋简体" w:cs="方正小标宋简体"/>
          <w:sz w:val="44"/>
          <w:szCs w:val="44"/>
        </w:rPr>
        <w:t>招标公告</w:t>
      </w:r>
    </w:p>
    <w:p w14:paraId="764643B7">
      <w:pPr>
        <w:pStyle w:val="3"/>
        <w:spacing w:line="440" w:lineRule="exact"/>
        <w:jc w:val="center"/>
        <w:rPr>
          <w:rStyle w:val="9"/>
          <w:rFonts w:ascii="Times New Roman" w:hAnsi="Times New Roman" w:eastAsia="黑体"/>
          <w:sz w:val="30"/>
          <w:szCs w:val="30"/>
        </w:rPr>
      </w:pPr>
      <w:r>
        <w:rPr>
          <w:rStyle w:val="9"/>
          <w:rFonts w:ascii="Times New Roman" w:hAnsi="Times New Roman" w:eastAsia="黑体"/>
          <w:sz w:val="30"/>
          <w:szCs w:val="30"/>
        </w:rPr>
        <w:t xml:space="preserve">                </w:t>
      </w:r>
    </w:p>
    <w:p w14:paraId="52D24FAC">
      <w:pPr>
        <w:pStyle w:val="11"/>
        <w:pageBreakBefore w:val="0"/>
        <w:kinsoku/>
        <w:wordWrap/>
        <w:overflowPunct/>
        <w:bidi w:val="0"/>
        <w:spacing w:line="320" w:lineRule="exact"/>
        <w:jc w:val="left"/>
        <w:textAlignment w:val="auto"/>
        <w:rPr>
          <w:rStyle w:val="9"/>
          <w:rFonts w:ascii="宋体" w:hAnsi="宋体"/>
          <w:b/>
          <w:sz w:val="30"/>
          <w:szCs w:val="30"/>
        </w:rPr>
      </w:pPr>
      <w:bookmarkStart w:id="0" w:name="_Toc470760973"/>
      <w:bookmarkStart w:id="1" w:name="_Toc517787476"/>
      <w:r>
        <w:rPr>
          <w:rStyle w:val="13"/>
          <w:rFonts w:eastAsia="宋体"/>
          <w:bCs w:val="0"/>
          <w:i w:val="0"/>
          <w:sz w:val="36"/>
          <w:szCs w:val="36"/>
        </w:rPr>
        <w:t>1. 招标条件</w:t>
      </w:r>
      <w:bookmarkEnd w:id="0"/>
      <w:bookmarkEnd w:id="1"/>
    </w:p>
    <w:p w14:paraId="34DCD1A5">
      <w:pPr>
        <w:pStyle w:val="3"/>
        <w:pageBreakBefore w:val="0"/>
        <w:kinsoku/>
        <w:wordWrap/>
        <w:overflowPunct/>
        <w:bidi w:val="0"/>
        <w:spacing w:line="320" w:lineRule="exact"/>
        <w:ind w:firstLine="480" w:firstLineChars="200"/>
        <w:jc w:val="left"/>
        <w:textAlignment w:val="auto"/>
        <w:rPr>
          <w:rStyle w:val="9"/>
          <w:rFonts w:ascii="Times New Roman" w:hAnsi="Times New Roman"/>
          <w:sz w:val="24"/>
          <w:szCs w:val="24"/>
        </w:rPr>
      </w:pPr>
      <w:r>
        <w:rPr>
          <w:rStyle w:val="9"/>
          <w:rFonts w:ascii="Times New Roman" w:hAnsi="Times New Roman"/>
          <w:sz w:val="24"/>
          <w:szCs w:val="24"/>
        </w:rPr>
        <w:t>本招标项目</w:t>
      </w:r>
      <w:r>
        <w:rPr>
          <w:rStyle w:val="9"/>
          <w:rFonts w:ascii="Times New Roman" w:hAnsi="Times New Roman"/>
          <w:sz w:val="24"/>
          <w:szCs w:val="24"/>
          <w:u w:val="single"/>
        </w:rPr>
        <w:t xml:space="preserve"> </w:t>
      </w:r>
      <w:r>
        <w:rPr>
          <w:rStyle w:val="9"/>
          <w:rFonts w:hint="eastAsia" w:ascii="Times New Roman" w:hAnsi="Times New Roman"/>
          <w:sz w:val="24"/>
          <w:szCs w:val="24"/>
          <w:u w:val="single"/>
          <w:lang w:eastAsia="zh-CN"/>
        </w:rPr>
        <w:t>G240衡东县衡东大桥维修加固工程</w:t>
      </w:r>
      <w:r>
        <w:rPr>
          <w:rStyle w:val="9"/>
          <w:rFonts w:ascii="Times New Roman" w:hAnsi="Times New Roman"/>
          <w:sz w:val="24"/>
          <w:szCs w:val="24"/>
          <w:u w:val="single"/>
        </w:rPr>
        <w:t xml:space="preserve"> </w:t>
      </w:r>
      <w:r>
        <w:rPr>
          <w:rStyle w:val="9"/>
          <w:rFonts w:ascii="Times New Roman" w:hAnsi="Times New Roman"/>
          <w:sz w:val="24"/>
          <w:szCs w:val="24"/>
        </w:rPr>
        <w:t>（项目名称）已由</w:t>
      </w:r>
      <w:r>
        <w:rPr>
          <w:rStyle w:val="9"/>
          <w:rFonts w:ascii="Times New Roman" w:hAnsi="Times New Roman"/>
          <w:sz w:val="24"/>
          <w:szCs w:val="24"/>
          <w:u w:val="single"/>
        </w:rPr>
        <w:t xml:space="preserve">              </w:t>
      </w:r>
      <w:r>
        <w:rPr>
          <w:rStyle w:val="9"/>
          <w:rFonts w:hint="eastAsia" w:ascii="Times New Roman" w:hAnsi="Times New Roman"/>
          <w:sz w:val="24"/>
          <w:szCs w:val="24"/>
          <w:u w:val="single"/>
          <w:lang w:val="en-US" w:eastAsia="zh-CN"/>
        </w:rPr>
        <w:t>衡东县发展和改革局</w:t>
      </w:r>
      <w:r>
        <w:rPr>
          <w:rStyle w:val="9"/>
          <w:rFonts w:ascii="Times New Roman" w:hAnsi="Times New Roman"/>
          <w:sz w:val="24"/>
          <w:szCs w:val="24"/>
        </w:rPr>
        <w:t>（项目审批、核准或备案机关名称）以</w:t>
      </w:r>
      <w:r>
        <w:rPr>
          <w:rStyle w:val="9"/>
          <w:rFonts w:ascii="Times New Roman" w:hAnsi="Times New Roman"/>
          <w:sz w:val="24"/>
          <w:szCs w:val="24"/>
          <w:u w:val="single"/>
        </w:rPr>
        <w:t xml:space="preserve"> </w:t>
      </w:r>
      <w:r>
        <w:rPr>
          <w:rStyle w:val="9"/>
          <w:rFonts w:hint="eastAsia" w:ascii="Times New Roman" w:hAnsi="Times New Roman"/>
          <w:sz w:val="24"/>
          <w:szCs w:val="24"/>
          <w:u w:val="single"/>
          <w:lang w:val="en-US" w:eastAsia="zh-CN"/>
        </w:rPr>
        <w:t>东发改批 (2023)24号</w:t>
      </w:r>
      <w:r>
        <w:rPr>
          <w:rStyle w:val="9"/>
          <w:rFonts w:ascii="Times New Roman" w:hAnsi="Times New Roman"/>
          <w:sz w:val="24"/>
          <w:szCs w:val="24"/>
          <w:u w:val="single"/>
        </w:rPr>
        <w:t xml:space="preserve">  </w:t>
      </w:r>
      <w:r>
        <w:rPr>
          <w:rStyle w:val="9"/>
          <w:rFonts w:ascii="Times New Roman" w:hAnsi="Times New Roman"/>
          <w:sz w:val="24"/>
          <w:szCs w:val="24"/>
        </w:rPr>
        <w:t>（批文名称及编号）批准建设，施工图设计已由</w:t>
      </w:r>
      <w:r>
        <w:rPr>
          <w:rStyle w:val="9"/>
          <w:rFonts w:ascii="Times New Roman" w:hAnsi="Times New Roman"/>
          <w:sz w:val="24"/>
          <w:szCs w:val="24"/>
          <w:u w:val="single"/>
        </w:rPr>
        <w:t xml:space="preserve">  </w:t>
      </w:r>
      <w:r>
        <w:rPr>
          <w:rStyle w:val="9"/>
          <w:rFonts w:hint="eastAsia" w:ascii="Times New Roman" w:hAnsi="Times New Roman"/>
          <w:sz w:val="24"/>
          <w:szCs w:val="24"/>
          <w:u w:val="single"/>
          <w:lang w:val="en-US" w:eastAsia="zh-CN"/>
        </w:rPr>
        <w:t>衡阳市交通运输局</w:t>
      </w:r>
      <w:r>
        <w:rPr>
          <w:rStyle w:val="9"/>
          <w:rFonts w:ascii="Times New Roman" w:hAnsi="Times New Roman"/>
          <w:sz w:val="24"/>
          <w:szCs w:val="24"/>
          <w:u w:val="single"/>
        </w:rPr>
        <w:t xml:space="preserve">  </w:t>
      </w:r>
      <w:r>
        <w:rPr>
          <w:rStyle w:val="9"/>
          <w:rFonts w:ascii="Times New Roman" w:hAnsi="Times New Roman"/>
          <w:sz w:val="24"/>
          <w:szCs w:val="24"/>
        </w:rPr>
        <w:t>（批准机关名称）以</w:t>
      </w:r>
      <w:r>
        <w:rPr>
          <w:rStyle w:val="9"/>
          <w:rFonts w:ascii="Times New Roman" w:hAnsi="Times New Roman"/>
          <w:sz w:val="24"/>
          <w:szCs w:val="24"/>
          <w:u w:val="single"/>
        </w:rPr>
        <w:t xml:space="preserve"> </w:t>
      </w:r>
      <w:r>
        <w:rPr>
          <w:rStyle w:val="9"/>
          <w:rFonts w:hint="eastAsia" w:ascii="Times New Roman" w:hAnsi="Times New Roman"/>
          <w:sz w:val="24"/>
          <w:szCs w:val="24"/>
          <w:u w:val="single"/>
          <w:lang w:val="en-US" w:eastAsia="zh-CN"/>
        </w:rPr>
        <w:t>衡市交公路字[2022]232号</w:t>
      </w:r>
      <w:r>
        <w:rPr>
          <w:rStyle w:val="9"/>
          <w:rFonts w:ascii="Times New Roman" w:hAnsi="Times New Roman"/>
          <w:sz w:val="24"/>
          <w:szCs w:val="24"/>
        </w:rPr>
        <w:t>（批文名称及编号）批准，项目业主为</w:t>
      </w:r>
      <w:r>
        <w:rPr>
          <w:rStyle w:val="9"/>
          <w:rFonts w:ascii="Times New Roman" w:hAnsi="Times New Roman"/>
          <w:sz w:val="24"/>
          <w:szCs w:val="24"/>
          <w:u w:val="single"/>
        </w:rPr>
        <w:t xml:space="preserve"> </w:t>
      </w:r>
      <w:r>
        <w:rPr>
          <w:rStyle w:val="9"/>
          <w:rFonts w:hint="eastAsia" w:ascii="Times New Roman" w:hAnsi="Times New Roman"/>
          <w:sz w:val="24"/>
          <w:szCs w:val="24"/>
          <w:u w:val="single"/>
        </w:rPr>
        <w:t>衡东县公路建设养护中心</w:t>
      </w:r>
      <w:r>
        <w:rPr>
          <w:rStyle w:val="9"/>
          <w:rFonts w:ascii="Times New Roman" w:hAnsi="Times New Roman"/>
          <w:sz w:val="24"/>
          <w:szCs w:val="24"/>
          <w:u w:val="single"/>
        </w:rPr>
        <w:t xml:space="preserve"> </w:t>
      </w:r>
      <w:r>
        <w:rPr>
          <w:rStyle w:val="9"/>
          <w:rFonts w:ascii="Times New Roman" w:hAnsi="Times New Roman"/>
          <w:sz w:val="24"/>
          <w:szCs w:val="24"/>
        </w:rPr>
        <w:t>，建设资金来自</w:t>
      </w:r>
      <w:r>
        <w:rPr>
          <w:rStyle w:val="9"/>
          <w:rFonts w:ascii="Times New Roman" w:hAnsi="Times New Roman"/>
          <w:sz w:val="24"/>
          <w:szCs w:val="24"/>
          <w:u w:val="single"/>
        </w:rPr>
        <w:t xml:space="preserve"> </w:t>
      </w:r>
      <w:r>
        <w:rPr>
          <w:rStyle w:val="9"/>
          <w:rFonts w:hint="eastAsia" w:ascii="Times New Roman" w:hAnsi="Times New Roman"/>
          <w:sz w:val="24"/>
          <w:szCs w:val="24"/>
          <w:u w:val="single"/>
          <w:lang w:val="en-US" w:eastAsia="zh-CN"/>
        </w:rPr>
        <w:t>国</w:t>
      </w:r>
      <w:r>
        <w:rPr>
          <w:rStyle w:val="9"/>
          <w:rFonts w:hint="eastAsia" w:ascii="Times New Roman" w:hAnsi="Times New Roman"/>
          <w:sz w:val="24"/>
          <w:szCs w:val="24"/>
          <w:u w:val="single"/>
        </w:rPr>
        <w:t>省补助资金和县级配套</w:t>
      </w:r>
      <w:r>
        <w:rPr>
          <w:rStyle w:val="9"/>
          <w:rFonts w:ascii="Times New Roman" w:hAnsi="Times New Roman"/>
          <w:sz w:val="24"/>
          <w:szCs w:val="24"/>
          <w:u w:val="single"/>
        </w:rPr>
        <w:t xml:space="preserve"> </w:t>
      </w:r>
      <w:r>
        <w:rPr>
          <w:rStyle w:val="9"/>
          <w:rFonts w:ascii="Times New Roman" w:hAnsi="Times New Roman"/>
          <w:sz w:val="24"/>
          <w:szCs w:val="24"/>
        </w:rPr>
        <w:t>（资金来源），出资比例为</w:t>
      </w:r>
      <w:r>
        <w:rPr>
          <w:rStyle w:val="9"/>
          <w:rFonts w:hint="eastAsia" w:ascii="Times New Roman" w:hAnsi="Times New Roman"/>
          <w:sz w:val="24"/>
          <w:szCs w:val="24"/>
          <w:lang w:val="en-US" w:eastAsia="zh-CN"/>
        </w:rPr>
        <w:t>国</w:t>
      </w:r>
      <w:r>
        <w:rPr>
          <w:rStyle w:val="9"/>
          <w:rFonts w:hint="eastAsia" w:ascii="Times New Roman" w:hAnsi="Times New Roman"/>
          <w:sz w:val="24"/>
          <w:szCs w:val="24"/>
          <w:u w:val="single"/>
        </w:rPr>
        <w:t>省补助资金</w:t>
      </w:r>
      <w:r>
        <w:rPr>
          <w:rStyle w:val="9"/>
          <w:rFonts w:hint="eastAsia" w:ascii="Times New Roman" w:hAnsi="Times New Roman"/>
          <w:sz w:val="24"/>
          <w:szCs w:val="24"/>
          <w:u w:val="single"/>
          <w:lang w:val="en-US" w:eastAsia="zh-CN"/>
        </w:rPr>
        <w:t>64%，</w:t>
      </w:r>
      <w:r>
        <w:rPr>
          <w:rStyle w:val="9"/>
          <w:rFonts w:hint="eastAsia" w:ascii="Times New Roman" w:hAnsi="Times New Roman"/>
          <w:sz w:val="24"/>
          <w:szCs w:val="24"/>
          <w:u w:val="single"/>
        </w:rPr>
        <w:t>县级配套</w:t>
      </w:r>
      <w:r>
        <w:rPr>
          <w:rStyle w:val="9"/>
          <w:rFonts w:hint="eastAsia" w:ascii="Times New Roman" w:hAnsi="Times New Roman"/>
          <w:sz w:val="24"/>
          <w:szCs w:val="24"/>
          <w:u w:val="single"/>
          <w:lang w:val="en-US" w:eastAsia="zh-CN"/>
        </w:rPr>
        <w:t>36%</w:t>
      </w:r>
      <w:r>
        <w:rPr>
          <w:rStyle w:val="9"/>
          <w:rFonts w:ascii="Times New Roman" w:hAnsi="Times New Roman"/>
          <w:sz w:val="24"/>
          <w:szCs w:val="24"/>
        </w:rPr>
        <w:t>，招标人为</w:t>
      </w:r>
      <w:r>
        <w:rPr>
          <w:rStyle w:val="9"/>
          <w:rFonts w:ascii="Times New Roman" w:hAnsi="Times New Roman"/>
          <w:sz w:val="24"/>
          <w:szCs w:val="24"/>
          <w:u w:val="single"/>
        </w:rPr>
        <w:t xml:space="preserve"> </w:t>
      </w:r>
      <w:r>
        <w:rPr>
          <w:rStyle w:val="9"/>
          <w:rFonts w:hint="eastAsia" w:ascii="Times New Roman" w:hAnsi="Times New Roman"/>
          <w:sz w:val="24"/>
          <w:szCs w:val="24"/>
          <w:u w:val="single"/>
        </w:rPr>
        <w:t>衡东县公路建设养护中心</w:t>
      </w:r>
      <w:r>
        <w:rPr>
          <w:rStyle w:val="9"/>
          <w:rFonts w:ascii="Times New Roman" w:hAnsi="Times New Roman"/>
          <w:sz w:val="24"/>
          <w:szCs w:val="24"/>
          <w:u w:val="single"/>
        </w:rPr>
        <w:t xml:space="preserve"> </w:t>
      </w:r>
      <w:r>
        <w:rPr>
          <w:rStyle w:val="9"/>
          <w:rFonts w:ascii="Times New Roman" w:hAnsi="Times New Roman"/>
          <w:sz w:val="24"/>
          <w:szCs w:val="24"/>
        </w:rPr>
        <w:t>。项目已具备招标条件，现对该项目的施工进行公开招标。</w:t>
      </w:r>
    </w:p>
    <w:p w14:paraId="71BD5FA9">
      <w:pPr>
        <w:pStyle w:val="11"/>
        <w:pageBreakBefore w:val="0"/>
        <w:kinsoku/>
        <w:wordWrap/>
        <w:overflowPunct/>
        <w:bidi w:val="0"/>
        <w:spacing w:line="320" w:lineRule="exact"/>
        <w:jc w:val="left"/>
        <w:textAlignment w:val="auto"/>
        <w:rPr>
          <w:rStyle w:val="9"/>
          <w:rFonts w:ascii="宋体" w:hAnsi="宋体"/>
          <w:b/>
          <w:sz w:val="30"/>
          <w:szCs w:val="30"/>
        </w:rPr>
      </w:pPr>
      <w:bookmarkStart w:id="2" w:name="_Toc517787477"/>
      <w:bookmarkStart w:id="3" w:name="_Toc470760974"/>
      <w:r>
        <w:rPr>
          <w:rStyle w:val="13"/>
          <w:b w:val="0"/>
          <w:bCs w:val="0"/>
          <w:i w:val="0"/>
          <w:sz w:val="36"/>
          <w:szCs w:val="36"/>
        </w:rPr>
        <w:t>2. 项目概况与招标范围</w:t>
      </w:r>
      <w:bookmarkEnd w:id="2"/>
      <w:bookmarkEnd w:id="3"/>
    </w:p>
    <w:p w14:paraId="3DF3CBAC">
      <w:pPr>
        <w:pStyle w:val="3"/>
        <w:pageBreakBefore w:val="0"/>
        <w:kinsoku/>
        <w:wordWrap/>
        <w:overflowPunct/>
        <w:bidi w:val="0"/>
        <w:spacing w:line="320" w:lineRule="exact"/>
        <w:ind w:firstLine="540" w:firstLineChars="225"/>
        <w:textAlignment w:val="auto"/>
        <w:rPr>
          <w:rStyle w:val="9"/>
          <w:rFonts w:ascii="Times New Roman" w:hAnsi="Times New Roman" w:eastAsia="黑体"/>
          <w:sz w:val="24"/>
          <w:szCs w:val="24"/>
        </w:rPr>
      </w:pPr>
      <w:bookmarkStart w:id="4" w:name="_Toc470760975"/>
      <w:r>
        <w:rPr>
          <w:rStyle w:val="9"/>
          <w:rFonts w:ascii="Times New Roman" w:hAnsi="Times New Roman" w:eastAsia="黑体"/>
          <w:sz w:val="24"/>
          <w:szCs w:val="24"/>
        </w:rPr>
        <w:t>2.1 建设地点：</w:t>
      </w:r>
      <w:r>
        <w:rPr>
          <w:rStyle w:val="9"/>
          <w:rFonts w:ascii="Times New Roman" w:hAnsi="Times New Roman" w:eastAsia="黑体"/>
          <w:sz w:val="24"/>
          <w:szCs w:val="24"/>
          <w:lang w:val="en-US" w:eastAsia="zh-CN"/>
        </w:rPr>
        <w:t>湖南省</w:t>
      </w:r>
      <w:r>
        <w:rPr>
          <w:rStyle w:val="9"/>
          <w:rFonts w:ascii="Times New Roman" w:hAnsi="Times New Roman" w:eastAsia="黑体"/>
          <w:sz w:val="24"/>
          <w:szCs w:val="24"/>
          <w:u w:val="single"/>
          <w:lang w:val="en-US" w:eastAsia="zh-CN"/>
        </w:rPr>
        <w:t xml:space="preserve"> 衡阳 </w:t>
      </w:r>
      <w:r>
        <w:rPr>
          <w:rStyle w:val="9"/>
          <w:rFonts w:ascii="Times New Roman" w:hAnsi="Times New Roman" w:eastAsia="黑体"/>
          <w:sz w:val="24"/>
          <w:szCs w:val="24"/>
          <w:lang w:val="en-US" w:eastAsia="zh-CN"/>
        </w:rPr>
        <w:t>市</w:t>
      </w:r>
      <w:r>
        <w:rPr>
          <w:rStyle w:val="9"/>
          <w:rFonts w:hint="default" w:ascii="Times New Roman" w:hAnsi="Times New Roman" w:eastAsia="黑体"/>
          <w:sz w:val="24"/>
          <w:szCs w:val="24"/>
          <w:lang w:val="en-US" w:eastAsia="zh-CN"/>
        </w:rPr>
        <w:t>/</w:t>
      </w:r>
      <w:r>
        <w:rPr>
          <w:rStyle w:val="9"/>
          <w:rFonts w:hint="eastAsia" w:ascii="Times New Roman" w:hAnsi="Times New Roman" w:eastAsia="黑体"/>
          <w:sz w:val="24"/>
          <w:szCs w:val="24"/>
          <w:lang w:val="en-US" w:eastAsia="zh-CN"/>
        </w:rPr>
        <w:t>州</w:t>
      </w:r>
      <w:r>
        <w:rPr>
          <w:rStyle w:val="9"/>
          <w:rFonts w:hint="eastAsia" w:ascii="Times New Roman" w:hAnsi="Times New Roman" w:eastAsia="黑体"/>
          <w:sz w:val="24"/>
          <w:szCs w:val="24"/>
          <w:u w:val="single"/>
          <w:lang w:val="en-US" w:eastAsia="zh-CN"/>
        </w:rPr>
        <w:t xml:space="preserve"> 衡东 </w:t>
      </w:r>
      <w:r>
        <w:rPr>
          <w:rStyle w:val="9"/>
          <w:rFonts w:hint="eastAsia" w:ascii="Times New Roman" w:hAnsi="Times New Roman" w:eastAsia="黑体"/>
          <w:sz w:val="24"/>
          <w:szCs w:val="24"/>
          <w:lang w:val="en-US" w:eastAsia="zh-CN"/>
        </w:rPr>
        <w:t>县</w:t>
      </w:r>
      <w:r>
        <w:rPr>
          <w:rStyle w:val="9"/>
          <w:rFonts w:hint="default" w:ascii="Times New Roman" w:hAnsi="Times New Roman" w:eastAsia="黑体"/>
          <w:sz w:val="24"/>
          <w:szCs w:val="24"/>
          <w:lang w:val="en-US" w:eastAsia="zh-CN"/>
        </w:rPr>
        <w:t>/</w:t>
      </w:r>
      <w:r>
        <w:rPr>
          <w:rStyle w:val="9"/>
          <w:rFonts w:hint="eastAsia" w:ascii="Times New Roman" w:hAnsi="Times New Roman" w:eastAsia="黑体"/>
          <w:sz w:val="24"/>
          <w:szCs w:val="24"/>
          <w:lang w:val="en-US" w:eastAsia="zh-CN"/>
        </w:rPr>
        <w:t>区境内</w:t>
      </w:r>
      <w:r>
        <w:rPr>
          <w:rStyle w:val="9"/>
          <w:rFonts w:ascii="Times New Roman" w:hAnsi="Times New Roman" w:eastAsia="黑体"/>
          <w:sz w:val="24"/>
          <w:szCs w:val="24"/>
        </w:rPr>
        <w:t>。</w:t>
      </w:r>
    </w:p>
    <w:p w14:paraId="10A4F14B">
      <w:pPr>
        <w:pStyle w:val="3"/>
        <w:pageBreakBefore w:val="0"/>
        <w:kinsoku/>
        <w:wordWrap/>
        <w:overflowPunct/>
        <w:bidi w:val="0"/>
        <w:spacing w:line="320" w:lineRule="exact"/>
        <w:ind w:firstLine="540" w:firstLineChars="225"/>
        <w:jc w:val="left"/>
        <w:textAlignment w:val="auto"/>
        <w:rPr>
          <w:rStyle w:val="9"/>
          <w:rFonts w:ascii="Times New Roman" w:hAnsi="Times New Roman" w:eastAsia="黑体"/>
          <w:sz w:val="24"/>
          <w:szCs w:val="24"/>
        </w:rPr>
      </w:pPr>
      <w:r>
        <w:rPr>
          <w:rStyle w:val="9"/>
          <w:rFonts w:ascii="Times New Roman" w:hAnsi="Times New Roman" w:eastAsia="黑体"/>
          <w:sz w:val="24"/>
          <w:szCs w:val="24"/>
        </w:rPr>
        <w:t>2.2 项目建设规模及招标范围：</w:t>
      </w:r>
      <w:r>
        <w:rPr>
          <w:rStyle w:val="9"/>
          <w:rFonts w:hint="eastAsia" w:ascii="Times New Roman" w:hAnsi="Times New Roman" w:eastAsia="黑体"/>
          <w:sz w:val="24"/>
          <w:szCs w:val="24"/>
        </w:rPr>
        <w:t>衡东大桥位于湖南省衡东县</w:t>
      </w:r>
      <w:r>
        <w:rPr>
          <w:rStyle w:val="9"/>
          <w:rFonts w:hint="eastAsia" w:ascii="Times New Roman" w:hAnsi="Times New Roman" w:eastAsia="黑体"/>
          <w:sz w:val="24"/>
          <w:szCs w:val="24"/>
          <w:lang w:val="en-US" w:eastAsia="zh-CN"/>
        </w:rPr>
        <w:t>G240 线 K1895+222 处</w:t>
      </w:r>
      <w:r>
        <w:rPr>
          <w:rStyle w:val="9"/>
          <w:rFonts w:hint="eastAsia" w:ascii="Times New Roman" w:hAnsi="Times New Roman" w:eastAsia="黑体"/>
          <w:sz w:val="24"/>
          <w:szCs w:val="24"/>
        </w:rPr>
        <w:t>，上跨</w:t>
      </w:r>
      <w:r>
        <w:rPr>
          <w:rStyle w:val="9"/>
          <w:rFonts w:hint="eastAsia" w:ascii="Times New Roman" w:hAnsi="Times New Roman" w:eastAsia="黑体"/>
          <w:sz w:val="24"/>
          <w:szCs w:val="24"/>
          <w:lang w:val="en-US" w:eastAsia="zh-CN"/>
        </w:rPr>
        <w:t>洣</w:t>
      </w:r>
      <w:r>
        <w:rPr>
          <w:rStyle w:val="9"/>
          <w:rFonts w:hint="eastAsia" w:ascii="Times New Roman" w:hAnsi="Times New Roman" w:eastAsia="黑体"/>
          <w:sz w:val="24"/>
          <w:szCs w:val="24"/>
        </w:rPr>
        <w:t>水河，为钢筋混</w:t>
      </w:r>
      <w:r>
        <w:rPr>
          <w:rStyle w:val="9"/>
          <w:rFonts w:hint="eastAsia" w:eastAsia="黑体"/>
          <w:sz w:val="24"/>
          <w:szCs w:val="24"/>
          <w:lang w:eastAsia="zh-CN"/>
        </w:rPr>
        <w:t>凝土</w:t>
      </w:r>
      <w:r>
        <w:rPr>
          <w:rStyle w:val="9"/>
          <w:rFonts w:hint="eastAsia" w:ascii="Times New Roman" w:hAnsi="Times New Roman" w:eastAsia="黑体"/>
          <w:sz w:val="24"/>
          <w:szCs w:val="24"/>
        </w:rPr>
        <w:t>双曲拱桥，桥宽12.5m，全桥长 308m。桥孔布置(株洲岸至衡阳岸):3跨净跨径62m(双曲拱桥)+1跨 545m(双曲拱桥)，均为等截面悬链线双曲拱桥。</w:t>
      </w:r>
      <w:r>
        <w:rPr>
          <w:rStyle w:val="9"/>
          <w:rFonts w:hint="eastAsia" w:ascii="Times New Roman" w:hAnsi="Times New Roman" w:eastAsia="黑体"/>
          <w:sz w:val="24"/>
          <w:szCs w:val="24"/>
          <w:lang w:val="en-US" w:eastAsia="zh-CN"/>
        </w:rPr>
        <w:t>现就衡东大桥进行维修加固。</w:t>
      </w:r>
      <w:r>
        <w:rPr>
          <w:rStyle w:val="9"/>
          <w:rFonts w:hint="eastAsia" w:ascii="Times New Roman" w:hAnsi="Times New Roman" w:eastAsia="黑体" w:cs="Times New Roman"/>
          <w:sz w:val="24"/>
          <w:szCs w:val="24"/>
          <w:u w:val="single"/>
          <w:lang w:val="en-US" w:eastAsia="zh-CN"/>
        </w:rPr>
        <w:t>（具体以工程量清单和图纸为准）</w:t>
      </w:r>
    </w:p>
    <w:p w14:paraId="7DA11F06">
      <w:pPr>
        <w:pStyle w:val="3"/>
        <w:pageBreakBefore w:val="0"/>
        <w:kinsoku/>
        <w:wordWrap/>
        <w:overflowPunct/>
        <w:bidi w:val="0"/>
        <w:spacing w:line="320" w:lineRule="exact"/>
        <w:ind w:firstLine="540" w:firstLineChars="225"/>
        <w:textAlignment w:val="auto"/>
        <w:rPr>
          <w:rStyle w:val="9"/>
          <w:rFonts w:ascii="Times New Roman" w:hAnsi="Times New Roman" w:eastAsia="黑体"/>
          <w:sz w:val="24"/>
          <w:szCs w:val="24"/>
        </w:rPr>
      </w:pPr>
      <w:r>
        <w:rPr>
          <w:rStyle w:val="9"/>
          <w:rFonts w:ascii="Times New Roman" w:hAnsi="Times New Roman" w:eastAsia="黑体"/>
          <w:sz w:val="24"/>
          <w:szCs w:val="24"/>
        </w:rPr>
        <w:t>本次招标工程共分为</w:t>
      </w:r>
      <w:r>
        <w:rPr>
          <w:rStyle w:val="9"/>
          <w:rFonts w:ascii="Times New Roman" w:hAnsi="Times New Roman" w:eastAsia="黑体"/>
          <w:sz w:val="24"/>
          <w:szCs w:val="24"/>
          <w:u w:val="single"/>
        </w:rPr>
        <w:t xml:space="preserve">   </w:t>
      </w:r>
      <w:r>
        <w:rPr>
          <w:rStyle w:val="9"/>
          <w:rFonts w:hint="eastAsia" w:ascii="Times New Roman" w:hAnsi="Times New Roman" w:eastAsia="黑体"/>
          <w:sz w:val="24"/>
          <w:szCs w:val="24"/>
          <w:u w:val="single"/>
          <w:lang w:val="en-US" w:eastAsia="zh-CN"/>
        </w:rPr>
        <w:t>1</w:t>
      </w:r>
      <w:r>
        <w:rPr>
          <w:rStyle w:val="9"/>
          <w:rFonts w:ascii="Times New Roman" w:hAnsi="Times New Roman" w:eastAsia="黑体"/>
          <w:sz w:val="24"/>
          <w:szCs w:val="24"/>
          <w:u w:val="single"/>
        </w:rPr>
        <w:t xml:space="preserve">   </w:t>
      </w:r>
      <w:r>
        <w:rPr>
          <w:rStyle w:val="9"/>
          <w:rFonts w:ascii="Times New Roman" w:hAnsi="Times New Roman" w:eastAsia="黑体"/>
          <w:sz w:val="24"/>
          <w:szCs w:val="24"/>
        </w:rPr>
        <w:t>个标段。其类别划分、工程内容等见下表。</w:t>
      </w:r>
    </w:p>
    <w:tbl>
      <w:tblPr>
        <w:tblStyle w:val="8"/>
        <w:tblW w:w="83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218"/>
        <w:gridCol w:w="1560"/>
        <w:gridCol w:w="850"/>
        <w:gridCol w:w="1220"/>
        <w:gridCol w:w="2608"/>
      </w:tblGrid>
      <w:tr w14:paraId="2726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08" w:type="dxa"/>
            <w:noWrap w:val="0"/>
            <w:vAlign w:val="center"/>
          </w:tcPr>
          <w:p w14:paraId="37917F6A">
            <w:pPr>
              <w:pStyle w:val="3"/>
              <w:pageBreakBefore w:val="0"/>
              <w:kinsoku/>
              <w:wordWrap/>
              <w:overflowPunct/>
              <w:bidi w:val="0"/>
              <w:spacing w:line="320" w:lineRule="exact"/>
              <w:jc w:val="center"/>
              <w:textAlignment w:val="auto"/>
              <w:rPr>
                <w:rStyle w:val="9"/>
                <w:rFonts w:ascii="Times New Roman" w:hAnsi="Times New Roman" w:eastAsia="黑体"/>
                <w:sz w:val="24"/>
                <w:szCs w:val="24"/>
              </w:rPr>
            </w:pPr>
            <w:r>
              <w:rPr>
                <w:rStyle w:val="9"/>
                <w:rFonts w:ascii="Times New Roman" w:hAnsi="Times New Roman" w:eastAsia="黑体"/>
                <w:sz w:val="24"/>
                <w:szCs w:val="24"/>
              </w:rPr>
              <w:t>工程类别</w:t>
            </w:r>
            <w:r>
              <w:rPr>
                <w:rStyle w:val="9"/>
                <w:rFonts w:ascii="Times New Roman" w:hAnsi="Times New Roman" w:eastAsia="黑体"/>
                <w:sz w:val="24"/>
                <w:szCs w:val="42"/>
                <w:vertAlign w:val="superscript"/>
              </w:rPr>
              <w:footnoteReference w:id="0"/>
            </w:r>
          </w:p>
        </w:tc>
        <w:tc>
          <w:tcPr>
            <w:tcW w:w="1218" w:type="dxa"/>
            <w:noWrap w:val="0"/>
            <w:vAlign w:val="center"/>
          </w:tcPr>
          <w:p w14:paraId="029C02CD">
            <w:pPr>
              <w:pStyle w:val="3"/>
              <w:pageBreakBefore w:val="0"/>
              <w:kinsoku/>
              <w:wordWrap/>
              <w:overflowPunct/>
              <w:bidi w:val="0"/>
              <w:spacing w:line="320" w:lineRule="exact"/>
              <w:jc w:val="center"/>
              <w:textAlignment w:val="auto"/>
              <w:rPr>
                <w:rStyle w:val="9"/>
                <w:rFonts w:ascii="Times New Roman" w:hAnsi="Times New Roman" w:eastAsia="黑体"/>
                <w:sz w:val="24"/>
                <w:szCs w:val="24"/>
              </w:rPr>
            </w:pPr>
            <w:r>
              <w:rPr>
                <w:rStyle w:val="9"/>
                <w:rFonts w:ascii="Times New Roman" w:hAnsi="Times New Roman" w:eastAsia="黑体"/>
                <w:sz w:val="24"/>
                <w:szCs w:val="24"/>
              </w:rPr>
              <w:t>招标工程类别</w:t>
            </w:r>
          </w:p>
        </w:tc>
        <w:tc>
          <w:tcPr>
            <w:tcW w:w="1560" w:type="dxa"/>
            <w:noWrap w:val="0"/>
            <w:vAlign w:val="center"/>
          </w:tcPr>
          <w:p w14:paraId="25F218A7">
            <w:pPr>
              <w:pStyle w:val="3"/>
              <w:pageBreakBefore w:val="0"/>
              <w:kinsoku/>
              <w:wordWrap/>
              <w:overflowPunct/>
              <w:bidi w:val="0"/>
              <w:spacing w:line="320" w:lineRule="exact"/>
              <w:jc w:val="center"/>
              <w:textAlignment w:val="auto"/>
              <w:rPr>
                <w:rStyle w:val="9"/>
                <w:rFonts w:ascii="Times New Roman" w:hAnsi="Times New Roman" w:eastAsia="黑体"/>
                <w:sz w:val="24"/>
                <w:szCs w:val="24"/>
              </w:rPr>
            </w:pPr>
            <w:r>
              <w:rPr>
                <w:rStyle w:val="9"/>
                <w:rFonts w:ascii="Times New Roman" w:hAnsi="Times New Roman" w:eastAsia="黑体"/>
                <w:sz w:val="24"/>
                <w:szCs w:val="24"/>
              </w:rPr>
              <w:t>标段号</w:t>
            </w:r>
          </w:p>
        </w:tc>
        <w:tc>
          <w:tcPr>
            <w:tcW w:w="850" w:type="dxa"/>
            <w:noWrap w:val="0"/>
            <w:vAlign w:val="center"/>
          </w:tcPr>
          <w:p w14:paraId="7A32F000">
            <w:pPr>
              <w:pStyle w:val="3"/>
              <w:pageBreakBefore w:val="0"/>
              <w:kinsoku/>
              <w:wordWrap/>
              <w:overflowPunct/>
              <w:bidi w:val="0"/>
              <w:spacing w:line="320" w:lineRule="exact"/>
              <w:jc w:val="center"/>
              <w:textAlignment w:val="auto"/>
              <w:rPr>
                <w:rStyle w:val="9"/>
                <w:rFonts w:ascii="Times New Roman" w:hAnsi="Times New Roman" w:eastAsia="黑体"/>
                <w:sz w:val="24"/>
                <w:szCs w:val="24"/>
              </w:rPr>
            </w:pPr>
            <w:r>
              <w:rPr>
                <w:rStyle w:val="9"/>
                <w:rFonts w:ascii="Times New Roman" w:hAnsi="Times New Roman" w:eastAsia="黑体"/>
                <w:sz w:val="24"/>
                <w:szCs w:val="24"/>
              </w:rPr>
              <w:t>桩号</w:t>
            </w:r>
          </w:p>
        </w:tc>
        <w:tc>
          <w:tcPr>
            <w:tcW w:w="1220" w:type="dxa"/>
            <w:noWrap w:val="0"/>
            <w:vAlign w:val="center"/>
          </w:tcPr>
          <w:p w14:paraId="4BF2ED02">
            <w:pPr>
              <w:pStyle w:val="3"/>
              <w:pageBreakBefore w:val="0"/>
              <w:kinsoku/>
              <w:wordWrap/>
              <w:overflowPunct/>
              <w:bidi w:val="0"/>
              <w:spacing w:line="320" w:lineRule="exact"/>
              <w:jc w:val="center"/>
              <w:textAlignment w:val="auto"/>
              <w:rPr>
                <w:rStyle w:val="9"/>
                <w:rFonts w:ascii="Times New Roman" w:hAnsi="Times New Roman" w:eastAsia="黑体"/>
                <w:sz w:val="24"/>
                <w:szCs w:val="24"/>
              </w:rPr>
            </w:pPr>
            <w:r>
              <w:rPr>
                <w:rStyle w:val="9"/>
                <w:rFonts w:ascii="Times New Roman" w:hAnsi="Times New Roman" w:eastAsia="黑体"/>
                <w:sz w:val="24"/>
                <w:szCs w:val="24"/>
              </w:rPr>
              <w:t>长度</w:t>
            </w:r>
          </w:p>
          <w:p w14:paraId="1C6F675A">
            <w:pPr>
              <w:pStyle w:val="3"/>
              <w:pageBreakBefore w:val="0"/>
              <w:kinsoku/>
              <w:wordWrap/>
              <w:overflowPunct/>
              <w:bidi w:val="0"/>
              <w:spacing w:line="320" w:lineRule="exact"/>
              <w:jc w:val="center"/>
              <w:textAlignment w:val="auto"/>
              <w:rPr>
                <w:rStyle w:val="9"/>
                <w:rFonts w:ascii="Times New Roman" w:hAnsi="Times New Roman" w:eastAsia="黑体"/>
                <w:sz w:val="24"/>
                <w:szCs w:val="24"/>
              </w:rPr>
            </w:pPr>
            <w:r>
              <w:rPr>
                <w:rStyle w:val="9"/>
                <w:rFonts w:ascii="Times New Roman" w:hAnsi="Times New Roman" w:eastAsia="黑体"/>
                <w:sz w:val="24"/>
                <w:szCs w:val="24"/>
              </w:rPr>
              <w:t>（Km）</w:t>
            </w:r>
          </w:p>
        </w:tc>
        <w:tc>
          <w:tcPr>
            <w:tcW w:w="2608" w:type="dxa"/>
            <w:noWrap w:val="0"/>
            <w:vAlign w:val="center"/>
          </w:tcPr>
          <w:p w14:paraId="3AB356F3">
            <w:pPr>
              <w:pStyle w:val="3"/>
              <w:pageBreakBefore w:val="0"/>
              <w:kinsoku/>
              <w:wordWrap/>
              <w:overflowPunct/>
              <w:bidi w:val="0"/>
              <w:spacing w:line="320" w:lineRule="exact"/>
              <w:jc w:val="center"/>
              <w:textAlignment w:val="auto"/>
              <w:rPr>
                <w:rStyle w:val="9"/>
                <w:rFonts w:ascii="Times New Roman" w:hAnsi="Times New Roman" w:eastAsia="黑体"/>
                <w:sz w:val="24"/>
                <w:szCs w:val="24"/>
              </w:rPr>
            </w:pPr>
            <w:r>
              <w:rPr>
                <w:rStyle w:val="9"/>
                <w:rFonts w:ascii="Times New Roman" w:hAnsi="Times New Roman" w:eastAsia="黑体"/>
                <w:sz w:val="24"/>
                <w:szCs w:val="24"/>
              </w:rPr>
              <w:t>工程内容</w:t>
            </w:r>
          </w:p>
        </w:tc>
      </w:tr>
      <w:tr w14:paraId="0DB1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08" w:type="dxa"/>
            <w:noWrap w:val="0"/>
            <w:vAlign w:val="center"/>
          </w:tcPr>
          <w:p w14:paraId="6E149843">
            <w:pPr>
              <w:keepNext w:val="0"/>
              <w:keepLines w:val="0"/>
              <w:pageBreakBefore w:val="0"/>
              <w:widowControl/>
              <w:suppressLineNumbers w:val="0"/>
              <w:kinsoku/>
              <w:wordWrap/>
              <w:overflowPunct/>
              <w:bidi w:val="0"/>
              <w:spacing w:line="320" w:lineRule="exact"/>
              <w:jc w:val="left"/>
              <w:textAlignment w:val="auto"/>
              <w:rPr>
                <w:highlight w:val="none"/>
              </w:rPr>
            </w:pPr>
            <w:r>
              <w:rPr>
                <w:rFonts w:ascii="黑体" w:hAnsi="宋体" w:eastAsia="黑体" w:cs="黑体"/>
                <w:color w:val="000000"/>
                <w:kern w:val="0"/>
                <w:sz w:val="24"/>
                <w:szCs w:val="24"/>
                <w:highlight w:val="none"/>
                <w:lang w:val="en-US" w:eastAsia="zh-CN" w:bidi="ar"/>
              </w:rPr>
              <w:t xml:space="preserve">公路 </w:t>
            </w:r>
          </w:p>
          <w:p w14:paraId="2E3C18CC">
            <w:pPr>
              <w:keepNext w:val="0"/>
              <w:keepLines w:val="0"/>
              <w:pageBreakBefore w:val="0"/>
              <w:widowControl/>
              <w:suppressLineNumbers w:val="0"/>
              <w:kinsoku/>
              <w:wordWrap/>
              <w:overflowPunct/>
              <w:bidi w:val="0"/>
              <w:spacing w:line="320" w:lineRule="exact"/>
              <w:jc w:val="left"/>
              <w:textAlignment w:val="auto"/>
              <w:rPr>
                <w:highlight w:val="none"/>
              </w:rPr>
            </w:pPr>
            <w:r>
              <w:rPr>
                <w:rFonts w:hint="eastAsia" w:ascii="黑体" w:hAnsi="宋体" w:eastAsia="黑体" w:cs="黑体"/>
                <w:color w:val="000000"/>
                <w:kern w:val="0"/>
                <w:sz w:val="24"/>
                <w:szCs w:val="24"/>
                <w:highlight w:val="none"/>
                <w:lang w:val="en-US" w:eastAsia="zh-CN" w:bidi="ar"/>
              </w:rPr>
              <w:t>工程</w:t>
            </w:r>
          </w:p>
          <w:p w14:paraId="51FA9E80">
            <w:pPr>
              <w:pStyle w:val="3"/>
              <w:pageBreakBefore w:val="0"/>
              <w:kinsoku/>
              <w:wordWrap/>
              <w:overflowPunct/>
              <w:bidi w:val="0"/>
              <w:spacing w:line="320" w:lineRule="exact"/>
              <w:jc w:val="center"/>
              <w:textAlignment w:val="auto"/>
              <w:rPr>
                <w:rStyle w:val="9"/>
                <w:rFonts w:ascii="Times New Roman" w:hAnsi="Times New Roman" w:eastAsia="黑体"/>
                <w:sz w:val="24"/>
                <w:szCs w:val="24"/>
                <w:highlight w:val="none"/>
              </w:rPr>
            </w:pPr>
          </w:p>
        </w:tc>
        <w:tc>
          <w:tcPr>
            <w:tcW w:w="1218" w:type="dxa"/>
            <w:noWrap w:val="0"/>
            <w:vAlign w:val="center"/>
          </w:tcPr>
          <w:p w14:paraId="5D44CA14">
            <w:pPr>
              <w:keepNext w:val="0"/>
              <w:keepLines w:val="0"/>
              <w:pageBreakBefore w:val="0"/>
              <w:widowControl/>
              <w:suppressLineNumbers w:val="0"/>
              <w:kinsoku/>
              <w:wordWrap/>
              <w:overflowPunct/>
              <w:bidi w:val="0"/>
              <w:spacing w:line="320" w:lineRule="exact"/>
              <w:jc w:val="left"/>
              <w:textAlignment w:val="auto"/>
              <w:rPr>
                <w:highlight w:val="none"/>
              </w:rPr>
            </w:pPr>
            <w:r>
              <w:rPr>
                <w:rFonts w:ascii="黑体" w:hAnsi="宋体" w:eastAsia="黑体" w:cs="黑体"/>
                <w:color w:val="000000"/>
                <w:kern w:val="0"/>
                <w:sz w:val="20"/>
                <w:szCs w:val="20"/>
                <w:highlight w:val="none"/>
                <w:lang w:val="en-US" w:eastAsia="zh-CN" w:bidi="ar"/>
              </w:rPr>
              <w:t>土建工程</w:t>
            </w:r>
          </w:p>
          <w:p w14:paraId="117F81A0">
            <w:pPr>
              <w:pStyle w:val="3"/>
              <w:pageBreakBefore w:val="0"/>
              <w:kinsoku/>
              <w:wordWrap/>
              <w:overflowPunct/>
              <w:bidi w:val="0"/>
              <w:adjustRightInd w:val="0"/>
              <w:snapToGrid w:val="0"/>
              <w:spacing w:line="320" w:lineRule="exact"/>
              <w:jc w:val="center"/>
              <w:textAlignment w:val="auto"/>
              <w:rPr>
                <w:rStyle w:val="9"/>
                <w:rFonts w:ascii="Times New Roman" w:hAnsi="Times New Roman" w:eastAsia="黑体"/>
                <w:sz w:val="24"/>
                <w:szCs w:val="24"/>
                <w:highlight w:val="none"/>
              </w:rPr>
            </w:pPr>
          </w:p>
        </w:tc>
        <w:tc>
          <w:tcPr>
            <w:tcW w:w="1560" w:type="dxa"/>
            <w:noWrap w:val="0"/>
            <w:vAlign w:val="center"/>
          </w:tcPr>
          <w:p w14:paraId="459E7116">
            <w:pPr>
              <w:pStyle w:val="3"/>
              <w:pageBreakBefore w:val="0"/>
              <w:kinsoku/>
              <w:wordWrap/>
              <w:overflowPunct/>
              <w:bidi w:val="0"/>
              <w:adjustRightInd w:val="0"/>
              <w:snapToGrid w:val="0"/>
              <w:spacing w:line="320" w:lineRule="exact"/>
              <w:jc w:val="center"/>
              <w:textAlignment w:val="auto"/>
              <w:rPr>
                <w:rStyle w:val="9"/>
                <w:rFonts w:hint="eastAsia" w:ascii="Times New Roman" w:hAnsi="Times New Roman" w:eastAsia="黑体"/>
                <w:sz w:val="24"/>
                <w:szCs w:val="24"/>
                <w:lang w:val="en-US" w:eastAsia="zh-CN"/>
              </w:rPr>
            </w:pPr>
            <w:r>
              <w:rPr>
                <w:rStyle w:val="9"/>
                <w:rFonts w:hint="eastAsia" w:ascii="Times New Roman" w:hAnsi="Times New Roman" w:eastAsia="黑体"/>
                <w:sz w:val="24"/>
                <w:szCs w:val="24"/>
                <w:lang w:val="en-US" w:eastAsia="zh-CN"/>
              </w:rPr>
              <w:t>/</w:t>
            </w:r>
          </w:p>
        </w:tc>
        <w:tc>
          <w:tcPr>
            <w:tcW w:w="850" w:type="dxa"/>
            <w:noWrap w:val="0"/>
            <w:vAlign w:val="center"/>
          </w:tcPr>
          <w:p w14:paraId="09EA409D">
            <w:pPr>
              <w:pStyle w:val="3"/>
              <w:pageBreakBefore w:val="0"/>
              <w:kinsoku/>
              <w:wordWrap/>
              <w:overflowPunct/>
              <w:bidi w:val="0"/>
              <w:adjustRightInd w:val="0"/>
              <w:snapToGrid w:val="0"/>
              <w:spacing w:line="320" w:lineRule="exact"/>
              <w:jc w:val="center"/>
              <w:textAlignment w:val="auto"/>
              <w:rPr>
                <w:rStyle w:val="9"/>
                <w:rFonts w:hint="eastAsia" w:ascii="Times New Roman" w:hAnsi="Times New Roman" w:eastAsia="黑体"/>
                <w:sz w:val="24"/>
                <w:szCs w:val="24"/>
                <w:lang w:val="en-US" w:eastAsia="zh-CN"/>
              </w:rPr>
            </w:pPr>
            <w:r>
              <w:rPr>
                <w:rStyle w:val="9"/>
                <w:rFonts w:hint="eastAsia" w:ascii="Times New Roman" w:hAnsi="Times New Roman" w:eastAsia="黑体"/>
                <w:sz w:val="24"/>
                <w:szCs w:val="24"/>
                <w:lang w:val="en-US" w:eastAsia="zh-CN"/>
              </w:rPr>
              <w:t>G240 线 K1895+222 处</w:t>
            </w:r>
          </w:p>
        </w:tc>
        <w:tc>
          <w:tcPr>
            <w:tcW w:w="1220" w:type="dxa"/>
            <w:noWrap w:val="0"/>
            <w:vAlign w:val="center"/>
          </w:tcPr>
          <w:p w14:paraId="42E1EC57">
            <w:pPr>
              <w:pStyle w:val="3"/>
              <w:pageBreakBefore w:val="0"/>
              <w:kinsoku/>
              <w:wordWrap/>
              <w:overflowPunct/>
              <w:bidi w:val="0"/>
              <w:adjustRightInd w:val="0"/>
              <w:snapToGrid w:val="0"/>
              <w:spacing w:line="320" w:lineRule="exact"/>
              <w:jc w:val="center"/>
              <w:textAlignment w:val="auto"/>
              <w:rPr>
                <w:rStyle w:val="9"/>
                <w:rFonts w:hint="default" w:ascii="Times New Roman" w:hAnsi="Times New Roman" w:eastAsia="黑体"/>
                <w:sz w:val="24"/>
                <w:szCs w:val="24"/>
                <w:lang w:val="en-US" w:eastAsia="zh-CN"/>
              </w:rPr>
            </w:pPr>
            <w:r>
              <w:rPr>
                <w:rStyle w:val="9"/>
                <w:rFonts w:hint="eastAsia" w:ascii="Times New Roman" w:hAnsi="Times New Roman" w:eastAsia="黑体"/>
                <w:sz w:val="24"/>
                <w:szCs w:val="24"/>
                <w:lang w:val="en-US" w:eastAsia="zh-CN"/>
              </w:rPr>
              <w:t>0.308</w:t>
            </w:r>
          </w:p>
        </w:tc>
        <w:tc>
          <w:tcPr>
            <w:tcW w:w="2608" w:type="dxa"/>
            <w:noWrap w:val="0"/>
            <w:vAlign w:val="center"/>
          </w:tcPr>
          <w:p w14:paraId="06558F37">
            <w:pPr>
              <w:pStyle w:val="3"/>
              <w:pageBreakBefore w:val="0"/>
              <w:kinsoku/>
              <w:wordWrap/>
              <w:overflowPunct/>
              <w:bidi w:val="0"/>
              <w:spacing w:line="320" w:lineRule="exact"/>
              <w:textAlignment w:val="auto"/>
              <w:rPr>
                <w:rStyle w:val="9"/>
                <w:rFonts w:ascii="Times New Roman" w:hAnsi="Times New Roman" w:eastAsia="黑体"/>
                <w:szCs w:val="21"/>
              </w:rPr>
            </w:pPr>
            <w:r>
              <w:rPr>
                <w:rStyle w:val="9"/>
                <w:rFonts w:hint="eastAsia" w:ascii="Times New Roman" w:hAnsi="Times New Roman" w:eastAsia="黑体"/>
                <w:szCs w:val="21"/>
                <w:lang w:val="en-US" w:eastAsia="zh-CN"/>
              </w:rPr>
              <w:t>①</w:t>
            </w:r>
            <w:r>
              <w:rPr>
                <w:rStyle w:val="9"/>
                <w:rFonts w:hint="eastAsia" w:ascii="Times New Roman" w:hAnsi="Times New Roman" w:eastAsia="黑体"/>
                <w:szCs w:val="21"/>
              </w:rPr>
              <w:t>对全桥主拱圈拱肋下缘外包马蹄状钢筋</w:t>
            </w:r>
            <w:r>
              <w:rPr>
                <w:rStyle w:val="9"/>
                <w:rFonts w:hint="eastAsia" w:ascii="Times New Roman" w:hAnsi="Times New Roman" w:eastAsia="黑体"/>
                <w:szCs w:val="21"/>
                <w:lang w:val="en-US" w:eastAsia="zh-CN"/>
              </w:rPr>
              <w:t>砼</w:t>
            </w:r>
            <w:r>
              <w:rPr>
                <w:rStyle w:val="9"/>
                <w:rFonts w:hint="eastAsia" w:ascii="Times New Roman" w:hAnsi="Times New Roman" w:eastAsia="黑体"/>
                <w:szCs w:val="21"/>
              </w:rPr>
              <w:t>、横隔梁外包钢筋</w:t>
            </w:r>
            <w:r>
              <w:rPr>
                <w:rStyle w:val="9"/>
                <w:rFonts w:hint="eastAsia" w:ascii="Times New Roman" w:hAnsi="Times New Roman" w:eastAsia="黑体"/>
                <w:szCs w:val="21"/>
                <w:lang w:val="en-US" w:eastAsia="zh-CN"/>
              </w:rPr>
              <w:t>砼</w:t>
            </w:r>
            <w:r>
              <w:rPr>
                <w:rStyle w:val="9"/>
                <w:rFonts w:hint="eastAsia" w:ascii="Times New Roman" w:hAnsi="Times New Roman" w:eastAsia="黑体"/>
                <w:szCs w:val="21"/>
              </w:rPr>
              <w:t>形成横隔板:对第一、第二跨无</w:t>
            </w:r>
            <w:r>
              <w:rPr>
                <w:rStyle w:val="9"/>
                <w:rFonts w:hint="eastAsia" w:ascii="Times New Roman" w:hAnsi="Times New Roman" w:eastAsia="黑体"/>
                <w:szCs w:val="21"/>
                <w:lang w:val="en-US" w:eastAsia="zh-CN"/>
              </w:rPr>
              <w:t>铰</w:t>
            </w:r>
            <w:r>
              <w:rPr>
                <w:rStyle w:val="9"/>
                <w:rFonts w:hint="eastAsia" w:ascii="Times New Roman" w:hAnsi="Times New Roman" w:eastAsia="黑体"/>
                <w:szCs w:val="21"/>
              </w:rPr>
              <w:t>拱主拱圈拱脚上缘外包钢筋</w:t>
            </w:r>
            <w:r>
              <w:rPr>
                <w:rStyle w:val="9"/>
                <w:rFonts w:hint="eastAsia" w:ascii="Times New Roman" w:hAnsi="Times New Roman" w:eastAsia="黑体"/>
                <w:szCs w:val="21"/>
                <w:lang w:val="en-US" w:eastAsia="zh-CN"/>
              </w:rPr>
              <w:t>砼</w:t>
            </w:r>
            <w:r>
              <w:rPr>
                <w:rStyle w:val="9"/>
                <w:rFonts w:hint="eastAsia" w:ascii="Times New Roman" w:hAnsi="Times New Roman" w:eastAsia="黑体"/>
                <w:szCs w:val="21"/>
              </w:rPr>
              <w:t>;对全桥腹拱圈下缘挂网抹浆加固;</w:t>
            </w:r>
            <w:r>
              <w:rPr>
                <w:rStyle w:val="9"/>
                <w:rFonts w:hint="eastAsia" w:ascii="Times New Roman" w:hAnsi="Times New Roman" w:eastAsia="黑体"/>
                <w:szCs w:val="21"/>
                <w:lang w:val="en-US" w:eastAsia="zh-CN"/>
              </w:rPr>
              <w:t>②</w:t>
            </w:r>
            <w:r>
              <w:rPr>
                <w:rStyle w:val="9"/>
                <w:rFonts w:hint="eastAsia" w:ascii="Times New Roman" w:hAnsi="Times New Roman" w:eastAsia="黑体"/>
                <w:szCs w:val="21"/>
              </w:rPr>
              <w:t>对全桥(主拱圈、桥墩、腹拱圈和立墙)局部</w:t>
            </w:r>
            <w:r>
              <w:rPr>
                <w:rStyle w:val="9"/>
                <w:rFonts w:hint="eastAsia" w:ascii="Times New Roman" w:hAnsi="Times New Roman" w:eastAsia="黑体"/>
                <w:szCs w:val="21"/>
                <w:lang w:val="en-US" w:eastAsia="zh-CN"/>
              </w:rPr>
              <w:t>砼</w:t>
            </w:r>
            <w:r>
              <w:rPr>
                <w:rStyle w:val="9"/>
                <w:rFonts w:hint="eastAsia" w:ascii="Times New Roman" w:hAnsi="Times New Roman" w:eastAsia="黑体"/>
                <w:szCs w:val="21"/>
              </w:rPr>
              <w:t>破损和锈胀漏筋采用环氧砂浆进行修复，对裂缝进行灌缝修复:</w:t>
            </w:r>
            <w:r>
              <w:rPr>
                <w:rStyle w:val="9"/>
                <w:rFonts w:hint="eastAsia" w:ascii="Times New Roman" w:hAnsi="Times New Roman" w:eastAsia="黑体"/>
                <w:szCs w:val="21"/>
                <w:lang w:val="en-US" w:eastAsia="zh-CN"/>
              </w:rPr>
              <w:t>③</w:t>
            </w:r>
            <w:r>
              <w:rPr>
                <w:rStyle w:val="9"/>
                <w:rFonts w:hint="eastAsia" w:ascii="Times New Roman" w:hAnsi="Times New Roman" w:eastAsia="黑体"/>
                <w:szCs w:val="21"/>
              </w:rPr>
              <w:t>重建桥面系，增设防撞栏杆、交安、通航标志标识</w:t>
            </w:r>
            <w:r>
              <w:rPr>
                <w:rStyle w:val="9"/>
                <w:rFonts w:hint="eastAsia" w:ascii="Times New Roman" w:hAnsi="Times New Roman" w:eastAsia="黑体"/>
                <w:szCs w:val="21"/>
                <w:lang w:val="en-US"/>
              </w:rPr>
              <w:t>（</w:t>
            </w:r>
            <w:r>
              <w:rPr>
                <w:rStyle w:val="9"/>
                <w:rFonts w:hint="eastAsia" w:ascii="Times New Roman" w:hAnsi="Times New Roman" w:eastAsia="黑体"/>
                <w:szCs w:val="21"/>
                <w:lang w:val="en-US" w:eastAsia="zh-CN"/>
              </w:rPr>
              <w:t>具体以工程量清单和图纸为准</w:t>
            </w:r>
            <w:r>
              <w:rPr>
                <w:rStyle w:val="9"/>
                <w:rFonts w:hint="eastAsia" w:ascii="Times New Roman" w:hAnsi="Times New Roman" w:eastAsia="黑体"/>
                <w:szCs w:val="21"/>
              </w:rPr>
              <w:t>）</w:t>
            </w:r>
          </w:p>
        </w:tc>
      </w:tr>
    </w:tbl>
    <w:p w14:paraId="6EDA0A23">
      <w:pPr>
        <w:pStyle w:val="3"/>
        <w:pageBreakBefore w:val="0"/>
        <w:kinsoku/>
        <w:wordWrap/>
        <w:overflowPunct/>
        <w:bidi w:val="0"/>
        <w:spacing w:line="320" w:lineRule="exact"/>
        <w:ind w:firstLine="540" w:firstLineChars="225"/>
        <w:textAlignment w:val="auto"/>
        <w:rPr>
          <w:rStyle w:val="13"/>
          <w:b w:val="0"/>
          <w:bCs w:val="0"/>
          <w:i w:val="0"/>
          <w:sz w:val="36"/>
          <w:szCs w:val="36"/>
        </w:rPr>
      </w:pPr>
      <w:r>
        <w:rPr>
          <w:rStyle w:val="9"/>
          <w:rFonts w:ascii="Times New Roman" w:hAnsi="Times New Roman" w:eastAsia="黑体"/>
          <w:sz w:val="24"/>
          <w:szCs w:val="24"/>
        </w:rPr>
        <w:t>本项目计划总工期</w:t>
      </w:r>
      <w:r>
        <w:rPr>
          <w:rStyle w:val="9"/>
          <w:rFonts w:hint="eastAsia" w:ascii="Times New Roman" w:hAnsi="Times New Roman" w:eastAsia="黑体"/>
          <w:sz w:val="24"/>
          <w:szCs w:val="24"/>
          <w:u w:val="single"/>
          <w:lang w:val="en-US" w:eastAsia="zh-CN"/>
        </w:rPr>
        <w:t>180日历天</w:t>
      </w:r>
      <w:r>
        <w:rPr>
          <w:rStyle w:val="9"/>
          <w:rFonts w:ascii="Times New Roman" w:hAnsi="Times New Roman" w:eastAsia="黑体"/>
          <w:sz w:val="24"/>
          <w:szCs w:val="24"/>
        </w:rPr>
        <w:t>，其中本次招标工程计划工期为：</w:t>
      </w:r>
      <w:r>
        <w:rPr>
          <w:rStyle w:val="9"/>
          <w:rFonts w:hint="eastAsia" w:ascii="Times New Roman" w:hAnsi="Times New Roman" w:eastAsia="黑体"/>
          <w:sz w:val="24"/>
          <w:szCs w:val="24"/>
          <w:u w:val="single"/>
          <w:lang w:val="en-US" w:eastAsia="zh-CN"/>
        </w:rPr>
        <w:t>180日历天</w:t>
      </w:r>
      <w:r>
        <w:rPr>
          <w:rStyle w:val="9"/>
          <w:rFonts w:ascii="Times New Roman" w:hAnsi="Times New Roman" w:eastAsia="黑体"/>
          <w:sz w:val="24"/>
          <w:szCs w:val="24"/>
        </w:rPr>
        <w:t xml:space="preserve"> 。</w:t>
      </w:r>
      <w:bookmarkStart w:id="5" w:name="_Toc517787478"/>
    </w:p>
    <w:p w14:paraId="7C2AD185">
      <w:pPr>
        <w:pStyle w:val="11"/>
        <w:pageBreakBefore w:val="0"/>
        <w:kinsoku/>
        <w:wordWrap/>
        <w:overflowPunct/>
        <w:bidi w:val="0"/>
        <w:spacing w:line="320" w:lineRule="exact"/>
        <w:jc w:val="left"/>
        <w:textAlignment w:val="auto"/>
        <w:rPr>
          <w:rStyle w:val="9"/>
          <w:rFonts w:ascii="宋体" w:hAnsi="宋体"/>
          <w:b/>
          <w:sz w:val="30"/>
          <w:szCs w:val="30"/>
        </w:rPr>
      </w:pPr>
      <w:r>
        <w:rPr>
          <w:rStyle w:val="13"/>
          <w:b w:val="0"/>
          <w:bCs w:val="0"/>
          <w:i w:val="0"/>
          <w:sz w:val="36"/>
          <w:szCs w:val="36"/>
        </w:rPr>
        <w:t>3. 投标人资格要求</w:t>
      </w:r>
      <w:bookmarkEnd w:id="4"/>
      <w:bookmarkEnd w:id="5"/>
    </w:p>
    <w:p w14:paraId="6C7E552A">
      <w:pPr>
        <w:pStyle w:val="3"/>
        <w:pageBreakBefore w:val="0"/>
        <w:kinsoku/>
        <w:wordWrap/>
        <w:overflowPunct/>
        <w:bidi w:val="0"/>
        <w:spacing w:line="320" w:lineRule="exact"/>
        <w:ind w:firstLine="480" w:firstLineChars="200"/>
        <w:textAlignment w:val="auto"/>
        <w:rPr>
          <w:rStyle w:val="9"/>
          <w:rFonts w:ascii="Times New Roman" w:hAnsi="Times New Roman"/>
          <w:sz w:val="24"/>
          <w:szCs w:val="24"/>
        </w:rPr>
      </w:pPr>
      <w:r>
        <w:rPr>
          <w:rStyle w:val="9"/>
          <w:rFonts w:ascii="Times New Roman" w:hAnsi="Times New Roman"/>
          <w:sz w:val="24"/>
          <w:szCs w:val="24"/>
        </w:rPr>
        <w:t>3.1 本次招标要求投标人须具备</w:t>
      </w:r>
      <w:r>
        <w:rPr>
          <w:rStyle w:val="9"/>
          <w:rFonts w:hint="eastAsia" w:ascii="Times New Roman" w:hAnsi="Times New Roman"/>
          <w:sz w:val="24"/>
          <w:szCs w:val="24"/>
          <w:u w:val="single"/>
          <w:lang w:val="en-US" w:eastAsia="zh-CN"/>
        </w:rPr>
        <w:t>独立法人资格、持有有效的营业执照、安全生产许可证、中华人民共和国交通运输部监制省级交通运输主管部门颁发的桥梁养护甲级</w:t>
      </w:r>
      <w:r>
        <w:rPr>
          <w:rStyle w:val="9"/>
          <w:rFonts w:ascii="Times New Roman" w:hAnsi="Times New Roman"/>
          <w:sz w:val="24"/>
          <w:szCs w:val="24"/>
          <w:u w:val="none"/>
        </w:rPr>
        <w:t>资质</w:t>
      </w:r>
      <w:r>
        <w:rPr>
          <w:rStyle w:val="9"/>
          <w:rFonts w:ascii="Times New Roman" w:hAnsi="Times New Roman"/>
          <w:sz w:val="24"/>
          <w:szCs w:val="24"/>
        </w:rPr>
        <w:t>、</w:t>
      </w:r>
      <w:r>
        <w:rPr>
          <w:rStyle w:val="9"/>
          <w:rFonts w:hint="eastAsia" w:ascii="Times New Roman" w:hAnsi="Times New Roman"/>
          <w:sz w:val="24"/>
          <w:szCs w:val="24"/>
          <w:u w:val="single"/>
          <w:lang w:val="en-US" w:eastAsia="zh-CN"/>
        </w:rPr>
        <w:t>近五年（递交投标文件截止之日前一日回溯 5 年，以交工验收时间为准）</w:t>
      </w:r>
      <w:r>
        <w:rPr>
          <w:rStyle w:val="9"/>
          <w:rFonts w:hint="eastAsia" w:ascii="Times New Roman" w:hAnsi="Times New Roman"/>
          <w:sz w:val="24"/>
          <w:szCs w:val="24"/>
          <w:highlight w:val="none"/>
          <w:u w:val="single"/>
          <w:lang w:val="en-US" w:eastAsia="zh-CN"/>
        </w:rPr>
        <w:t>内独立完成过一个单座合同金额1500万元及以上的大桥维修加固施工业绩</w:t>
      </w:r>
      <w:r>
        <w:rPr>
          <w:rStyle w:val="9"/>
          <w:rFonts w:ascii="Times New Roman" w:hAnsi="Times New Roman"/>
          <w:sz w:val="24"/>
          <w:szCs w:val="24"/>
          <w:highlight w:val="none"/>
        </w:rPr>
        <w:t>，并在人员</w:t>
      </w:r>
      <w:r>
        <w:rPr>
          <w:rStyle w:val="9"/>
          <w:rFonts w:ascii="Times New Roman" w:hAnsi="Times New Roman"/>
          <w:sz w:val="24"/>
          <w:szCs w:val="24"/>
        </w:rPr>
        <w:t>、设备、资金等方面具有相应的施工能力。</w:t>
      </w:r>
    </w:p>
    <w:p w14:paraId="505785B3">
      <w:pPr>
        <w:pStyle w:val="3"/>
        <w:pageBreakBefore w:val="0"/>
        <w:kinsoku/>
        <w:wordWrap/>
        <w:overflowPunct/>
        <w:bidi w:val="0"/>
        <w:spacing w:line="320" w:lineRule="exact"/>
        <w:ind w:firstLine="480" w:firstLineChars="200"/>
        <w:textAlignment w:val="auto"/>
        <w:rPr>
          <w:rStyle w:val="9"/>
          <w:rFonts w:ascii="Times New Roman" w:hAnsi="Times New Roman"/>
          <w:sz w:val="24"/>
          <w:szCs w:val="24"/>
        </w:rPr>
      </w:pPr>
      <w:r>
        <w:rPr>
          <w:rStyle w:val="9"/>
          <w:rFonts w:ascii="Times New Roman" w:hAnsi="Times New Roman"/>
          <w:sz w:val="24"/>
          <w:szCs w:val="24"/>
        </w:rPr>
        <w:t>投标人应进入交通运输部“全国公路建设市场信用信息管理系统（http：//glxy.mot.gov.cn）”中的公路工程施工资质企业名录，且投标人名称和资质与该名录中的相应企业名称和资质完全一致。</w:t>
      </w:r>
    </w:p>
    <w:p w14:paraId="65FF133F">
      <w:pPr>
        <w:pStyle w:val="3"/>
        <w:pageBreakBefore w:val="0"/>
        <w:kinsoku/>
        <w:wordWrap/>
        <w:overflowPunct/>
        <w:bidi w:val="0"/>
        <w:spacing w:line="320" w:lineRule="exact"/>
        <w:ind w:firstLine="480" w:firstLineChars="200"/>
        <w:textAlignment w:val="auto"/>
        <w:rPr>
          <w:rStyle w:val="9"/>
          <w:rFonts w:ascii="Times New Roman" w:hAnsi="Times New Roman"/>
          <w:sz w:val="24"/>
          <w:szCs w:val="20"/>
        </w:rPr>
      </w:pPr>
      <w:bookmarkStart w:id="6" w:name="_Hlk2725481"/>
      <w:r>
        <w:rPr>
          <w:rStyle w:val="9"/>
          <w:rFonts w:ascii="Times New Roman" w:hAnsi="Times New Roman"/>
          <w:sz w:val="24"/>
          <w:szCs w:val="20"/>
        </w:rPr>
        <w:t xml:space="preserve">3.2 </w:t>
      </w:r>
      <w:r>
        <w:rPr>
          <w:rStyle w:val="9"/>
          <w:rFonts w:ascii="Times New Roman" w:hAnsi="Times New Roman"/>
          <w:sz w:val="24"/>
          <w:szCs w:val="24"/>
        </w:rPr>
        <w:t>本次招标</w:t>
      </w:r>
      <w:r>
        <w:rPr>
          <w:rStyle w:val="9"/>
          <w:rFonts w:ascii="Times New Roman" w:hAnsi="Times New Roman"/>
          <w:sz w:val="24"/>
          <w:szCs w:val="24"/>
          <w:u w:val="single"/>
        </w:rPr>
        <w:t>不接受</w:t>
      </w:r>
      <w:r>
        <w:rPr>
          <w:rStyle w:val="9"/>
          <w:rFonts w:ascii="Times New Roman" w:hAnsi="Times New Roman"/>
          <w:sz w:val="24"/>
          <w:szCs w:val="24"/>
        </w:rPr>
        <w:t>联合体投标。</w:t>
      </w:r>
    </w:p>
    <w:bookmarkEnd w:id="6"/>
    <w:p w14:paraId="6CC87FE7">
      <w:pPr>
        <w:pStyle w:val="3"/>
        <w:pageBreakBefore w:val="0"/>
        <w:kinsoku/>
        <w:wordWrap/>
        <w:overflowPunct/>
        <w:autoSpaceDE/>
        <w:autoSpaceDN/>
        <w:bidi w:val="0"/>
        <w:adjustRightInd/>
        <w:spacing w:line="320" w:lineRule="exact"/>
        <w:ind w:firstLine="480" w:firstLineChars="200"/>
        <w:textAlignment w:val="auto"/>
        <w:rPr>
          <w:rStyle w:val="9"/>
          <w:rFonts w:ascii="Times New Roman" w:hAnsi="Times New Roman"/>
          <w:kern w:val="0"/>
          <w:sz w:val="24"/>
          <w:szCs w:val="24"/>
        </w:rPr>
      </w:pPr>
      <w:bookmarkStart w:id="7" w:name="_Hlk2725461"/>
      <w:bookmarkStart w:id="8" w:name="_Hlk2710711"/>
      <w:r>
        <w:rPr>
          <w:rStyle w:val="9"/>
          <w:rFonts w:ascii="Times New Roman" w:hAnsi="Times New Roman" w:eastAsia="黑体"/>
          <w:sz w:val="24"/>
          <w:szCs w:val="20"/>
        </w:rPr>
        <w:t>3.3</w:t>
      </w:r>
      <w:r>
        <w:rPr>
          <w:rStyle w:val="9"/>
          <w:rFonts w:ascii="Times New Roman" w:hAnsi="Times New Roman" w:eastAsia="黑体"/>
          <w:sz w:val="24"/>
          <w:szCs w:val="24"/>
        </w:rPr>
        <w:t xml:space="preserve"> </w:t>
      </w:r>
      <w:r>
        <w:rPr>
          <w:rStyle w:val="9"/>
          <w:rFonts w:ascii="Times New Roman" w:hAnsi="Times New Roman"/>
          <w:sz w:val="24"/>
          <w:szCs w:val="24"/>
        </w:rPr>
        <w:t>与招标人存在利害关系且可能影响招标公正性的单位，不得参加投标。</w:t>
      </w:r>
      <w:r>
        <w:rPr>
          <w:rStyle w:val="9"/>
          <w:rFonts w:ascii="Times New Roman" w:hAnsi="Times New Roman"/>
          <w:kern w:val="0"/>
          <w:sz w:val="24"/>
          <w:szCs w:val="24"/>
        </w:rPr>
        <w:t>单位负责人为同一人或者存在控股、管理关系的不同单位，不得参加同一标段投标，否则，相关投标均无效。</w:t>
      </w:r>
    </w:p>
    <w:p w14:paraId="1332DB64">
      <w:pPr>
        <w:pStyle w:val="3"/>
        <w:pageBreakBefore w:val="0"/>
        <w:kinsoku/>
        <w:wordWrap/>
        <w:overflowPunct/>
        <w:bidi w:val="0"/>
        <w:spacing w:line="320" w:lineRule="exact"/>
        <w:ind w:firstLine="480" w:firstLineChars="200"/>
        <w:textAlignment w:val="auto"/>
        <w:rPr>
          <w:rStyle w:val="9"/>
          <w:rFonts w:ascii="Times New Roman" w:hAnsi="Times New Roman" w:eastAsia="黑体"/>
          <w:sz w:val="24"/>
          <w:szCs w:val="24"/>
        </w:rPr>
      </w:pPr>
      <w:r>
        <w:rPr>
          <w:rStyle w:val="9"/>
          <w:rFonts w:ascii="Times New Roman" w:hAnsi="Times New Roman" w:eastAsia="黑体"/>
          <w:sz w:val="24"/>
          <w:szCs w:val="20"/>
        </w:rPr>
        <w:t>3.</w:t>
      </w:r>
      <w:r>
        <w:rPr>
          <w:rStyle w:val="9"/>
          <w:rFonts w:hint="eastAsia" w:ascii="Times New Roman" w:hAnsi="Times New Roman" w:eastAsia="黑体"/>
          <w:sz w:val="24"/>
          <w:szCs w:val="20"/>
          <w:lang w:val="en-US" w:eastAsia="zh-CN"/>
        </w:rPr>
        <w:t>4</w:t>
      </w:r>
      <w:r>
        <w:rPr>
          <w:rStyle w:val="9"/>
          <w:rFonts w:ascii="Times New Roman" w:hAnsi="Times New Roman" w:eastAsia="黑体"/>
          <w:sz w:val="24"/>
          <w:szCs w:val="24"/>
        </w:rPr>
        <w:t xml:space="preserve"> 招标人不接受被湖南省交通运输厅评为最近第一年度D级、连续</w:t>
      </w:r>
      <w:r>
        <w:rPr>
          <w:rStyle w:val="9"/>
          <w:rFonts w:hint="eastAsia" w:ascii="Times New Roman" w:hAnsi="Times New Roman" w:eastAsia="黑体"/>
          <w:sz w:val="24"/>
          <w:szCs w:val="24"/>
          <w:lang w:val="en-US" w:eastAsia="zh-CN"/>
        </w:rPr>
        <w:t>三</w:t>
      </w:r>
      <w:r>
        <w:rPr>
          <w:rStyle w:val="9"/>
          <w:rFonts w:ascii="Times New Roman" w:hAnsi="Times New Roman" w:eastAsia="黑体"/>
          <w:sz w:val="24"/>
          <w:szCs w:val="24"/>
        </w:rPr>
        <w:t>年（</w:t>
      </w:r>
      <w:r>
        <w:rPr>
          <w:rStyle w:val="9"/>
          <w:rFonts w:ascii="Times New Roman" w:hAnsi="Times New Roman" w:eastAsia="黑体"/>
          <w:sz w:val="24"/>
          <w:szCs w:val="24"/>
          <w:lang w:val="en-US" w:eastAsia="zh-CN"/>
        </w:rPr>
        <w:t>最近</w:t>
      </w:r>
      <w:r>
        <w:rPr>
          <w:rStyle w:val="9"/>
          <w:rFonts w:hint="eastAsia" w:ascii="Times New Roman" w:hAnsi="Times New Roman" w:eastAsia="黑体"/>
          <w:sz w:val="24"/>
          <w:szCs w:val="24"/>
          <w:lang w:val="en-US" w:eastAsia="zh-CN"/>
        </w:rPr>
        <w:t>第三年、最近第二年和最近第一年</w:t>
      </w:r>
      <w:r>
        <w:rPr>
          <w:rStyle w:val="9"/>
          <w:rFonts w:ascii="Times New Roman" w:hAnsi="Times New Roman" w:eastAsia="黑体"/>
          <w:sz w:val="24"/>
          <w:szCs w:val="24"/>
        </w:rPr>
        <w:t>）评为C级的投标人投标。对投标人信用等级的认定条件为：</w:t>
      </w:r>
      <w:r>
        <w:rPr>
          <w:rStyle w:val="9"/>
          <w:rFonts w:ascii="Times New Roman" w:hAnsi="Times New Roman" w:eastAsia="黑体"/>
          <w:color w:val="auto"/>
          <w:sz w:val="24"/>
          <w:szCs w:val="24"/>
          <w:u w:val="single"/>
          <w:lang w:val="en-US" w:eastAsia="zh-CN"/>
        </w:rPr>
        <w:t>湖南省交通运输厅最新年度发布的</w:t>
      </w:r>
      <w:r>
        <w:rPr>
          <w:rStyle w:val="9"/>
          <w:rFonts w:hint="eastAsia" w:ascii="Times New Roman" w:hAnsi="Times New Roman" w:eastAsia="黑体"/>
          <w:color w:val="auto"/>
          <w:sz w:val="24"/>
          <w:szCs w:val="24"/>
          <w:u w:val="single"/>
          <w:lang w:val="en-US" w:eastAsia="zh-CN"/>
        </w:rPr>
        <w:t>湖南省公路养护从业单位信用评价结果信用等级</w:t>
      </w:r>
      <w:r>
        <w:rPr>
          <w:rStyle w:val="9"/>
          <w:rFonts w:ascii="Times New Roman" w:hAnsi="Times New Roman" w:eastAsia="黑体"/>
          <w:color w:val="auto"/>
          <w:sz w:val="24"/>
          <w:szCs w:val="24"/>
          <w:u w:val="single"/>
        </w:rPr>
        <w:t>。</w:t>
      </w:r>
    </w:p>
    <w:p w14:paraId="33BAAEFC">
      <w:pPr>
        <w:pStyle w:val="3"/>
        <w:pageBreakBefore w:val="0"/>
        <w:kinsoku/>
        <w:wordWrap/>
        <w:overflowPunct/>
        <w:autoSpaceDE w:val="0"/>
        <w:autoSpaceDN w:val="0"/>
        <w:bidi w:val="0"/>
        <w:adjustRightInd w:val="0"/>
        <w:spacing w:line="320" w:lineRule="exact"/>
        <w:ind w:firstLine="480"/>
        <w:textAlignment w:val="auto"/>
        <w:rPr>
          <w:rStyle w:val="9"/>
          <w:rFonts w:ascii="Times New Roman" w:hAnsi="Times New Roman" w:eastAsia="黑体"/>
          <w:sz w:val="24"/>
          <w:u w:val="single"/>
        </w:rPr>
      </w:pPr>
      <w:r>
        <w:rPr>
          <w:rStyle w:val="9"/>
          <w:rFonts w:ascii="Times New Roman" w:hAnsi="Times New Roman" w:eastAsia="黑体"/>
          <w:sz w:val="24"/>
          <w:szCs w:val="20"/>
        </w:rPr>
        <w:t>3.</w:t>
      </w:r>
      <w:r>
        <w:rPr>
          <w:rStyle w:val="9"/>
          <w:rFonts w:hint="eastAsia" w:ascii="Times New Roman" w:hAnsi="Times New Roman" w:eastAsia="黑体"/>
          <w:sz w:val="24"/>
          <w:szCs w:val="20"/>
          <w:lang w:val="en-US" w:eastAsia="zh-CN"/>
        </w:rPr>
        <w:t>5</w:t>
      </w:r>
      <w:r>
        <w:rPr>
          <w:rStyle w:val="9"/>
          <w:rFonts w:ascii="Times New Roman" w:hAnsi="Times New Roman" w:eastAsia="黑体"/>
          <w:sz w:val="24"/>
          <w:szCs w:val="20"/>
        </w:rPr>
        <w:t>招标人不接受</w:t>
      </w:r>
      <w:r>
        <w:rPr>
          <w:rStyle w:val="9"/>
          <w:rFonts w:ascii="Times New Roman" w:hAnsi="Times New Roman" w:eastAsia="黑体"/>
          <w:sz w:val="24"/>
        </w:rPr>
        <w:t>在全国企业信用信息公示系统（http://www.gsxt.gov.cn）中被列入严重违法失信企业名单的或在“信用中国”网站（www.creditchina.gov.cn）中被列入失信被执行人名单的投标人投标。</w:t>
      </w:r>
      <w:bookmarkEnd w:id="7"/>
    </w:p>
    <w:bookmarkEnd w:id="8"/>
    <w:p w14:paraId="47C5C897">
      <w:pPr>
        <w:pStyle w:val="11"/>
        <w:pageBreakBefore w:val="0"/>
        <w:kinsoku/>
        <w:wordWrap/>
        <w:overflowPunct/>
        <w:bidi w:val="0"/>
        <w:spacing w:line="320" w:lineRule="exact"/>
        <w:jc w:val="left"/>
        <w:textAlignment w:val="auto"/>
        <w:rPr>
          <w:rStyle w:val="9"/>
          <w:rFonts w:ascii="宋体" w:hAnsi="宋体"/>
          <w:b/>
          <w:sz w:val="30"/>
          <w:szCs w:val="30"/>
        </w:rPr>
      </w:pPr>
      <w:bookmarkStart w:id="9" w:name="_Toc517787479"/>
      <w:bookmarkStart w:id="10" w:name="_Toc470760976"/>
      <w:r>
        <w:rPr>
          <w:rStyle w:val="13"/>
          <w:b w:val="0"/>
          <w:bCs w:val="0"/>
          <w:i w:val="0"/>
          <w:sz w:val="36"/>
          <w:szCs w:val="36"/>
        </w:rPr>
        <w:t>4. 招标文件的获取</w:t>
      </w:r>
      <w:bookmarkEnd w:id="9"/>
      <w:bookmarkEnd w:id="10"/>
    </w:p>
    <w:p w14:paraId="1C6E2436">
      <w:pPr>
        <w:pStyle w:val="3"/>
        <w:pageBreakBefore w:val="0"/>
        <w:widowControl/>
        <w:kinsoku/>
        <w:wordWrap/>
        <w:overflowPunct/>
        <w:bidi w:val="0"/>
        <w:spacing w:line="320" w:lineRule="exact"/>
        <w:ind w:firstLine="480" w:firstLineChars="200"/>
        <w:textAlignment w:val="auto"/>
        <w:rPr>
          <w:rStyle w:val="9"/>
          <w:rFonts w:ascii="Times New Roman" w:hAnsi="Times New Roman" w:eastAsia="黑体"/>
          <w:sz w:val="24"/>
          <w:szCs w:val="24"/>
        </w:rPr>
      </w:pPr>
      <w:bookmarkStart w:id="11" w:name="_Hlk2711765"/>
      <w:r>
        <w:rPr>
          <w:rStyle w:val="9"/>
          <w:rFonts w:ascii="Times New Roman" w:hAnsi="Times New Roman" w:eastAsia="黑体"/>
          <w:sz w:val="24"/>
          <w:szCs w:val="24"/>
        </w:rPr>
        <w:t>4.1根据规定，本项目只接受网上报名。凡有意参加投标者，请</w:t>
      </w:r>
      <w:r>
        <w:rPr>
          <w:rStyle w:val="9"/>
          <w:rFonts w:hint="eastAsia" w:ascii="Times New Roman" w:hAnsi="Times New Roman" w:eastAsia="黑体"/>
          <w:sz w:val="24"/>
          <w:szCs w:val="24"/>
        </w:rPr>
        <w:t>登录湖南省公路建设市场信用信息管理系统（网址：http://218.76.40.80:8000/gljs）中注册、完善、公开本单位信息（新用户注册请联系</w:t>
      </w:r>
      <w:r>
        <w:rPr>
          <w:rStyle w:val="9"/>
          <w:rFonts w:hint="eastAsia" w:ascii="Times New Roman" w:hAnsi="Times New Roman" w:eastAsia="黑体" w:cstheme="minorBidi"/>
          <w:sz w:val="24"/>
          <w:szCs w:val="24"/>
          <w:lang w:val="en-US" w:eastAsia="zh-CN"/>
        </w:rPr>
        <w:t>0734-8846545</w:t>
      </w:r>
      <w:r>
        <w:rPr>
          <w:rStyle w:val="9"/>
          <w:rFonts w:hint="eastAsia" w:ascii="Times New Roman" w:hAnsi="Times New Roman" w:eastAsia="黑体" w:cstheme="minorBidi"/>
          <w:sz w:val="24"/>
          <w:szCs w:val="24"/>
        </w:rPr>
        <w:t>），</w:t>
      </w:r>
      <w:r>
        <w:rPr>
          <w:rStyle w:val="9"/>
          <w:rFonts w:hint="eastAsia" w:ascii="Times New Roman" w:hAnsi="Times New Roman" w:eastAsia="黑体"/>
          <w:sz w:val="24"/>
          <w:szCs w:val="24"/>
        </w:rPr>
        <w:t>并在</w:t>
      </w:r>
      <w:r>
        <w:rPr>
          <w:rStyle w:val="9"/>
          <w:rFonts w:hint="eastAsia" w:ascii="Times New Roman" w:hAnsi="Times New Roman" w:eastAsia="黑体"/>
          <w:sz w:val="24"/>
          <w:szCs w:val="24"/>
          <w:lang w:val="en-US" w:eastAsia="zh-CN"/>
        </w:rPr>
        <w:t>衡阳市公共资源交易中心</w:t>
      </w:r>
      <w:r>
        <w:rPr>
          <w:rStyle w:val="9"/>
          <w:rFonts w:hint="eastAsia" w:ascii="Times New Roman" w:hAnsi="Times New Roman" w:eastAsia="黑体"/>
          <w:sz w:val="24"/>
          <w:szCs w:val="24"/>
        </w:rPr>
        <w:t>办理CA数字证书（具体流程参见网址：</w:t>
      </w:r>
      <w:r>
        <w:rPr>
          <w:rFonts w:hint="default" w:ascii="Times New Roman" w:hAnsi="Times New Roman" w:eastAsia="宋体" w:cs="Times New Roman"/>
          <w:color w:val="000000"/>
          <w:kern w:val="0"/>
          <w:sz w:val="24"/>
          <w:szCs w:val="24"/>
          <w:lang w:val="en-US" w:eastAsia="zh-CN" w:bidi="ar"/>
        </w:rPr>
        <w:t>http://ggzy.hengyang.gov.cn/</w:t>
      </w:r>
      <w:r>
        <w:rPr>
          <w:rStyle w:val="9"/>
          <w:rFonts w:hint="eastAsia" w:ascii="Times New Roman" w:hAnsi="Times New Roman" w:eastAsia="黑体"/>
          <w:sz w:val="24"/>
          <w:szCs w:val="24"/>
        </w:rPr>
        <w:t>）。投标人在办理CA数字证书时，自行填写利益相关企业，由电子招投标系统根据投标人填写的利益相关企业情况，在网上报名时自动提醒利益相关企业已报名（如利益相关企业报名数超过可投标段数的，自动禁止报名购买招标文件），随机分配标段时自动规避利益相关企业，如因企业未如实填写利益相关企业导致利益相关企业自动分配到同一标段的，按否决其投标处理。</w:t>
      </w:r>
    </w:p>
    <w:p w14:paraId="5F720955">
      <w:pPr>
        <w:keepNext w:val="0"/>
        <w:keepLines w:val="0"/>
        <w:pageBreakBefore w:val="0"/>
        <w:widowControl/>
        <w:suppressLineNumbers w:val="0"/>
        <w:kinsoku/>
        <w:wordWrap/>
        <w:overflowPunct/>
        <w:bidi w:val="0"/>
        <w:spacing w:line="320" w:lineRule="exact"/>
        <w:ind w:firstLine="480" w:firstLineChars="200"/>
        <w:jc w:val="left"/>
        <w:textAlignment w:val="auto"/>
        <w:rPr>
          <w:rStyle w:val="9"/>
          <w:rFonts w:ascii="Times New Roman" w:hAnsi="Times New Roman" w:eastAsia="黑体"/>
          <w:sz w:val="24"/>
          <w:szCs w:val="24"/>
        </w:rPr>
      </w:pPr>
      <w:r>
        <w:rPr>
          <w:rStyle w:val="9"/>
          <w:rFonts w:ascii="Times New Roman" w:hAnsi="Times New Roman" w:eastAsia="黑体"/>
          <w:sz w:val="24"/>
          <w:szCs w:val="24"/>
        </w:rPr>
        <w:t>4.2办理完成CA</w:t>
      </w:r>
      <w:r>
        <w:rPr>
          <w:rStyle w:val="9"/>
          <w:rFonts w:hint="eastAsia" w:ascii="Times New Roman" w:hAnsi="Times New Roman" w:eastAsia="黑体"/>
          <w:sz w:val="24"/>
          <w:szCs w:val="24"/>
        </w:rPr>
        <w:t>数字认证后，请于</w:t>
      </w:r>
      <w:r>
        <w:rPr>
          <w:rStyle w:val="9"/>
          <w:rFonts w:ascii="Times New Roman" w:hAnsi="Times New Roman" w:eastAsia="黑体"/>
          <w:sz w:val="24"/>
          <w:szCs w:val="24"/>
          <w:u w:val="single"/>
        </w:rPr>
        <w:t xml:space="preserve"> </w:t>
      </w:r>
      <w:r>
        <w:rPr>
          <w:rStyle w:val="9"/>
          <w:rFonts w:hint="eastAsia" w:eastAsia="黑体"/>
          <w:sz w:val="24"/>
          <w:szCs w:val="24"/>
          <w:u w:val="single"/>
          <w:lang w:val="en-US" w:eastAsia="zh-CN"/>
        </w:rPr>
        <w:t>2024</w:t>
      </w:r>
      <w:r>
        <w:rPr>
          <w:rStyle w:val="9"/>
          <w:rFonts w:hint="eastAsia" w:ascii="Times New Roman" w:hAnsi="Times New Roman" w:eastAsia="黑体"/>
          <w:sz w:val="24"/>
          <w:szCs w:val="24"/>
        </w:rPr>
        <w:t>年</w:t>
      </w:r>
      <w:r>
        <w:rPr>
          <w:rStyle w:val="9"/>
          <w:rFonts w:hint="eastAsia" w:eastAsia="黑体"/>
          <w:sz w:val="24"/>
          <w:szCs w:val="24"/>
          <w:u w:val="single"/>
          <w:lang w:val="en-US" w:eastAsia="zh-CN"/>
        </w:rPr>
        <w:t xml:space="preserve"> 1 </w:t>
      </w:r>
      <w:r>
        <w:rPr>
          <w:rStyle w:val="9"/>
          <w:rFonts w:hint="eastAsia" w:ascii="Times New Roman" w:hAnsi="Times New Roman" w:eastAsia="黑体"/>
          <w:sz w:val="24"/>
          <w:szCs w:val="24"/>
        </w:rPr>
        <w:t>月</w:t>
      </w:r>
      <w:r>
        <w:rPr>
          <w:rStyle w:val="9"/>
          <w:rFonts w:hint="eastAsia" w:eastAsia="黑体"/>
          <w:sz w:val="24"/>
          <w:szCs w:val="24"/>
          <w:lang w:val="en-US" w:eastAsia="zh-CN"/>
        </w:rPr>
        <w:t xml:space="preserve"> </w:t>
      </w:r>
      <w:r>
        <w:rPr>
          <w:rStyle w:val="9"/>
          <w:rFonts w:hint="eastAsia" w:eastAsia="黑体"/>
          <w:sz w:val="24"/>
          <w:szCs w:val="24"/>
          <w:u w:val="single"/>
          <w:lang w:val="en-US" w:eastAsia="zh-CN"/>
        </w:rPr>
        <w:t>24</w:t>
      </w:r>
      <w:r>
        <w:rPr>
          <w:rStyle w:val="9"/>
          <w:rFonts w:ascii="Times New Roman" w:hAnsi="Times New Roman" w:eastAsia="黑体"/>
          <w:sz w:val="24"/>
          <w:szCs w:val="24"/>
          <w:u w:val="single"/>
        </w:rPr>
        <w:t xml:space="preserve"> </w:t>
      </w:r>
      <w:r>
        <w:rPr>
          <w:rStyle w:val="9"/>
          <w:rFonts w:hint="eastAsia" w:ascii="Times New Roman" w:hAnsi="Times New Roman" w:eastAsia="黑体"/>
          <w:sz w:val="24"/>
          <w:szCs w:val="24"/>
        </w:rPr>
        <w:t>日</w:t>
      </w:r>
      <w:r>
        <w:rPr>
          <w:rStyle w:val="9"/>
          <w:rFonts w:hint="eastAsia" w:eastAsia="黑体"/>
          <w:sz w:val="24"/>
          <w:szCs w:val="24"/>
          <w:lang w:val="en-US" w:eastAsia="zh-CN"/>
        </w:rPr>
        <w:t>08</w:t>
      </w:r>
      <w:r>
        <w:rPr>
          <w:rStyle w:val="9"/>
          <w:rFonts w:hint="eastAsia" w:ascii="Times New Roman" w:hAnsi="Times New Roman" w:eastAsia="黑体"/>
          <w:sz w:val="24"/>
          <w:szCs w:val="24"/>
        </w:rPr>
        <w:t>：</w:t>
      </w:r>
      <w:r>
        <w:rPr>
          <w:rStyle w:val="9"/>
          <w:rFonts w:ascii="Times New Roman" w:hAnsi="Times New Roman" w:eastAsia="黑体"/>
          <w:sz w:val="24"/>
          <w:szCs w:val="24"/>
        </w:rPr>
        <w:t>00</w:t>
      </w:r>
      <w:r>
        <w:rPr>
          <w:rStyle w:val="9"/>
          <w:rFonts w:hint="eastAsia" w:ascii="Times New Roman" w:hAnsi="Times New Roman" w:eastAsia="黑体"/>
          <w:sz w:val="24"/>
          <w:szCs w:val="24"/>
        </w:rPr>
        <w:t>时至</w:t>
      </w:r>
      <w:r>
        <w:rPr>
          <w:rStyle w:val="9"/>
          <w:rFonts w:ascii="Times New Roman" w:hAnsi="Times New Roman" w:eastAsia="黑体"/>
          <w:sz w:val="24"/>
          <w:szCs w:val="24"/>
          <w:u w:val="single"/>
        </w:rPr>
        <w:t xml:space="preserve">  </w:t>
      </w:r>
      <w:r>
        <w:rPr>
          <w:rStyle w:val="9"/>
          <w:rFonts w:hint="eastAsia" w:eastAsia="黑体"/>
          <w:sz w:val="24"/>
          <w:szCs w:val="24"/>
          <w:u w:val="single"/>
          <w:lang w:val="en-US" w:eastAsia="zh-CN"/>
        </w:rPr>
        <w:t>2024</w:t>
      </w:r>
      <w:r>
        <w:rPr>
          <w:rStyle w:val="9"/>
          <w:rFonts w:ascii="Times New Roman" w:hAnsi="Times New Roman" w:eastAsia="黑体"/>
          <w:sz w:val="24"/>
          <w:szCs w:val="24"/>
          <w:u w:val="single"/>
        </w:rPr>
        <w:t xml:space="preserve"> </w:t>
      </w:r>
      <w:r>
        <w:rPr>
          <w:rStyle w:val="9"/>
          <w:rFonts w:hint="eastAsia" w:ascii="Times New Roman" w:hAnsi="Times New Roman" w:eastAsia="黑体"/>
          <w:sz w:val="24"/>
          <w:szCs w:val="24"/>
        </w:rPr>
        <w:t>年</w:t>
      </w:r>
      <w:r>
        <w:rPr>
          <w:rStyle w:val="9"/>
          <w:rFonts w:ascii="Times New Roman" w:hAnsi="Times New Roman" w:eastAsia="黑体"/>
          <w:sz w:val="24"/>
          <w:szCs w:val="24"/>
          <w:u w:val="single"/>
        </w:rPr>
        <w:t xml:space="preserve"> </w:t>
      </w:r>
      <w:r>
        <w:rPr>
          <w:rStyle w:val="9"/>
          <w:rFonts w:hint="eastAsia" w:eastAsia="黑体"/>
          <w:sz w:val="24"/>
          <w:szCs w:val="24"/>
          <w:u w:val="single"/>
          <w:lang w:val="en-US" w:eastAsia="zh-CN"/>
        </w:rPr>
        <w:t>2</w:t>
      </w:r>
      <w:r>
        <w:rPr>
          <w:rStyle w:val="9"/>
          <w:rFonts w:ascii="Times New Roman" w:hAnsi="Times New Roman" w:eastAsia="黑体"/>
          <w:sz w:val="24"/>
          <w:szCs w:val="24"/>
          <w:u w:val="single"/>
        </w:rPr>
        <w:t xml:space="preserve"> </w:t>
      </w:r>
      <w:r>
        <w:rPr>
          <w:rStyle w:val="9"/>
          <w:rFonts w:hint="eastAsia" w:ascii="Times New Roman" w:hAnsi="Times New Roman" w:eastAsia="黑体"/>
          <w:sz w:val="24"/>
          <w:szCs w:val="24"/>
        </w:rPr>
        <w:t>月</w:t>
      </w:r>
      <w:r>
        <w:rPr>
          <w:rStyle w:val="9"/>
          <w:rFonts w:ascii="Times New Roman" w:hAnsi="Times New Roman" w:eastAsia="黑体"/>
          <w:sz w:val="24"/>
          <w:szCs w:val="24"/>
          <w:u w:val="single"/>
        </w:rPr>
        <w:t xml:space="preserve"> </w:t>
      </w:r>
      <w:r>
        <w:rPr>
          <w:rStyle w:val="9"/>
          <w:rFonts w:hint="eastAsia" w:eastAsia="黑体"/>
          <w:sz w:val="24"/>
          <w:szCs w:val="24"/>
          <w:u w:val="single"/>
          <w:lang w:val="en-US" w:eastAsia="zh-CN"/>
        </w:rPr>
        <w:t>21</w:t>
      </w:r>
      <w:r>
        <w:rPr>
          <w:rStyle w:val="9"/>
          <w:rFonts w:hint="eastAsia" w:ascii="Times New Roman" w:hAnsi="Times New Roman" w:eastAsia="黑体"/>
          <w:sz w:val="24"/>
          <w:szCs w:val="24"/>
        </w:rPr>
        <w:t>日</w:t>
      </w:r>
      <w:r>
        <w:rPr>
          <w:rStyle w:val="9"/>
          <w:rFonts w:hint="eastAsia" w:eastAsia="黑体"/>
          <w:sz w:val="24"/>
          <w:szCs w:val="24"/>
          <w:lang w:val="en-US" w:eastAsia="zh-CN"/>
        </w:rPr>
        <w:t>10</w:t>
      </w:r>
      <w:r>
        <w:rPr>
          <w:rStyle w:val="9"/>
          <w:rFonts w:hint="eastAsia" w:ascii="Times New Roman" w:hAnsi="Times New Roman" w:eastAsia="黑体"/>
          <w:sz w:val="24"/>
          <w:szCs w:val="24"/>
        </w:rPr>
        <w:t>：</w:t>
      </w:r>
      <w:r>
        <w:rPr>
          <w:rStyle w:val="9"/>
          <w:rFonts w:ascii="Times New Roman" w:hAnsi="Times New Roman" w:eastAsia="黑体"/>
          <w:sz w:val="24"/>
          <w:szCs w:val="24"/>
        </w:rPr>
        <w:t>00</w:t>
      </w:r>
      <w:r>
        <w:rPr>
          <w:rStyle w:val="9"/>
          <w:rFonts w:hint="eastAsia" w:ascii="Times New Roman" w:hAnsi="Times New Roman" w:eastAsia="黑体"/>
          <w:sz w:val="24"/>
          <w:szCs w:val="24"/>
        </w:rPr>
        <w:t>时（北京时间，下同），通过互联网使用</w:t>
      </w:r>
      <w:r>
        <w:rPr>
          <w:rStyle w:val="9"/>
          <w:rFonts w:ascii="Times New Roman" w:hAnsi="Times New Roman" w:eastAsia="黑体"/>
          <w:sz w:val="24"/>
          <w:szCs w:val="24"/>
        </w:rPr>
        <w:t>CA</w:t>
      </w:r>
      <w:r>
        <w:rPr>
          <w:rStyle w:val="9"/>
          <w:rFonts w:hint="eastAsia" w:ascii="Times New Roman" w:hAnsi="Times New Roman" w:eastAsia="黑体"/>
          <w:sz w:val="24"/>
          <w:szCs w:val="24"/>
        </w:rPr>
        <w:t>数字证书登录</w:t>
      </w:r>
      <w:r>
        <w:rPr>
          <w:rStyle w:val="9"/>
          <w:rFonts w:hint="eastAsia" w:ascii="Times New Roman" w:hAnsi="Times New Roman" w:eastAsia="黑体"/>
          <w:sz w:val="24"/>
          <w:szCs w:val="24"/>
          <w:lang w:val="en-US" w:eastAsia="zh-CN"/>
        </w:rPr>
        <w:t>衡阳市</w:t>
      </w:r>
      <w:r>
        <w:rPr>
          <w:rStyle w:val="9"/>
          <w:rFonts w:hint="eastAsia" w:ascii="Times New Roman" w:hAnsi="Times New Roman" w:eastAsia="黑体"/>
          <w:sz w:val="24"/>
          <w:szCs w:val="24"/>
        </w:rPr>
        <w:t>公共资源交易</w:t>
      </w:r>
      <w:r>
        <w:rPr>
          <w:rStyle w:val="9"/>
          <w:rFonts w:hint="eastAsia" w:ascii="Times New Roman" w:hAnsi="Times New Roman" w:eastAsia="黑体"/>
          <w:sz w:val="24"/>
          <w:szCs w:val="24"/>
          <w:lang w:val="en-US" w:eastAsia="zh-CN"/>
        </w:rPr>
        <w:t>网</w:t>
      </w:r>
      <w:r>
        <w:rPr>
          <w:rStyle w:val="9"/>
          <w:rFonts w:hint="eastAsia" w:ascii="Times New Roman" w:hAnsi="Times New Roman" w:eastAsia="黑体"/>
          <w:sz w:val="24"/>
          <w:szCs w:val="24"/>
        </w:rPr>
        <w:t>（以下简称：“电子交易平台”，网址：</w:t>
      </w:r>
      <w:r>
        <w:rPr>
          <w:rFonts w:hint="default" w:ascii="Times New Roman" w:hAnsi="Times New Roman" w:eastAsia="宋体" w:cs="Times New Roman"/>
          <w:color w:val="000000"/>
          <w:kern w:val="0"/>
          <w:sz w:val="24"/>
          <w:szCs w:val="24"/>
          <w:lang w:val="en-US" w:eastAsia="zh-CN" w:bidi="ar"/>
        </w:rPr>
        <w:t>http://ggzy.hengyang.gov.cn/</w:t>
      </w:r>
      <w:r>
        <w:rPr>
          <w:rStyle w:val="9"/>
          <w:rFonts w:hint="eastAsia" w:ascii="Times New Roman" w:hAnsi="Times New Roman" w:eastAsia="黑体"/>
          <w:sz w:val="24"/>
          <w:szCs w:val="24"/>
        </w:rPr>
        <w:t>），选择所投类别进行报名后下载招标文件、图纸等相关资料（该类别中具备多个标段投标资格的投标人，应在其可投标标段资格数范围内一次性购买），完成报名。</w:t>
      </w:r>
      <w:r>
        <w:rPr>
          <w:rStyle w:val="9"/>
          <w:rFonts w:ascii="Times New Roman" w:hAnsi="Times New Roman" w:eastAsia="黑体"/>
          <w:sz w:val="24"/>
          <w:szCs w:val="24"/>
        </w:rPr>
        <w:t>联合体投标的，由联合体牵头人完成报名、招标文件等资料下载。</w:t>
      </w:r>
    </w:p>
    <w:p w14:paraId="13FBF99B">
      <w:pPr>
        <w:pStyle w:val="3"/>
        <w:pageBreakBefore w:val="0"/>
        <w:widowControl/>
        <w:kinsoku/>
        <w:wordWrap/>
        <w:overflowPunct/>
        <w:bidi w:val="0"/>
        <w:spacing w:line="320" w:lineRule="exact"/>
        <w:ind w:firstLine="480" w:firstLineChars="200"/>
        <w:textAlignment w:val="auto"/>
        <w:rPr>
          <w:rStyle w:val="9"/>
          <w:rFonts w:ascii="Times New Roman" w:hAnsi="Times New Roman"/>
          <w:kern w:val="0"/>
          <w:sz w:val="24"/>
          <w:szCs w:val="24"/>
        </w:rPr>
      </w:pPr>
      <w:r>
        <w:rPr>
          <w:rStyle w:val="9"/>
          <w:rFonts w:ascii="Times New Roman" w:hAnsi="Times New Roman" w:eastAsia="黑体"/>
          <w:sz w:val="24"/>
          <w:szCs w:val="24"/>
        </w:rPr>
        <w:t>4.3投标人应及时关注网上相关招标信息，如有遗漏招标人概不负责，所造成的投标失败或损失由投标人自行负责。未按规定从湖南省公共资源交易中心进场交易系统下载招标文件的，招标人将拒收其投标。</w:t>
      </w:r>
    </w:p>
    <w:bookmarkEnd w:id="11"/>
    <w:p w14:paraId="31227835">
      <w:pPr>
        <w:pStyle w:val="3"/>
        <w:pageBreakBefore w:val="0"/>
        <w:kinsoku/>
        <w:wordWrap/>
        <w:overflowPunct/>
        <w:bidi w:val="0"/>
        <w:spacing w:line="320" w:lineRule="exact"/>
        <w:ind w:firstLine="480" w:firstLineChars="200"/>
        <w:textAlignment w:val="auto"/>
        <w:rPr>
          <w:rStyle w:val="13"/>
          <w:b w:val="0"/>
          <w:bCs w:val="0"/>
          <w:i w:val="0"/>
          <w:sz w:val="36"/>
          <w:szCs w:val="36"/>
        </w:rPr>
      </w:pPr>
      <w:r>
        <w:rPr>
          <w:rStyle w:val="9"/>
          <w:rFonts w:ascii="Times New Roman" w:hAnsi="Times New Roman"/>
          <w:sz w:val="24"/>
          <w:szCs w:val="24"/>
        </w:rPr>
        <w:t>4.</w:t>
      </w:r>
      <w:r>
        <w:rPr>
          <w:rStyle w:val="9"/>
          <w:rFonts w:hint="eastAsia" w:ascii="Times New Roman" w:hAnsi="Times New Roman"/>
          <w:sz w:val="24"/>
          <w:szCs w:val="24"/>
        </w:rPr>
        <w:t>4</w:t>
      </w:r>
      <w:r>
        <w:rPr>
          <w:rStyle w:val="9"/>
          <w:rFonts w:ascii="Times New Roman" w:hAnsi="Times New Roman"/>
          <w:sz w:val="24"/>
          <w:szCs w:val="24"/>
        </w:rPr>
        <w:t xml:space="preserve"> 招标文件每套售价</w:t>
      </w:r>
      <w:r>
        <w:rPr>
          <w:rStyle w:val="9"/>
          <w:rFonts w:ascii="Times New Roman" w:hAnsi="Times New Roman"/>
          <w:sz w:val="24"/>
          <w:szCs w:val="24"/>
          <w:u w:val="single"/>
        </w:rPr>
        <w:t xml:space="preserve"> </w:t>
      </w:r>
      <w:r>
        <w:rPr>
          <w:rStyle w:val="9"/>
          <w:rFonts w:hint="eastAsia" w:ascii="Times New Roman" w:hAnsi="Times New Roman"/>
          <w:sz w:val="24"/>
          <w:szCs w:val="24"/>
          <w:u w:val="single"/>
          <w:lang w:val="en-US" w:eastAsia="zh-CN"/>
        </w:rPr>
        <w:t>/</w:t>
      </w:r>
      <w:r>
        <w:rPr>
          <w:rStyle w:val="9"/>
          <w:rFonts w:ascii="Times New Roman" w:hAnsi="Times New Roman"/>
          <w:sz w:val="24"/>
          <w:szCs w:val="24"/>
        </w:rPr>
        <w:t>元，图纸每套售价</w:t>
      </w:r>
      <w:r>
        <w:rPr>
          <w:rStyle w:val="9"/>
          <w:rFonts w:ascii="Times New Roman" w:hAnsi="Times New Roman"/>
          <w:sz w:val="24"/>
          <w:szCs w:val="24"/>
          <w:u w:val="single"/>
        </w:rPr>
        <w:t xml:space="preserve"> </w:t>
      </w:r>
      <w:r>
        <w:rPr>
          <w:rStyle w:val="9"/>
          <w:rFonts w:hint="eastAsia" w:ascii="Times New Roman" w:hAnsi="Times New Roman"/>
          <w:sz w:val="24"/>
          <w:szCs w:val="24"/>
          <w:u w:val="single"/>
          <w:lang w:val="en-US" w:eastAsia="zh-CN"/>
        </w:rPr>
        <w:t xml:space="preserve">/ </w:t>
      </w:r>
      <w:r>
        <w:rPr>
          <w:rStyle w:val="9"/>
          <w:rFonts w:ascii="Times New Roman" w:hAnsi="Times New Roman"/>
          <w:sz w:val="24"/>
          <w:szCs w:val="24"/>
        </w:rPr>
        <w:t>元，招标人根据对本合同工程勘察所取得的水文、地质、气象和料场分布、取土场、弃土场位置等资料编制的参考资料每套售价</w:t>
      </w:r>
      <w:r>
        <w:rPr>
          <w:rStyle w:val="9"/>
          <w:rFonts w:hint="eastAsia" w:ascii="Times New Roman" w:hAnsi="Times New Roman"/>
          <w:sz w:val="24"/>
          <w:szCs w:val="24"/>
          <w:lang w:val="en-US" w:eastAsia="zh-CN"/>
        </w:rPr>
        <w:t xml:space="preserve"> </w:t>
      </w:r>
      <w:r>
        <w:rPr>
          <w:rStyle w:val="9"/>
          <w:rFonts w:hint="eastAsia" w:ascii="Times New Roman" w:hAnsi="Times New Roman"/>
          <w:sz w:val="24"/>
          <w:szCs w:val="24"/>
          <w:u w:val="single"/>
          <w:lang w:val="en-US" w:eastAsia="zh-CN"/>
        </w:rPr>
        <w:t xml:space="preserve">/ </w:t>
      </w:r>
      <w:r>
        <w:rPr>
          <w:rStyle w:val="9"/>
          <w:rFonts w:ascii="Times New Roman" w:hAnsi="Times New Roman"/>
          <w:sz w:val="24"/>
          <w:szCs w:val="24"/>
        </w:rPr>
        <w:t>元，售后不退。</w:t>
      </w:r>
      <w:bookmarkStart w:id="12" w:name="_Toc517787480"/>
      <w:bookmarkStart w:id="13" w:name="_Toc470760977"/>
    </w:p>
    <w:p w14:paraId="264ED3F8">
      <w:pPr>
        <w:pStyle w:val="11"/>
        <w:pageBreakBefore w:val="0"/>
        <w:kinsoku/>
        <w:wordWrap/>
        <w:overflowPunct/>
        <w:bidi w:val="0"/>
        <w:spacing w:line="320" w:lineRule="exact"/>
        <w:jc w:val="left"/>
        <w:textAlignment w:val="auto"/>
        <w:rPr>
          <w:rStyle w:val="9"/>
          <w:rFonts w:ascii="宋体" w:hAnsi="宋体"/>
          <w:b/>
          <w:sz w:val="30"/>
          <w:szCs w:val="30"/>
        </w:rPr>
      </w:pPr>
      <w:r>
        <w:rPr>
          <w:rStyle w:val="13"/>
          <w:b w:val="0"/>
          <w:bCs w:val="0"/>
          <w:i w:val="0"/>
          <w:sz w:val="36"/>
          <w:szCs w:val="36"/>
        </w:rPr>
        <w:t>5. 投标文件的递交及相关事宜</w:t>
      </w:r>
      <w:bookmarkEnd w:id="12"/>
      <w:bookmarkEnd w:id="13"/>
    </w:p>
    <w:p w14:paraId="53067C72">
      <w:pPr>
        <w:keepNext w:val="0"/>
        <w:keepLines w:val="0"/>
        <w:pageBreakBefore w:val="0"/>
        <w:widowControl/>
        <w:suppressLineNumbers w:val="0"/>
        <w:kinsoku/>
        <w:wordWrap/>
        <w:overflowPunct/>
        <w:bidi w:val="0"/>
        <w:spacing w:line="320" w:lineRule="exact"/>
        <w:ind w:firstLine="480" w:firstLineChars="200"/>
        <w:jc w:val="left"/>
        <w:textAlignment w:val="auto"/>
        <w:rPr>
          <w:rStyle w:val="9"/>
          <w:rFonts w:hint="eastAsia" w:ascii="Times New Roman" w:hAnsi="Times New Roman" w:eastAsiaTheme="minorEastAsia" w:cstheme="minorBidi"/>
          <w:kern w:val="2"/>
          <w:sz w:val="24"/>
          <w:szCs w:val="24"/>
          <w:lang w:val="en-US" w:eastAsia="zh-CN" w:bidi="ar-SA"/>
        </w:rPr>
      </w:pPr>
      <w:r>
        <w:rPr>
          <w:rStyle w:val="9"/>
          <w:rFonts w:hint="eastAsia" w:ascii="Times New Roman" w:hAnsi="Times New Roman" w:eastAsiaTheme="minorEastAsia" w:cstheme="minorBidi"/>
          <w:kern w:val="2"/>
          <w:sz w:val="24"/>
          <w:szCs w:val="24"/>
          <w:lang w:val="en-US" w:eastAsia="zh-CN" w:bidi="ar-SA"/>
        </w:rPr>
        <w:t>5.1 招标人不组织工程现场踏勘，不召开投标预备会。</w:t>
      </w:r>
    </w:p>
    <w:p w14:paraId="564DDE02">
      <w:pPr>
        <w:pStyle w:val="3"/>
        <w:pageBreakBefore w:val="0"/>
        <w:kinsoku/>
        <w:wordWrap/>
        <w:overflowPunct/>
        <w:bidi w:val="0"/>
        <w:spacing w:line="320" w:lineRule="exact"/>
        <w:ind w:firstLine="480" w:firstLineChars="200"/>
        <w:textAlignment w:val="auto"/>
        <w:rPr>
          <w:rStyle w:val="9"/>
          <w:rFonts w:ascii="Times New Roman" w:hAnsi="Times New Roman"/>
          <w:sz w:val="24"/>
          <w:szCs w:val="24"/>
        </w:rPr>
      </w:pPr>
      <w:r>
        <w:rPr>
          <w:rStyle w:val="9"/>
          <w:rFonts w:ascii="Times New Roman" w:hAnsi="Times New Roman"/>
          <w:sz w:val="24"/>
          <w:szCs w:val="24"/>
        </w:rPr>
        <w:t>5.2</w:t>
      </w:r>
      <w:r>
        <w:rPr>
          <w:rStyle w:val="9"/>
          <w:rFonts w:hint="eastAsia" w:ascii="Times New Roman" w:hAnsi="Times New Roman"/>
          <w:sz w:val="24"/>
          <w:szCs w:val="24"/>
        </w:rPr>
        <w:t>投标文件包括加密的电子投标文件。投标文件递交截止时间（投标截止时间，下同）为</w:t>
      </w:r>
      <w:r>
        <w:rPr>
          <w:rStyle w:val="9"/>
          <w:rFonts w:ascii="Times New Roman" w:hAnsi="Times New Roman"/>
          <w:sz w:val="24"/>
          <w:szCs w:val="24"/>
          <w:u w:val="single"/>
        </w:rPr>
        <w:t xml:space="preserve"> </w:t>
      </w:r>
      <w:r>
        <w:rPr>
          <w:rStyle w:val="9"/>
          <w:rFonts w:hint="eastAsia"/>
          <w:sz w:val="24"/>
          <w:szCs w:val="24"/>
          <w:u w:val="single"/>
          <w:lang w:val="en-US" w:eastAsia="zh-CN"/>
        </w:rPr>
        <w:t>2024</w:t>
      </w:r>
      <w:r>
        <w:rPr>
          <w:rStyle w:val="9"/>
          <w:rFonts w:hint="eastAsia" w:ascii="Times New Roman" w:hAnsi="Times New Roman"/>
          <w:sz w:val="24"/>
          <w:szCs w:val="24"/>
        </w:rPr>
        <w:t>年</w:t>
      </w:r>
      <w:r>
        <w:rPr>
          <w:rStyle w:val="9"/>
          <w:rFonts w:ascii="Times New Roman" w:hAnsi="Times New Roman"/>
          <w:sz w:val="24"/>
          <w:szCs w:val="24"/>
          <w:u w:val="single"/>
        </w:rPr>
        <w:t xml:space="preserve"> </w:t>
      </w:r>
      <w:r>
        <w:rPr>
          <w:rStyle w:val="9"/>
          <w:rFonts w:hint="eastAsia"/>
          <w:sz w:val="24"/>
          <w:szCs w:val="24"/>
          <w:u w:val="single"/>
          <w:lang w:val="en-US" w:eastAsia="zh-CN"/>
        </w:rPr>
        <w:t>2</w:t>
      </w:r>
      <w:r>
        <w:rPr>
          <w:rStyle w:val="9"/>
          <w:rFonts w:hint="eastAsia" w:ascii="Times New Roman" w:hAnsi="Times New Roman"/>
          <w:sz w:val="24"/>
          <w:szCs w:val="24"/>
        </w:rPr>
        <w:t>月</w:t>
      </w:r>
      <w:r>
        <w:rPr>
          <w:rStyle w:val="9"/>
          <w:rFonts w:ascii="Times New Roman" w:hAnsi="Times New Roman"/>
          <w:sz w:val="24"/>
          <w:szCs w:val="24"/>
          <w:u w:val="single"/>
        </w:rPr>
        <w:t xml:space="preserve"> </w:t>
      </w:r>
      <w:r>
        <w:rPr>
          <w:rStyle w:val="9"/>
          <w:rFonts w:hint="eastAsia"/>
          <w:sz w:val="24"/>
          <w:szCs w:val="24"/>
          <w:u w:val="single"/>
          <w:lang w:val="en-US" w:eastAsia="zh-CN"/>
        </w:rPr>
        <w:t>21</w:t>
      </w:r>
      <w:r>
        <w:rPr>
          <w:rStyle w:val="9"/>
          <w:rFonts w:ascii="Times New Roman" w:hAnsi="Times New Roman"/>
          <w:sz w:val="24"/>
          <w:szCs w:val="24"/>
          <w:u w:val="single"/>
        </w:rPr>
        <w:t xml:space="preserve"> </w:t>
      </w:r>
      <w:r>
        <w:rPr>
          <w:rStyle w:val="9"/>
          <w:rFonts w:hint="eastAsia" w:ascii="Times New Roman" w:hAnsi="Times New Roman"/>
          <w:sz w:val="24"/>
          <w:szCs w:val="24"/>
        </w:rPr>
        <w:t>日</w:t>
      </w:r>
      <w:r>
        <w:rPr>
          <w:rStyle w:val="9"/>
          <w:rFonts w:ascii="Times New Roman" w:hAnsi="Times New Roman"/>
          <w:sz w:val="24"/>
          <w:szCs w:val="24"/>
          <w:u w:val="single"/>
        </w:rPr>
        <w:t xml:space="preserve"> </w:t>
      </w:r>
      <w:r>
        <w:rPr>
          <w:rStyle w:val="9"/>
          <w:rFonts w:hint="eastAsia"/>
          <w:sz w:val="24"/>
          <w:szCs w:val="24"/>
          <w:u w:val="single"/>
          <w:lang w:val="en-US" w:eastAsia="zh-CN"/>
        </w:rPr>
        <w:t>10</w:t>
      </w:r>
      <w:r>
        <w:rPr>
          <w:rStyle w:val="9"/>
          <w:rFonts w:ascii="Times New Roman" w:hAnsi="Times New Roman"/>
          <w:sz w:val="24"/>
          <w:szCs w:val="24"/>
          <w:u w:val="single"/>
        </w:rPr>
        <w:t xml:space="preserve"> </w:t>
      </w:r>
      <w:r>
        <w:rPr>
          <w:rStyle w:val="9"/>
          <w:rFonts w:hint="eastAsia" w:ascii="Times New Roman" w:hAnsi="Times New Roman"/>
          <w:sz w:val="24"/>
          <w:szCs w:val="24"/>
        </w:rPr>
        <w:t>时</w:t>
      </w:r>
      <w:r>
        <w:rPr>
          <w:rStyle w:val="9"/>
          <w:rFonts w:ascii="Times New Roman" w:hAnsi="Times New Roman"/>
          <w:sz w:val="24"/>
          <w:szCs w:val="24"/>
          <w:u w:val="single"/>
        </w:rPr>
        <w:t xml:space="preserve"> </w:t>
      </w:r>
      <w:r>
        <w:rPr>
          <w:rStyle w:val="9"/>
          <w:rFonts w:hint="eastAsia"/>
          <w:sz w:val="24"/>
          <w:szCs w:val="24"/>
          <w:u w:val="single"/>
          <w:lang w:val="en-US" w:eastAsia="zh-CN"/>
        </w:rPr>
        <w:t>00</w:t>
      </w:r>
      <w:r>
        <w:rPr>
          <w:rStyle w:val="9"/>
          <w:rFonts w:hint="eastAsia" w:ascii="Times New Roman" w:hAnsi="Times New Roman"/>
          <w:sz w:val="24"/>
          <w:szCs w:val="24"/>
        </w:rPr>
        <w:t>分，投标人应当在投标截止时间前，按下列方式递交投标文件：</w:t>
      </w:r>
    </w:p>
    <w:p w14:paraId="7F67045E">
      <w:pPr>
        <w:pStyle w:val="3"/>
        <w:pageBreakBefore w:val="0"/>
        <w:kinsoku/>
        <w:wordWrap/>
        <w:overflowPunct/>
        <w:bidi w:val="0"/>
        <w:spacing w:line="320" w:lineRule="exact"/>
        <w:ind w:firstLine="480" w:firstLineChars="200"/>
        <w:textAlignment w:val="auto"/>
        <w:rPr>
          <w:rStyle w:val="9"/>
          <w:rFonts w:ascii="Times New Roman" w:hAnsi="Times New Roman"/>
          <w:sz w:val="24"/>
          <w:szCs w:val="24"/>
        </w:rPr>
      </w:pPr>
      <w:r>
        <w:rPr>
          <w:rStyle w:val="9"/>
          <w:rFonts w:hint="eastAsia" w:ascii="Times New Roman" w:hAnsi="Times New Roman"/>
          <w:sz w:val="24"/>
          <w:szCs w:val="24"/>
        </w:rPr>
        <w:t>网上递交：投标人应当在投标截止时间前，通过互联网使用CA数字证书登录“电子交易平台”，将加密的电子投标文件上传，并保存上传成功后系统自动生成的电子签收凭证，递交时间即为电子签收凭证时间。逾期未完成上传或未按规定加密的电子投标文件，招标人将拒收。</w:t>
      </w:r>
    </w:p>
    <w:p w14:paraId="6DF6A1E9">
      <w:pPr>
        <w:pStyle w:val="3"/>
        <w:pageBreakBefore w:val="0"/>
        <w:kinsoku/>
        <w:wordWrap/>
        <w:overflowPunct/>
        <w:autoSpaceDE w:val="0"/>
        <w:autoSpaceDN w:val="0"/>
        <w:bidi w:val="0"/>
        <w:adjustRightInd w:val="0"/>
        <w:spacing w:line="320" w:lineRule="exact"/>
        <w:ind w:firstLine="480"/>
        <w:textAlignment w:val="auto"/>
        <w:rPr>
          <w:rStyle w:val="9"/>
          <w:rFonts w:ascii="Times New Roman" w:hAnsi="Times New Roman" w:eastAsia="黑体"/>
          <w:sz w:val="24"/>
          <w:szCs w:val="20"/>
        </w:rPr>
      </w:pPr>
      <w:r>
        <w:rPr>
          <w:rStyle w:val="9"/>
          <w:rFonts w:ascii="Times New Roman" w:hAnsi="Times New Roman" w:eastAsia="黑体"/>
          <w:sz w:val="24"/>
          <w:szCs w:val="20"/>
        </w:rPr>
        <w:t>5.</w:t>
      </w:r>
      <w:r>
        <w:rPr>
          <w:rStyle w:val="9"/>
          <w:rFonts w:hint="eastAsia" w:ascii="Times New Roman" w:hAnsi="Times New Roman" w:eastAsia="黑体"/>
          <w:sz w:val="24"/>
          <w:szCs w:val="20"/>
        </w:rPr>
        <w:t>3</w:t>
      </w:r>
      <w:r>
        <w:rPr>
          <w:rStyle w:val="9"/>
          <w:rFonts w:ascii="Times New Roman" w:hAnsi="Times New Roman" w:eastAsia="黑体"/>
          <w:sz w:val="24"/>
          <w:szCs w:val="20"/>
        </w:rPr>
        <w:t xml:space="preserve"> 投标保证金的递交：</w:t>
      </w:r>
    </w:p>
    <w:p w14:paraId="003B0193">
      <w:pPr>
        <w:pStyle w:val="3"/>
        <w:pageBreakBefore w:val="0"/>
        <w:kinsoku/>
        <w:wordWrap/>
        <w:overflowPunct/>
        <w:autoSpaceDE w:val="0"/>
        <w:autoSpaceDN w:val="0"/>
        <w:bidi w:val="0"/>
        <w:adjustRightInd w:val="0"/>
        <w:spacing w:line="320" w:lineRule="exact"/>
        <w:ind w:firstLine="480" w:firstLineChars="200"/>
        <w:textAlignment w:val="auto"/>
        <w:rPr>
          <w:rFonts w:hint="eastAsia" w:ascii="宋体" w:hAnsi="宋体" w:eastAsia="宋体" w:cs="宋体"/>
          <w:color w:val="000000"/>
          <w:kern w:val="0"/>
          <w:sz w:val="24"/>
          <w:szCs w:val="24"/>
          <w:lang w:val="en-US" w:eastAsia="zh-CN" w:bidi="ar"/>
        </w:rPr>
      </w:pPr>
      <w:r>
        <w:rPr>
          <w:rStyle w:val="9"/>
          <w:rFonts w:ascii="Times New Roman" w:hAnsi="Times New Roman" w:eastAsia="黑体"/>
          <w:sz w:val="24"/>
          <w:szCs w:val="20"/>
        </w:rPr>
        <w:t>投标保证金的金额：</w:t>
      </w:r>
      <w:r>
        <w:rPr>
          <w:rStyle w:val="9"/>
          <w:rFonts w:hint="eastAsia" w:ascii="Times New Roman" w:hAnsi="Times New Roman" w:eastAsia="黑体"/>
          <w:sz w:val="24"/>
          <w:szCs w:val="20"/>
          <w:lang w:val="en-US" w:eastAsia="zh-CN"/>
        </w:rPr>
        <w:t>壹拾</w:t>
      </w:r>
      <w:r>
        <w:rPr>
          <w:rStyle w:val="9"/>
          <w:rFonts w:ascii="Times New Roman" w:hAnsi="Times New Roman" w:eastAsia="黑体"/>
          <w:sz w:val="24"/>
          <w:szCs w:val="20"/>
          <w:lang w:val="en-US" w:eastAsia="zh-CN"/>
        </w:rPr>
        <w:t>万元</w:t>
      </w:r>
      <w:bookmarkStart w:id="14" w:name="_Toc517377022"/>
      <w:bookmarkStart w:id="15" w:name="_Toc516774586"/>
    </w:p>
    <w:p w14:paraId="6EC16770">
      <w:pPr>
        <w:keepNext w:val="0"/>
        <w:keepLines w:val="0"/>
        <w:pageBreakBefore w:val="0"/>
        <w:widowControl/>
        <w:suppressLineNumbers w:val="0"/>
        <w:kinsoku/>
        <w:wordWrap/>
        <w:overflowPunct/>
        <w:bidi w:val="0"/>
        <w:spacing w:line="320" w:lineRule="exact"/>
        <w:ind w:firstLine="480" w:firstLineChars="200"/>
        <w:jc w:val="left"/>
        <w:textAlignment w:val="auto"/>
      </w:pPr>
      <w:r>
        <w:rPr>
          <w:rFonts w:hint="eastAsia" w:ascii="宋体" w:hAnsi="宋体" w:eastAsia="宋体" w:cs="宋体"/>
          <w:color w:val="000000"/>
          <w:kern w:val="0"/>
          <w:sz w:val="24"/>
          <w:szCs w:val="24"/>
          <w:lang w:val="en-US" w:eastAsia="zh-CN" w:bidi="ar"/>
        </w:rPr>
        <w:t xml:space="preserve">投标保证金具体要求详见“投标人须知前附表 </w:t>
      </w:r>
      <w:r>
        <w:rPr>
          <w:rFonts w:hint="default" w:ascii="Times New Roman" w:hAnsi="Times New Roman" w:eastAsia="宋体" w:cs="Times New Roman"/>
          <w:color w:val="000000"/>
          <w:kern w:val="0"/>
          <w:sz w:val="24"/>
          <w:szCs w:val="24"/>
          <w:lang w:val="en-US" w:eastAsia="zh-CN" w:bidi="ar"/>
        </w:rPr>
        <w:t>3.4.1</w:t>
      </w:r>
      <w:r>
        <w:rPr>
          <w:rFonts w:hint="eastAsia" w:ascii="宋体" w:hAnsi="宋体" w:eastAsia="宋体" w:cs="宋体"/>
          <w:color w:val="000000"/>
          <w:kern w:val="0"/>
          <w:sz w:val="24"/>
          <w:szCs w:val="24"/>
          <w:lang w:val="en-US" w:eastAsia="zh-CN" w:bidi="ar"/>
        </w:rPr>
        <w:t>”。</w:t>
      </w:r>
    </w:p>
    <w:p w14:paraId="62E25446">
      <w:pPr>
        <w:pStyle w:val="11"/>
        <w:pageBreakBefore w:val="0"/>
        <w:kinsoku/>
        <w:wordWrap/>
        <w:overflowPunct/>
        <w:bidi w:val="0"/>
        <w:spacing w:line="320" w:lineRule="exact"/>
        <w:jc w:val="left"/>
        <w:textAlignment w:val="auto"/>
        <w:rPr>
          <w:rStyle w:val="13"/>
          <w:b w:val="0"/>
          <w:bCs w:val="0"/>
          <w:i w:val="0"/>
          <w:sz w:val="36"/>
          <w:szCs w:val="36"/>
        </w:rPr>
      </w:pPr>
      <w:r>
        <w:rPr>
          <w:rStyle w:val="13"/>
          <w:b w:val="0"/>
          <w:bCs w:val="0"/>
          <w:i w:val="0"/>
          <w:sz w:val="36"/>
          <w:szCs w:val="36"/>
        </w:rPr>
        <w:t>6．评标办法</w:t>
      </w:r>
      <w:bookmarkEnd w:id="14"/>
    </w:p>
    <w:p w14:paraId="2C87548B">
      <w:pPr>
        <w:pStyle w:val="3"/>
        <w:pageBreakBefore w:val="0"/>
        <w:kinsoku/>
        <w:wordWrap/>
        <w:overflowPunct/>
        <w:topLinePunct/>
        <w:bidi w:val="0"/>
        <w:spacing w:line="320" w:lineRule="exact"/>
        <w:ind w:firstLine="360" w:firstLineChars="150"/>
        <w:textAlignment w:val="auto"/>
      </w:pPr>
      <w:r>
        <w:rPr>
          <w:rStyle w:val="9"/>
          <w:rFonts w:ascii="Times New Roman" w:hAnsi="Times New Roman" w:eastAsia="黑体"/>
          <w:sz w:val="24"/>
          <w:szCs w:val="20"/>
        </w:rPr>
        <w:t>本项目评标办法采用</w:t>
      </w:r>
      <w:r>
        <w:rPr>
          <w:rStyle w:val="9"/>
          <w:rFonts w:hint="eastAsia" w:ascii="Times New Roman" w:hAnsi="Times New Roman" w:eastAsia="黑体"/>
          <w:sz w:val="24"/>
          <w:szCs w:val="20"/>
          <w:u w:val="single"/>
          <w:lang w:val="en-US" w:eastAsia="zh-CN"/>
        </w:rPr>
        <w:t>分类资审随机分配合理低价法</w:t>
      </w:r>
      <w:r>
        <w:rPr>
          <w:rStyle w:val="9"/>
          <w:rFonts w:ascii="Times New Roman" w:hAnsi="Times New Roman" w:eastAsia="黑体"/>
          <w:sz w:val="24"/>
          <w:szCs w:val="20"/>
          <w:u w:val="single"/>
        </w:rPr>
        <w:t xml:space="preserve"> </w:t>
      </w:r>
      <w:r>
        <w:rPr>
          <w:rStyle w:val="9"/>
          <w:rFonts w:ascii="Times New Roman" w:hAnsi="Times New Roman" w:eastAsia="黑体"/>
          <w:sz w:val="24"/>
          <w:szCs w:val="20"/>
        </w:rPr>
        <w:t>。</w:t>
      </w:r>
    </w:p>
    <w:bookmarkEnd w:id="15"/>
    <w:p w14:paraId="603CB01D">
      <w:pPr>
        <w:pStyle w:val="11"/>
        <w:pageBreakBefore w:val="0"/>
        <w:numPr>
          <w:ilvl w:val="0"/>
          <w:numId w:val="1"/>
        </w:numPr>
        <w:kinsoku/>
        <w:wordWrap/>
        <w:overflowPunct/>
        <w:bidi w:val="0"/>
        <w:spacing w:line="320" w:lineRule="exact"/>
        <w:jc w:val="left"/>
        <w:textAlignment w:val="auto"/>
        <w:rPr>
          <w:rStyle w:val="13"/>
          <w:rFonts w:hint="eastAsia"/>
          <w:b w:val="0"/>
          <w:bCs w:val="0"/>
          <w:i w:val="0"/>
          <w:sz w:val="36"/>
          <w:szCs w:val="36"/>
          <w:lang w:val="en-US" w:eastAsia="zh-CN"/>
        </w:rPr>
      </w:pPr>
      <w:r>
        <w:rPr>
          <w:rStyle w:val="13"/>
          <w:rFonts w:hint="eastAsia"/>
          <w:b w:val="0"/>
          <w:bCs w:val="0"/>
          <w:i w:val="0"/>
          <w:sz w:val="36"/>
          <w:szCs w:val="36"/>
          <w:lang w:val="en-US" w:eastAsia="zh-CN"/>
        </w:rPr>
        <w:t>其它</w:t>
      </w:r>
    </w:p>
    <w:p w14:paraId="3FFD26DD">
      <w:pPr>
        <w:pStyle w:val="12"/>
        <w:pageBreakBefore w:val="0"/>
        <w:numPr>
          <w:ilvl w:val="0"/>
          <w:numId w:val="0"/>
        </w:numPr>
        <w:kinsoku/>
        <w:wordWrap/>
        <w:overflowPunct/>
        <w:bidi w:val="0"/>
        <w:spacing w:line="320" w:lineRule="exact"/>
        <w:ind w:firstLine="480" w:firstLineChars="200"/>
        <w:jc w:val="left"/>
        <w:textAlignment w:val="auto"/>
        <w:rPr>
          <w:rStyle w:val="9"/>
          <w:rFonts w:hint="eastAsia" w:ascii="Times New Roman" w:hAnsi="Times New Roman" w:eastAsia="宋体" w:cs="Times New Roman"/>
          <w:kern w:val="2"/>
          <w:sz w:val="24"/>
          <w:szCs w:val="24"/>
          <w:lang w:val="en-US" w:eastAsia="zh-CN" w:bidi="ar-SA"/>
        </w:rPr>
      </w:pPr>
      <w:r>
        <w:rPr>
          <w:rStyle w:val="9"/>
          <w:rFonts w:hint="eastAsia" w:ascii="Times New Roman" w:hAnsi="Times New Roman" w:eastAsia="宋体" w:cs="Times New Roman"/>
          <w:kern w:val="2"/>
          <w:sz w:val="24"/>
          <w:szCs w:val="24"/>
          <w:lang w:val="en-US" w:eastAsia="zh-CN" w:bidi="ar-SA"/>
        </w:rPr>
        <w:t xml:space="preserve">7.1不见面开标大厅登录网址： http:\\hyggzyjy.hengyang.gov.cn:89\BidOpening\bidopeninghallaction\hall\login（不见面开标大厅可以从衡阳市公共资源交易中心门户网站用 CA 锁登入） </w:t>
      </w:r>
    </w:p>
    <w:p w14:paraId="6F610947">
      <w:pPr>
        <w:pStyle w:val="12"/>
        <w:pageBreakBefore w:val="0"/>
        <w:numPr>
          <w:ilvl w:val="0"/>
          <w:numId w:val="0"/>
        </w:numPr>
        <w:kinsoku/>
        <w:wordWrap/>
        <w:overflowPunct/>
        <w:bidi w:val="0"/>
        <w:spacing w:line="320" w:lineRule="exact"/>
        <w:ind w:firstLine="480" w:firstLineChars="200"/>
        <w:textAlignment w:val="auto"/>
        <w:rPr>
          <w:rStyle w:val="9"/>
          <w:rFonts w:hint="eastAsia" w:ascii="Times New Roman" w:hAnsi="Times New Roman" w:eastAsia="宋体" w:cs="Times New Roman"/>
          <w:kern w:val="2"/>
          <w:sz w:val="24"/>
          <w:szCs w:val="24"/>
          <w:lang w:val="en-US" w:eastAsia="zh-CN" w:bidi="ar-SA"/>
        </w:rPr>
      </w:pPr>
      <w:r>
        <w:rPr>
          <w:rStyle w:val="9"/>
          <w:rFonts w:hint="eastAsia" w:ascii="Times New Roman" w:hAnsi="Times New Roman" w:eastAsia="宋体" w:cs="Times New Roman"/>
          <w:kern w:val="2"/>
          <w:sz w:val="24"/>
          <w:szCs w:val="24"/>
          <w:lang w:val="en-US" w:eastAsia="zh-CN" w:bidi="ar-SA"/>
        </w:rPr>
        <w:t>7.2请各投标人在开标前一天确认解密（澄清答疑、答辩）电脑、CA 证书、网络配置等是否满足不见面开标大厅和澄清答疑、答辩的相应环境，提前配置好浏览器数据及安装好驱动（详见：《衡阳市公共资源交易中心建设工程投标操作手册》和《衡阳市公共资源交易中心建设工程不见面开标大厅操作手册》），客服联系电话：4009980000/07348846545。如因投标人电脑设备、CA 证书、网络配制等问题导致无法解密（澄清答疑、答辩）的后果皆由投标人承担。</w:t>
      </w:r>
    </w:p>
    <w:p w14:paraId="1E213EF9">
      <w:pPr>
        <w:pStyle w:val="11"/>
        <w:pageBreakBefore w:val="0"/>
        <w:kinsoku/>
        <w:wordWrap/>
        <w:overflowPunct/>
        <w:bidi w:val="0"/>
        <w:spacing w:line="320" w:lineRule="exact"/>
        <w:jc w:val="left"/>
        <w:textAlignment w:val="auto"/>
        <w:rPr>
          <w:rStyle w:val="13"/>
          <w:b w:val="0"/>
          <w:bCs w:val="0"/>
          <w:i w:val="0"/>
          <w:sz w:val="36"/>
          <w:szCs w:val="36"/>
        </w:rPr>
      </w:pPr>
      <w:bookmarkStart w:id="16" w:name="_Toc517787481"/>
      <w:bookmarkStart w:id="17" w:name="_Toc470760978"/>
      <w:r>
        <w:rPr>
          <w:rStyle w:val="13"/>
          <w:b w:val="0"/>
          <w:bCs w:val="0"/>
          <w:i w:val="0"/>
          <w:sz w:val="36"/>
          <w:szCs w:val="36"/>
        </w:rPr>
        <w:t>8. 发布公告的媒介</w:t>
      </w:r>
      <w:bookmarkEnd w:id="16"/>
      <w:bookmarkEnd w:id="17"/>
    </w:p>
    <w:p w14:paraId="1725C02A">
      <w:pPr>
        <w:pStyle w:val="3"/>
        <w:pageBreakBefore w:val="0"/>
        <w:kinsoku/>
        <w:wordWrap/>
        <w:overflowPunct/>
        <w:topLinePunct/>
        <w:bidi w:val="0"/>
        <w:spacing w:line="320" w:lineRule="exact"/>
        <w:ind w:firstLine="480" w:firstLineChars="200"/>
        <w:textAlignment w:val="auto"/>
      </w:pPr>
      <w:bookmarkStart w:id="18" w:name="_Hlk2712029"/>
      <w:r>
        <w:rPr>
          <w:rStyle w:val="9"/>
          <w:rFonts w:ascii="Times New Roman" w:hAnsi="Times New Roman" w:eastAsia="黑体"/>
          <w:sz w:val="24"/>
          <w:szCs w:val="24"/>
        </w:rPr>
        <w:t>本次招标公告同时在湖南省招标投标监管网</w:t>
      </w:r>
      <w:r>
        <w:rPr>
          <w:rStyle w:val="9"/>
          <w:rFonts w:hint="eastAsia" w:ascii="Times New Roman" w:hAnsi="Times New Roman" w:eastAsia="黑体"/>
          <w:sz w:val="24"/>
          <w:szCs w:val="24"/>
          <w:lang w:eastAsia="zh-CN"/>
        </w:rPr>
        <w:t>（http://bidding.fgw.hunan.gov.cn）</w:t>
      </w:r>
      <w:r>
        <w:rPr>
          <w:rStyle w:val="9"/>
          <w:rFonts w:ascii="Times New Roman" w:hAnsi="Times New Roman" w:eastAsia="黑体"/>
          <w:sz w:val="24"/>
          <w:szCs w:val="24"/>
        </w:rPr>
        <w:t>，</w:t>
      </w:r>
      <w:r>
        <w:rPr>
          <w:rStyle w:val="9"/>
          <w:rFonts w:ascii="Times New Roman" w:hAnsi="Times New Roman" w:eastAsia="黑体"/>
          <w:sz w:val="24"/>
          <w:szCs w:val="24"/>
          <w:lang w:val="en-US" w:eastAsia="zh-CN"/>
        </w:rPr>
        <w:t>衡阳市公共资源交易网（</w:t>
      </w:r>
      <w:r>
        <w:rPr>
          <w:rStyle w:val="9"/>
          <w:rFonts w:hint="default" w:ascii="Times New Roman" w:hAnsi="Times New Roman" w:eastAsia="黑体"/>
          <w:sz w:val="24"/>
          <w:szCs w:val="24"/>
          <w:lang w:val="en-US" w:eastAsia="zh-CN"/>
        </w:rPr>
        <w:t>http://ggzy.hengyang.gov.cn/</w:t>
      </w:r>
      <w:r>
        <w:rPr>
          <w:rStyle w:val="9"/>
          <w:rFonts w:hint="eastAsia" w:ascii="Times New Roman" w:hAnsi="Times New Roman" w:eastAsia="黑体"/>
          <w:sz w:val="24"/>
          <w:szCs w:val="24"/>
          <w:lang w:val="en-US" w:eastAsia="zh-CN"/>
        </w:rPr>
        <w:t>）及衡阳市交通运输局官网</w:t>
      </w:r>
      <w:r>
        <w:rPr>
          <w:rStyle w:val="9"/>
          <w:rFonts w:ascii="Times New Roman" w:hAnsi="Times New Roman" w:eastAsia="黑体"/>
          <w:sz w:val="24"/>
          <w:szCs w:val="24"/>
        </w:rPr>
        <w:t>上发布。</w:t>
      </w:r>
    </w:p>
    <w:bookmarkEnd w:id="18"/>
    <w:p w14:paraId="5AFF4456">
      <w:pPr>
        <w:pStyle w:val="11"/>
        <w:pageBreakBefore w:val="0"/>
        <w:kinsoku/>
        <w:wordWrap/>
        <w:overflowPunct/>
        <w:bidi w:val="0"/>
        <w:spacing w:line="320" w:lineRule="exact"/>
        <w:jc w:val="left"/>
        <w:textAlignment w:val="auto"/>
        <w:rPr>
          <w:rStyle w:val="13"/>
          <w:b w:val="0"/>
          <w:bCs w:val="0"/>
          <w:i w:val="0"/>
          <w:sz w:val="36"/>
          <w:szCs w:val="36"/>
        </w:rPr>
      </w:pPr>
      <w:bookmarkStart w:id="19" w:name="_Toc516774588"/>
      <w:r>
        <w:rPr>
          <w:rStyle w:val="13"/>
          <w:b w:val="0"/>
          <w:bCs w:val="0"/>
          <w:i w:val="0"/>
          <w:sz w:val="36"/>
          <w:szCs w:val="36"/>
        </w:rPr>
        <w:t>9. 附件</w:t>
      </w:r>
      <w:bookmarkEnd w:id="19"/>
    </w:p>
    <w:p w14:paraId="2C831939">
      <w:pPr>
        <w:pStyle w:val="3"/>
        <w:pageBreakBefore w:val="0"/>
        <w:kinsoku/>
        <w:wordWrap/>
        <w:overflowPunct/>
        <w:topLinePunct/>
        <w:bidi w:val="0"/>
        <w:spacing w:line="320" w:lineRule="exact"/>
        <w:ind w:firstLine="480" w:firstLineChars="200"/>
        <w:textAlignment w:val="auto"/>
        <w:rPr>
          <w:rStyle w:val="9"/>
          <w:rFonts w:ascii="Times New Roman" w:hAnsi="Times New Roman" w:eastAsia="黑体"/>
          <w:sz w:val="24"/>
          <w:szCs w:val="24"/>
        </w:rPr>
      </w:pPr>
      <w:r>
        <w:rPr>
          <w:rStyle w:val="9"/>
          <w:rFonts w:ascii="Times New Roman" w:hAnsi="Times New Roman" w:eastAsia="黑体"/>
          <w:sz w:val="24"/>
          <w:szCs w:val="24"/>
        </w:rPr>
        <w:t>附件1：资格审查条件要求（详见第二章 投标人须知之附录）</w:t>
      </w:r>
    </w:p>
    <w:p w14:paraId="1BC4FFA5">
      <w:pPr>
        <w:pStyle w:val="3"/>
        <w:pageBreakBefore w:val="0"/>
        <w:kinsoku/>
        <w:wordWrap/>
        <w:overflowPunct/>
        <w:topLinePunct/>
        <w:bidi w:val="0"/>
        <w:spacing w:line="320" w:lineRule="exact"/>
        <w:ind w:firstLine="480" w:firstLineChars="200"/>
        <w:textAlignment w:val="auto"/>
        <w:rPr>
          <w:rStyle w:val="9"/>
          <w:rFonts w:ascii="Times New Roman" w:hAnsi="Times New Roman" w:eastAsia="黑体"/>
          <w:sz w:val="24"/>
          <w:szCs w:val="24"/>
        </w:rPr>
      </w:pPr>
      <w:r>
        <w:rPr>
          <w:rStyle w:val="9"/>
          <w:rFonts w:ascii="Times New Roman" w:hAnsi="Times New Roman" w:eastAsia="黑体"/>
          <w:sz w:val="24"/>
          <w:szCs w:val="24"/>
        </w:rPr>
        <w:t>附件2：评标办法：(详见第三章 评标办法)</w:t>
      </w:r>
    </w:p>
    <w:p w14:paraId="1C6A1888">
      <w:pPr>
        <w:pStyle w:val="3"/>
        <w:pageBreakBefore w:val="0"/>
        <w:kinsoku/>
        <w:wordWrap/>
        <w:overflowPunct/>
        <w:topLinePunct/>
        <w:bidi w:val="0"/>
        <w:spacing w:line="320" w:lineRule="exact"/>
        <w:ind w:firstLine="480" w:firstLineChars="200"/>
        <w:textAlignment w:val="auto"/>
        <w:rPr>
          <w:rStyle w:val="9"/>
          <w:rFonts w:ascii="Times New Roman" w:hAnsi="Times New Roman" w:eastAsia="黑体"/>
          <w:sz w:val="24"/>
          <w:szCs w:val="24"/>
        </w:rPr>
      </w:pPr>
      <w:r>
        <w:rPr>
          <w:rStyle w:val="9"/>
          <w:rFonts w:ascii="Times New Roman" w:hAnsi="Times New Roman" w:eastAsia="黑体"/>
          <w:sz w:val="24"/>
          <w:szCs w:val="24"/>
        </w:rPr>
        <w:t>附件3：项目概况</w:t>
      </w:r>
    </w:p>
    <w:p w14:paraId="610D6E6C">
      <w:pPr>
        <w:pStyle w:val="11"/>
        <w:pageBreakBefore w:val="0"/>
        <w:kinsoku/>
        <w:wordWrap/>
        <w:overflowPunct/>
        <w:bidi w:val="0"/>
        <w:spacing w:line="320" w:lineRule="exact"/>
        <w:jc w:val="left"/>
        <w:textAlignment w:val="auto"/>
        <w:rPr>
          <w:rStyle w:val="13"/>
          <w:b w:val="0"/>
          <w:bCs w:val="0"/>
          <w:i w:val="0"/>
          <w:sz w:val="36"/>
          <w:szCs w:val="36"/>
        </w:rPr>
      </w:pPr>
      <w:bookmarkStart w:id="20" w:name="_Toc517787482"/>
      <w:bookmarkStart w:id="21" w:name="_Toc470760979"/>
      <w:r>
        <w:rPr>
          <w:rStyle w:val="13"/>
          <w:b w:val="0"/>
          <w:bCs w:val="0"/>
          <w:i w:val="0"/>
          <w:sz w:val="36"/>
          <w:szCs w:val="36"/>
        </w:rPr>
        <w:t>10. 联系方式</w:t>
      </w:r>
      <w:bookmarkEnd w:id="20"/>
      <w:bookmarkEnd w:id="21"/>
    </w:p>
    <w:p w14:paraId="5A246155">
      <w:pPr>
        <w:pStyle w:val="3"/>
        <w:pageBreakBefore w:val="0"/>
        <w:kinsoku/>
        <w:wordWrap/>
        <w:overflowPunct/>
        <w:topLinePunct/>
        <w:bidi w:val="0"/>
        <w:spacing w:line="320" w:lineRule="exact"/>
        <w:jc w:val="left"/>
        <w:textAlignment w:val="auto"/>
        <w:rPr>
          <w:rStyle w:val="9"/>
          <w:rFonts w:ascii="Times New Roman" w:hAnsi="Times New Roman"/>
          <w:sz w:val="24"/>
          <w:szCs w:val="24"/>
        </w:rPr>
      </w:pPr>
      <w:r>
        <w:rPr>
          <w:rStyle w:val="9"/>
          <w:rFonts w:ascii="Times New Roman" w:hAnsi="Times New Roman"/>
          <w:sz w:val="24"/>
          <w:szCs w:val="24"/>
        </w:rPr>
        <w:t>招标人：</w:t>
      </w:r>
      <w:r>
        <w:rPr>
          <w:rStyle w:val="9"/>
          <w:rFonts w:ascii="Times New Roman" w:hAnsi="Times New Roman"/>
          <w:sz w:val="24"/>
          <w:szCs w:val="24"/>
          <w:u w:val="single"/>
          <w:lang w:val="en-US" w:eastAsia="zh-CN"/>
        </w:rPr>
        <w:t>衡东县公路建设养护中心</w:t>
      </w:r>
      <w:r>
        <w:rPr>
          <w:rStyle w:val="9"/>
          <w:rFonts w:ascii="Times New Roman" w:hAnsi="Times New Roman"/>
          <w:sz w:val="24"/>
          <w:szCs w:val="24"/>
        </w:rPr>
        <w:t xml:space="preserve">    </w:t>
      </w:r>
    </w:p>
    <w:p w14:paraId="0AC52947">
      <w:pPr>
        <w:pStyle w:val="3"/>
        <w:pageBreakBefore w:val="0"/>
        <w:kinsoku/>
        <w:wordWrap/>
        <w:overflowPunct/>
        <w:topLinePunct/>
        <w:bidi w:val="0"/>
        <w:spacing w:line="320" w:lineRule="exact"/>
        <w:ind w:left="5280" w:hanging="5280" w:hangingChars="2200"/>
        <w:jc w:val="left"/>
        <w:textAlignment w:val="auto"/>
        <w:rPr>
          <w:rStyle w:val="9"/>
          <w:rFonts w:hint="eastAsia"/>
          <w:sz w:val="24"/>
          <w:szCs w:val="24"/>
          <w:lang w:val="en-US" w:eastAsia="zh-CN"/>
        </w:rPr>
      </w:pPr>
      <w:r>
        <w:rPr>
          <w:rStyle w:val="9"/>
          <w:rFonts w:ascii="Times New Roman" w:hAnsi="Times New Roman"/>
          <w:sz w:val="24"/>
          <w:szCs w:val="24"/>
        </w:rPr>
        <w:t>地 址：</w:t>
      </w:r>
      <w:r>
        <w:rPr>
          <w:rStyle w:val="9"/>
          <w:rFonts w:ascii="Times New Roman" w:hAnsi="Times New Roman"/>
          <w:sz w:val="24"/>
          <w:szCs w:val="24"/>
          <w:u w:val="single"/>
          <w:lang w:val="en-US" w:eastAsia="zh-CN"/>
        </w:rPr>
        <w:t>衡东县洣水镇交通东路308号</w:t>
      </w:r>
      <w:r>
        <w:rPr>
          <w:rStyle w:val="9"/>
          <w:rFonts w:ascii="Times New Roman" w:hAnsi="Times New Roman"/>
          <w:sz w:val="24"/>
          <w:szCs w:val="24"/>
        </w:rPr>
        <w:t xml:space="preserve">  </w:t>
      </w:r>
      <w:r>
        <w:rPr>
          <w:rStyle w:val="9"/>
          <w:rFonts w:hint="eastAsia"/>
          <w:sz w:val="24"/>
          <w:szCs w:val="24"/>
          <w:lang w:val="en-US" w:eastAsia="zh-CN"/>
        </w:rPr>
        <w:t xml:space="preserve"> </w:t>
      </w:r>
    </w:p>
    <w:p w14:paraId="39CF2D10">
      <w:pPr>
        <w:pStyle w:val="3"/>
        <w:pageBreakBefore w:val="0"/>
        <w:kinsoku/>
        <w:wordWrap/>
        <w:overflowPunct/>
        <w:topLinePunct/>
        <w:bidi w:val="0"/>
        <w:spacing w:line="320" w:lineRule="exact"/>
        <w:jc w:val="left"/>
        <w:textAlignment w:val="auto"/>
        <w:rPr>
          <w:rStyle w:val="9"/>
          <w:rFonts w:hint="eastAsia"/>
          <w:sz w:val="24"/>
          <w:szCs w:val="24"/>
          <w:lang w:val="en-US" w:eastAsia="zh-CN"/>
        </w:rPr>
      </w:pPr>
      <w:r>
        <w:rPr>
          <w:rStyle w:val="9"/>
          <w:rFonts w:ascii="Times New Roman" w:hAnsi="Times New Roman"/>
          <w:sz w:val="24"/>
          <w:szCs w:val="24"/>
        </w:rPr>
        <w:t>邮政编码：</w:t>
      </w:r>
      <w:r>
        <w:rPr>
          <w:rStyle w:val="9"/>
          <w:rFonts w:ascii="Times New Roman" w:hAnsi="Times New Roman"/>
          <w:sz w:val="24"/>
          <w:szCs w:val="24"/>
          <w:u w:val="single"/>
          <w:lang w:val="en-US" w:eastAsia="zh-CN"/>
        </w:rPr>
        <w:t>421400</w:t>
      </w:r>
      <w:r>
        <w:rPr>
          <w:rStyle w:val="9"/>
          <w:rFonts w:ascii="Times New Roman" w:hAnsi="Times New Roman"/>
          <w:sz w:val="24"/>
          <w:szCs w:val="24"/>
          <w:u w:val="single"/>
        </w:rPr>
        <w:t xml:space="preserve"> </w:t>
      </w:r>
      <w:r>
        <w:rPr>
          <w:rStyle w:val="9"/>
          <w:rFonts w:ascii="Times New Roman" w:hAnsi="Times New Roman"/>
          <w:sz w:val="24"/>
          <w:szCs w:val="24"/>
        </w:rPr>
        <w:t xml:space="preserve">     </w:t>
      </w:r>
      <w:r>
        <w:rPr>
          <w:rStyle w:val="9"/>
          <w:rFonts w:hint="eastAsia" w:ascii="Times New Roman" w:hAnsi="Times New Roman"/>
          <w:sz w:val="24"/>
          <w:szCs w:val="24"/>
          <w:lang w:val="en-US" w:eastAsia="zh-CN"/>
        </w:rPr>
        <w:t xml:space="preserve">             </w:t>
      </w:r>
      <w:r>
        <w:rPr>
          <w:rStyle w:val="9"/>
          <w:rFonts w:hint="eastAsia"/>
          <w:sz w:val="24"/>
          <w:szCs w:val="24"/>
          <w:lang w:val="en-US" w:eastAsia="zh-CN"/>
        </w:rPr>
        <w:t xml:space="preserve"> </w:t>
      </w:r>
    </w:p>
    <w:p w14:paraId="521E89F1">
      <w:pPr>
        <w:pStyle w:val="3"/>
        <w:pageBreakBefore w:val="0"/>
        <w:kinsoku/>
        <w:wordWrap/>
        <w:overflowPunct/>
        <w:topLinePunct/>
        <w:bidi w:val="0"/>
        <w:spacing w:line="320" w:lineRule="exact"/>
        <w:jc w:val="left"/>
        <w:textAlignment w:val="auto"/>
        <w:rPr>
          <w:rStyle w:val="9"/>
          <w:rFonts w:ascii="Times New Roman" w:hAnsi="Times New Roman"/>
          <w:sz w:val="24"/>
          <w:szCs w:val="24"/>
        </w:rPr>
      </w:pPr>
      <w:r>
        <w:rPr>
          <w:rStyle w:val="9"/>
          <w:rFonts w:ascii="Times New Roman" w:hAnsi="Times New Roman"/>
          <w:sz w:val="24"/>
          <w:szCs w:val="24"/>
        </w:rPr>
        <w:t>联 系 人：</w:t>
      </w:r>
      <w:r>
        <w:rPr>
          <w:rStyle w:val="9"/>
          <w:rFonts w:ascii="Times New Roman" w:hAnsi="Times New Roman"/>
          <w:sz w:val="24"/>
          <w:szCs w:val="24"/>
          <w:u w:val="single"/>
        </w:rPr>
        <w:t xml:space="preserve"> </w:t>
      </w:r>
      <w:r>
        <w:rPr>
          <w:rStyle w:val="9"/>
          <w:rFonts w:hint="eastAsia" w:ascii="Times New Roman" w:hAnsi="Times New Roman"/>
          <w:sz w:val="24"/>
          <w:szCs w:val="24"/>
          <w:u w:val="single"/>
          <w:lang w:val="en-US" w:eastAsia="zh-CN"/>
        </w:rPr>
        <w:t>尹小红</w:t>
      </w:r>
      <w:r>
        <w:rPr>
          <w:rStyle w:val="9"/>
          <w:rFonts w:ascii="Times New Roman" w:hAnsi="Times New Roman"/>
          <w:sz w:val="24"/>
          <w:szCs w:val="24"/>
          <w:u w:val="single"/>
        </w:rPr>
        <w:t xml:space="preserve">          </w:t>
      </w:r>
      <w:r>
        <w:rPr>
          <w:rStyle w:val="9"/>
          <w:rFonts w:hint="eastAsia" w:ascii="Times New Roman" w:hAnsi="Times New Roman"/>
          <w:sz w:val="24"/>
          <w:szCs w:val="24"/>
          <w:u w:val="single"/>
          <w:lang w:val="en-US" w:eastAsia="zh-CN"/>
        </w:rPr>
        <w:t xml:space="preserve">   </w:t>
      </w:r>
      <w:r>
        <w:rPr>
          <w:rStyle w:val="9"/>
          <w:rFonts w:ascii="Times New Roman" w:hAnsi="Times New Roman"/>
          <w:sz w:val="24"/>
          <w:szCs w:val="24"/>
        </w:rPr>
        <w:t xml:space="preserve">    </w:t>
      </w:r>
      <w:r>
        <w:rPr>
          <w:rStyle w:val="9"/>
          <w:rFonts w:hint="eastAsia"/>
          <w:sz w:val="24"/>
          <w:szCs w:val="24"/>
          <w:lang w:val="en-US" w:eastAsia="zh-CN"/>
        </w:rPr>
        <w:t xml:space="preserve"> </w:t>
      </w:r>
      <w:r>
        <w:rPr>
          <w:rStyle w:val="9"/>
          <w:rFonts w:ascii="Times New Roman" w:hAnsi="Times New Roman"/>
          <w:sz w:val="24"/>
          <w:szCs w:val="24"/>
        </w:rPr>
        <w:t xml:space="preserve"> </w:t>
      </w:r>
    </w:p>
    <w:p w14:paraId="70B61036">
      <w:pPr>
        <w:pStyle w:val="3"/>
        <w:pageBreakBefore w:val="0"/>
        <w:kinsoku/>
        <w:wordWrap/>
        <w:overflowPunct/>
        <w:topLinePunct/>
        <w:bidi w:val="0"/>
        <w:spacing w:line="320" w:lineRule="exact"/>
        <w:jc w:val="left"/>
        <w:textAlignment w:val="auto"/>
        <w:rPr>
          <w:rStyle w:val="9"/>
          <w:rFonts w:hint="eastAsia"/>
          <w:sz w:val="24"/>
          <w:szCs w:val="24"/>
          <w:lang w:val="en-US" w:eastAsia="zh-CN"/>
        </w:rPr>
      </w:pPr>
      <w:r>
        <w:rPr>
          <w:rStyle w:val="9"/>
          <w:rFonts w:ascii="Times New Roman" w:hAnsi="Times New Roman"/>
          <w:sz w:val="24"/>
          <w:szCs w:val="24"/>
        </w:rPr>
        <w:t>电    话：</w:t>
      </w:r>
      <w:r>
        <w:rPr>
          <w:rStyle w:val="9"/>
          <w:rFonts w:ascii="Times New Roman" w:hAnsi="Times New Roman"/>
          <w:sz w:val="24"/>
          <w:szCs w:val="24"/>
          <w:u w:val="single"/>
          <w:lang w:val="en-US" w:eastAsia="zh-CN"/>
        </w:rPr>
        <w:t>15211393918</w:t>
      </w:r>
      <w:r>
        <w:rPr>
          <w:rStyle w:val="9"/>
          <w:rFonts w:hint="eastAsia" w:ascii="Times New Roman" w:hAnsi="Times New Roman"/>
          <w:sz w:val="24"/>
          <w:szCs w:val="24"/>
          <w:u w:val="single"/>
          <w:lang w:val="en-US" w:eastAsia="zh-CN"/>
        </w:rPr>
        <w:t xml:space="preserve">   </w:t>
      </w:r>
      <w:r>
        <w:rPr>
          <w:rStyle w:val="9"/>
          <w:rFonts w:ascii="Times New Roman" w:hAnsi="Times New Roman"/>
          <w:sz w:val="24"/>
          <w:szCs w:val="24"/>
        </w:rPr>
        <w:t xml:space="preserve"> </w:t>
      </w:r>
      <w:r>
        <w:rPr>
          <w:rStyle w:val="9"/>
          <w:rFonts w:hint="eastAsia" w:ascii="Times New Roman" w:hAnsi="Times New Roman"/>
          <w:sz w:val="24"/>
          <w:szCs w:val="24"/>
          <w:lang w:val="en-US" w:eastAsia="zh-CN"/>
        </w:rPr>
        <w:t xml:space="preserve">         </w:t>
      </w:r>
      <w:r>
        <w:rPr>
          <w:rStyle w:val="9"/>
          <w:rFonts w:hint="eastAsia"/>
          <w:sz w:val="24"/>
          <w:szCs w:val="24"/>
          <w:lang w:val="en-US" w:eastAsia="zh-CN"/>
        </w:rPr>
        <w:t xml:space="preserve"> </w:t>
      </w:r>
    </w:p>
    <w:p w14:paraId="2F8ED2D6">
      <w:pPr>
        <w:pStyle w:val="3"/>
        <w:pageBreakBefore w:val="0"/>
        <w:kinsoku/>
        <w:wordWrap/>
        <w:overflowPunct/>
        <w:topLinePunct/>
        <w:bidi w:val="0"/>
        <w:spacing w:line="320" w:lineRule="exact"/>
        <w:jc w:val="left"/>
        <w:textAlignment w:val="auto"/>
        <w:rPr>
          <w:rStyle w:val="9"/>
          <w:rFonts w:ascii="Times New Roman" w:hAnsi="Times New Roman"/>
          <w:sz w:val="24"/>
          <w:szCs w:val="24"/>
        </w:rPr>
      </w:pPr>
      <w:r>
        <w:rPr>
          <w:rStyle w:val="9"/>
          <w:rFonts w:ascii="Times New Roman" w:hAnsi="Times New Roman"/>
          <w:sz w:val="24"/>
          <w:szCs w:val="24"/>
        </w:rPr>
        <w:t>传    真：</w:t>
      </w:r>
      <w:r>
        <w:rPr>
          <w:rStyle w:val="9"/>
          <w:rFonts w:ascii="Times New Roman" w:hAnsi="Times New Roman"/>
          <w:sz w:val="24"/>
          <w:szCs w:val="24"/>
          <w:u w:val="single"/>
        </w:rPr>
        <w:t xml:space="preserve">       </w:t>
      </w:r>
      <w:r>
        <w:rPr>
          <w:rStyle w:val="9"/>
          <w:rFonts w:hint="eastAsia" w:ascii="Times New Roman" w:hAnsi="Times New Roman"/>
          <w:sz w:val="24"/>
          <w:szCs w:val="24"/>
          <w:u w:val="single"/>
          <w:lang w:val="en-US" w:eastAsia="zh-CN"/>
        </w:rPr>
        <w:t>/</w:t>
      </w:r>
      <w:r>
        <w:rPr>
          <w:rStyle w:val="9"/>
          <w:rFonts w:ascii="Times New Roman" w:hAnsi="Times New Roman"/>
          <w:sz w:val="24"/>
          <w:szCs w:val="24"/>
          <w:u w:val="single"/>
        </w:rPr>
        <w:t xml:space="preserve">             </w:t>
      </w:r>
      <w:r>
        <w:rPr>
          <w:rStyle w:val="9"/>
          <w:rFonts w:ascii="Times New Roman" w:hAnsi="Times New Roman"/>
          <w:sz w:val="24"/>
          <w:szCs w:val="24"/>
        </w:rPr>
        <w:t xml:space="preserve"> </w:t>
      </w:r>
    </w:p>
    <w:p w14:paraId="758F34C8">
      <w:pPr>
        <w:pStyle w:val="3"/>
        <w:pageBreakBefore w:val="0"/>
        <w:kinsoku/>
        <w:wordWrap/>
        <w:overflowPunct/>
        <w:topLinePunct/>
        <w:bidi w:val="0"/>
        <w:spacing w:line="320" w:lineRule="exact"/>
        <w:jc w:val="left"/>
        <w:textAlignment w:val="auto"/>
        <w:rPr>
          <w:rStyle w:val="9"/>
          <w:rFonts w:ascii="Times New Roman" w:hAnsi="Times New Roman"/>
          <w:sz w:val="24"/>
          <w:szCs w:val="24"/>
        </w:rPr>
      </w:pPr>
      <w:r>
        <w:rPr>
          <w:rStyle w:val="9"/>
          <w:rFonts w:ascii="Times New Roman" w:hAnsi="Times New Roman"/>
          <w:sz w:val="24"/>
          <w:szCs w:val="24"/>
        </w:rPr>
        <w:t>电子邮件：</w:t>
      </w:r>
      <w:r>
        <w:rPr>
          <w:rStyle w:val="9"/>
          <w:rFonts w:ascii="Times New Roman" w:hAnsi="Times New Roman"/>
          <w:sz w:val="24"/>
          <w:szCs w:val="24"/>
          <w:u w:val="single"/>
        </w:rPr>
        <w:t xml:space="preserve">      </w:t>
      </w:r>
      <w:r>
        <w:rPr>
          <w:rStyle w:val="9"/>
          <w:rFonts w:hint="eastAsia" w:ascii="Times New Roman" w:hAnsi="Times New Roman"/>
          <w:sz w:val="24"/>
          <w:szCs w:val="24"/>
          <w:u w:val="single"/>
          <w:lang w:val="en-US" w:eastAsia="zh-CN"/>
        </w:rPr>
        <w:t>/</w:t>
      </w:r>
      <w:r>
        <w:rPr>
          <w:rStyle w:val="9"/>
          <w:rFonts w:ascii="Times New Roman" w:hAnsi="Times New Roman"/>
          <w:sz w:val="24"/>
          <w:szCs w:val="24"/>
          <w:u w:val="single"/>
        </w:rPr>
        <w:t xml:space="preserve">              </w:t>
      </w:r>
      <w:r>
        <w:rPr>
          <w:rStyle w:val="9"/>
          <w:rFonts w:ascii="Times New Roman" w:hAnsi="Times New Roman"/>
          <w:sz w:val="24"/>
          <w:szCs w:val="24"/>
        </w:rPr>
        <w:t xml:space="preserve"> </w:t>
      </w:r>
    </w:p>
    <w:p w14:paraId="210DF3D8">
      <w:pPr>
        <w:pStyle w:val="2"/>
        <w:pageBreakBefore w:val="0"/>
        <w:kinsoku/>
        <w:wordWrap/>
        <w:overflowPunct/>
        <w:bidi w:val="0"/>
        <w:spacing w:line="320" w:lineRule="exact"/>
        <w:textAlignment w:val="auto"/>
        <w:rPr>
          <w:rStyle w:val="9"/>
          <w:rFonts w:ascii="Times New Roman" w:hAnsi="Times New Roman"/>
          <w:sz w:val="24"/>
          <w:szCs w:val="24"/>
        </w:rPr>
      </w:pPr>
    </w:p>
    <w:p w14:paraId="6A9299EA">
      <w:pPr>
        <w:pStyle w:val="3"/>
        <w:pageBreakBefore w:val="0"/>
        <w:kinsoku/>
        <w:wordWrap/>
        <w:overflowPunct/>
        <w:topLinePunct/>
        <w:bidi w:val="0"/>
        <w:spacing w:line="320" w:lineRule="exact"/>
        <w:jc w:val="left"/>
        <w:textAlignment w:val="auto"/>
        <w:rPr>
          <w:rStyle w:val="9"/>
          <w:rFonts w:ascii="Times New Roman" w:hAnsi="Times New Roman"/>
          <w:sz w:val="24"/>
          <w:szCs w:val="24"/>
        </w:rPr>
      </w:pPr>
      <w:r>
        <w:rPr>
          <w:rStyle w:val="9"/>
          <w:rFonts w:ascii="Times New Roman" w:hAnsi="Times New Roman"/>
          <w:sz w:val="24"/>
          <w:szCs w:val="24"/>
        </w:rPr>
        <w:t>招标代理机构：</w:t>
      </w:r>
      <w:r>
        <w:rPr>
          <w:rStyle w:val="9"/>
          <w:rFonts w:hint="eastAsia" w:ascii="Times New Roman" w:hAnsi="Times New Roman"/>
          <w:sz w:val="24"/>
          <w:szCs w:val="24"/>
          <w:u w:val="single"/>
          <w:lang w:val="en-US" w:eastAsia="zh-CN"/>
        </w:rPr>
        <w:t>湖南阳光建设工程项目管理有限公司</w:t>
      </w:r>
    </w:p>
    <w:p w14:paraId="608C38F9">
      <w:pPr>
        <w:pStyle w:val="3"/>
        <w:pageBreakBefore w:val="0"/>
        <w:kinsoku/>
        <w:wordWrap/>
        <w:overflowPunct/>
        <w:topLinePunct/>
        <w:bidi w:val="0"/>
        <w:spacing w:line="320" w:lineRule="exact"/>
        <w:ind w:left="5280" w:hanging="5280" w:hangingChars="2200"/>
        <w:jc w:val="left"/>
        <w:textAlignment w:val="auto"/>
        <w:rPr>
          <w:rStyle w:val="9"/>
          <w:rFonts w:ascii="Times New Roman" w:hAnsi="Times New Roman"/>
          <w:sz w:val="24"/>
          <w:szCs w:val="24"/>
        </w:rPr>
      </w:pPr>
      <w:r>
        <w:rPr>
          <w:rStyle w:val="9"/>
          <w:rFonts w:ascii="Times New Roman" w:hAnsi="Times New Roman"/>
          <w:sz w:val="24"/>
          <w:szCs w:val="24"/>
        </w:rPr>
        <w:t>地 址：</w:t>
      </w:r>
      <w:r>
        <w:rPr>
          <w:rStyle w:val="9"/>
          <w:rFonts w:hint="eastAsia" w:ascii="Times New Roman" w:hAnsi="Times New Roman"/>
          <w:sz w:val="24"/>
          <w:szCs w:val="24"/>
          <w:u w:val="single"/>
          <w:lang w:val="en-US" w:eastAsia="zh-CN"/>
        </w:rPr>
        <w:t xml:space="preserve">衡阳市高新区创新中心 </w:t>
      </w:r>
      <w:r>
        <w:rPr>
          <w:rStyle w:val="9"/>
          <w:rFonts w:ascii="Times New Roman" w:hAnsi="Times New Roman"/>
          <w:sz w:val="24"/>
          <w:szCs w:val="24"/>
          <w:u w:val="single"/>
          <w:lang w:val="en-US" w:eastAsia="zh-CN"/>
        </w:rPr>
        <w:t xml:space="preserve">B </w:t>
      </w:r>
      <w:r>
        <w:rPr>
          <w:rStyle w:val="9"/>
          <w:rFonts w:hint="eastAsia" w:ascii="Times New Roman" w:hAnsi="Times New Roman"/>
          <w:sz w:val="24"/>
          <w:szCs w:val="24"/>
          <w:u w:val="single"/>
          <w:lang w:val="en-US" w:eastAsia="zh-CN"/>
        </w:rPr>
        <w:t>座</w:t>
      </w:r>
      <w:r>
        <w:rPr>
          <w:rStyle w:val="9"/>
          <w:rFonts w:hint="default" w:ascii="Times New Roman" w:hAnsi="Times New Roman"/>
          <w:sz w:val="24"/>
          <w:szCs w:val="24"/>
          <w:u w:val="single"/>
          <w:lang w:val="en-US" w:eastAsia="zh-CN"/>
        </w:rPr>
        <w:t xml:space="preserve">2004 </w:t>
      </w:r>
      <w:r>
        <w:rPr>
          <w:rStyle w:val="9"/>
          <w:rFonts w:hint="eastAsia" w:ascii="Times New Roman" w:hAnsi="Times New Roman"/>
          <w:sz w:val="24"/>
          <w:szCs w:val="24"/>
          <w:u w:val="single"/>
          <w:lang w:val="en-US" w:eastAsia="zh-CN"/>
        </w:rPr>
        <w:t>室</w:t>
      </w:r>
    </w:p>
    <w:p w14:paraId="578689F4">
      <w:pPr>
        <w:pStyle w:val="3"/>
        <w:pageBreakBefore w:val="0"/>
        <w:kinsoku/>
        <w:wordWrap/>
        <w:overflowPunct/>
        <w:topLinePunct/>
        <w:bidi w:val="0"/>
        <w:spacing w:line="320" w:lineRule="exact"/>
        <w:jc w:val="left"/>
        <w:textAlignment w:val="auto"/>
        <w:rPr>
          <w:rStyle w:val="9"/>
          <w:rFonts w:ascii="Times New Roman" w:hAnsi="Times New Roman"/>
          <w:sz w:val="24"/>
          <w:szCs w:val="24"/>
        </w:rPr>
      </w:pPr>
      <w:r>
        <w:rPr>
          <w:rStyle w:val="9"/>
          <w:rFonts w:ascii="Times New Roman" w:hAnsi="Times New Roman"/>
          <w:sz w:val="24"/>
          <w:szCs w:val="24"/>
        </w:rPr>
        <w:t>邮政编码：</w:t>
      </w:r>
      <w:r>
        <w:rPr>
          <w:rStyle w:val="9"/>
          <w:rFonts w:ascii="Times New Roman" w:hAnsi="Times New Roman"/>
          <w:sz w:val="24"/>
          <w:szCs w:val="24"/>
          <w:u w:val="single"/>
          <w:lang w:val="en-US" w:eastAsia="zh-CN"/>
        </w:rPr>
        <w:t>421000</w:t>
      </w:r>
      <w:r>
        <w:rPr>
          <w:rStyle w:val="9"/>
          <w:rFonts w:ascii="Times New Roman" w:hAnsi="Times New Roman"/>
          <w:sz w:val="24"/>
          <w:szCs w:val="24"/>
          <w:u w:val="single"/>
        </w:rPr>
        <w:t xml:space="preserve"> </w:t>
      </w:r>
    </w:p>
    <w:p w14:paraId="74407936">
      <w:pPr>
        <w:pStyle w:val="3"/>
        <w:pageBreakBefore w:val="0"/>
        <w:kinsoku/>
        <w:wordWrap/>
        <w:overflowPunct/>
        <w:topLinePunct/>
        <w:bidi w:val="0"/>
        <w:spacing w:line="320" w:lineRule="exact"/>
        <w:jc w:val="left"/>
        <w:textAlignment w:val="auto"/>
        <w:rPr>
          <w:rStyle w:val="9"/>
          <w:rFonts w:hint="default" w:ascii="Times New Roman" w:hAnsi="Times New Roman" w:eastAsia="宋体"/>
          <w:sz w:val="24"/>
          <w:szCs w:val="24"/>
          <w:lang w:val="en-US" w:eastAsia="zh-CN"/>
        </w:rPr>
      </w:pPr>
      <w:r>
        <w:rPr>
          <w:rStyle w:val="9"/>
          <w:rFonts w:ascii="Times New Roman" w:hAnsi="Times New Roman"/>
          <w:sz w:val="24"/>
          <w:szCs w:val="24"/>
        </w:rPr>
        <w:t>联 系 人：</w:t>
      </w:r>
      <w:r>
        <w:rPr>
          <w:rStyle w:val="9"/>
          <w:rFonts w:hint="eastAsia" w:ascii="Times New Roman" w:hAnsi="Times New Roman"/>
          <w:sz w:val="24"/>
          <w:szCs w:val="24"/>
          <w:u w:val="single"/>
          <w:lang w:val="en-US" w:eastAsia="zh-CN"/>
        </w:rPr>
        <w:t xml:space="preserve">许静   </w:t>
      </w:r>
    </w:p>
    <w:p w14:paraId="78004149">
      <w:pPr>
        <w:pStyle w:val="3"/>
        <w:pageBreakBefore w:val="0"/>
        <w:kinsoku/>
        <w:wordWrap/>
        <w:overflowPunct/>
        <w:topLinePunct/>
        <w:bidi w:val="0"/>
        <w:spacing w:line="320" w:lineRule="exact"/>
        <w:jc w:val="left"/>
        <w:textAlignment w:val="auto"/>
        <w:rPr>
          <w:rStyle w:val="9"/>
          <w:rFonts w:ascii="Times New Roman" w:hAnsi="Times New Roman"/>
          <w:sz w:val="24"/>
          <w:szCs w:val="24"/>
        </w:rPr>
      </w:pPr>
      <w:r>
        <w:rPr>
          <w:rStyle w:val="9"/>
          <w:rFonts w:ascii="Times New Roman" w:hAnsi="Times New Roman"/>
          <w:sz w:val="24"/>
          <w:szCs w:val="24"/>
        </w:rPr>
        <w:t>电    话：</w:t>
      </w:r>
      <w:r>
        <w:rPr>
          <w:rStyle w:val="9"/>
          <w:rFonts w:hint="eastAsia" w:ascii="Times New Roman" w:hAnsi="Times New Roman"/>
          <w:sz w:val="24"/>
          <w:szCs w:val="24"/>
          <w:u w:val="single"/>
          <w:lang w:val="en-US" w:eastAsia="zh-CN"/>
        </w:rPr>
        <w:t>18975459775、18107488256</w:t>
      </w:r>
      <w:r>
        <w:rPr>
          <w:rStyle w:val="9"/>
          <w:rFonts w:ascii="Times New Roman" w:hAnsi="Times New Roman"/>
          <w:sz w:val="24"/>
          <w:szCs w:val="24"/>
          <w:u w:val="single"/>
        </w:rPr>
        <w:t xml:space="preserve">         </w:t>
      </w:r>
      <w:r>
        <w:rPr>
          <w:rStyle w:val="9"/>
          <w:rFonts w:ascii="Times New Roman" w:hAnsi="Times New Roman"/>
          <w:sz w:val="24"/>
          <w:szCs w:val="24"/>
        </w:rPr>
        <w:t xml:space="preserve"> </w:t>
      </w:r>
    </w:p>
    <w:p w14:paraId="3BE361DA">
      <w:pPr>
        <w:pStyle w:val="3"/>
        <w:pageBreakBefore w:val="0"/>
        <w:kinsoku/>
        <w:wordWrap/>
        <w:overflowPunct/>
        <w:topLinePunct/>
        <w:bidi w:val="0"/>
        <w:spacing w:line="320" w:lineRule="exact"/>
        <w:jc w:val="left"/>
        <w:textAlignment w:val="auto"/>
        <w:rPr>
          <w:rStyle w:val="9"/>
          <w:rFonts w:hint="eastAsia"/>
          <w:sz w:val="24"/>
          <w:szCs w:val="24"/>
          <w:lang w:val="en-US" w:eastAsia="zh-CN"/>
        </w:rPr>
      </w:pPr>
      <w:r>
        <w:rPr>
          <w:rStyle w:val="9"/>
          <w:rFonts w:ascii="Times New Roman" w:hAnsi="Times New Roman"/>
          <w:sz w:val="24"/>
          <w:szCs w:val="24"/>
        </w:rPr>
        <w:t>传    真：</w:t>
      </w:r>
      <w:r>
        <w:rPr>
          <w:rStyle w:val="9"/>
          <w:rFonts w:ascii="Times New Roman" w:hAnsi="Times New Roman"/>
          <w:sz w:val="24"/>
          <w:szCs w:val="24"/>
          <w:u w:val="single"/>
        </w:rPr>
        <w:t xml:space="preserve"> </w:t>
      </w:r>
      <w:r>
        <w:rPr>
          <w:rStyle w:val="9"/>
          <w:rFonts w:hint="eastAsia" w:ascii="Times New Roman" w:hAnsi="Times New Roman"/>
          <w:sz w:val="24"/>
          <w:szCs w:val="24"/>
          <w:u w:val="single"/>
          <w:lang w:val="en-US" w:eastAsia="zh-CN"/>
        </w:rPr>
        <w:t>/</w:t>
      </w:r>
      <w:r>
        <w:rPr>
          <w:rStyle w:val="9"/>
          <w:rFonts w:ascii="Times New Roman" w:hAnsi="Times New Roman"/>
          <w:sz w:val="24"/>
          <w:szCs w:val="24"/>
          <w:u w:val="single"/>
        </w:rPr>
        <w:t xml:space="preserve">                   </w:t>
      </w:r>
      <w:r>
        <w:rPr>
          <w:rStyle w:val="9"/>
          <w:rFonts w:ascii="Times New Roman" w:hAnsi="Times New Roman"/>
          <w:sz w:val="24"/>
          <w:szCs w:val="24"/>
        </w:rPr>
        <w:t xml:space="preserve">    </w:t>
      </w:r>
      <w:r>
        <w:rPr>
          <w:rStyle w:val="9"/>
          <w:rFonts w:hint="eastAsia"/>
          <w:sz w:val="24"/>
          <w:szCs w:val="24"/>
          <w:lang w:val="en-US" w:eastAsia="zh-CN"/>
        </w:rPr>
        <w:t xml:space="preserve"> </w:t>
      </w:r>
    </w:p>
    <w:p w14:paraId="63662E81">
      <w:pPr>
        <w:pageBreakBefore w:val="0"/>
        <w:kinsoku/>
        <w:wordWrap/>
        <w:overflowPunct/>
        <w:bidi w:val="0"/>
        <w:spacing w:line="320" w:lineRule="exact"/>
        <w:textAlignment w:val="auto"/>
      </w:pPr>
      <w:r>
        <w:rPr>
          <w:rStyle w:val="9"/>
          <w:rFonts w:ascii="Times New Roman" w:hAnsi="Times New Roman"/>
          <w:sz w:val="24"/>
          <w:szCs w:val="24"/>
        </w:rPr>
        <w:t>电子邮件：</w:t>
      </w:r>
      <w:r>
        <w:rPr>
          <w:rStyle w:val="9"/>
          <w:rFonts w:ascii="Times New Roman" w:hAnsi="Times New Roman"/>
          <w:sz w:val="24"/>
          <w:szCs w:val="24"/>
          <w:u w:val="single"/>
        </w:rPr>
        <w:t xml:space="preserve">       </w:t>
      </w:r>
      <w:r>
        <w:rPr>
          <w:rStyle w:val="9"/>
          <w:rFonts w:hint="eastAsia" w:ascii="Times New Roman" w:hAnsi="Times New Roman"/>
          <w:sz w:val="24"/>
          <w:szCs w:val="24"/>
          <w:u w:val="single"/>
          <w:lang w:val="en-US" w:eastAsia="zh-CN"/>
        </w:rPr>
        <w:t>/</w:t>
      </w:r>
      <w:r>
        <w:rPr>
          <w:rStyle w:val="9"/>
          <w:rFonts w:ascii="Times New Roman" w:hAnsi="Times New Roman"/>
          <w:sz w:val="24"/>
          <w:szCs w:val="24"/>
          <w:u w:val="single"/>
        </w:rPr>
        <w:t xml:space="preserve">             </w:t>
      </w:r>
      <w:r>
        <w:rPr>
          <w:rStyle w:val="9"/>
          <w:rFonts w:ascii="Times New Roman" w:hAnsi="Times New Roman"/>
          <w:sz w:val="24"/>
          <w:szCs w:val="24"/>
        </w:rPr>
        <w:t xml:space="preserve">   </w:t>
      </w:r>
    </w:p>
    <w:p w14:paraId="21A6EDDF">
      <w:pPr>
        <w:pStyle w:val="3"/>
        <w:pageBreakBefore w:val="0"/>
        <w:kinsoku/>
        <w:wordWrap/>
        <w:overflowPunct/>
        <w:topLinePunct/>
        <w:bidi w:val="0"/>
        <w:spacing w:line="320" w:lineRule="exact"/>
        <w:textAlignment w:val="auto"/>
        <w:rPr>
          <w:rStyle w:val="9"/>
          <w:rFonts w:ascii="Times New Roman" w:hAnsi="Times New Roman" w:eastAsia="黑体"/>
          <w:sz w:val="24"/>
          <w:szCs w:val="24"/>
        </w:rPr>
      </w:pPr>
      <w:bookmarkStart w:id="22" w:name="_Hlk2712076"/>
    </w:p>
    <w:p w14:paraId="3C5D92EE">
      <w:pPr>
        <w:pStyle w:val="3"/>
        <w:pageBreakBefore w:val="0"/>
        <w:kinsoku/>
        <w:wordWrap/>
        <w:overflowPunct/>
        <w:topLinePunct/>
        <w:bidi w:val="0"/>
        <w:spacing w:line="320" w:lineRule="exact"/>
        <w:textAlignment w:val="auto"/>
        <w:rPr>
          <w:rStyle w:val="9"/>
          <w:rFonts w:ascii="Times New Roman" w:hAnsi="Times New Roman" w:eastAsia="黑体"/>
          <w:sz w:val="24"/>
          <w:szCs w:val="24"/>
        </w:rPr>
      </w:pPr>
      <w:r>
        <w:rPr>
          <w:rStyle w:val="9"/>
          <w:rFonts w:ascii="Times New Roman" w:hAnsi="Times New Roman" w:eastAsia="黑体"/>
          <w:sz w:val="24"/>
          <w:szCs w:val="24"/>
        </w:rPr>
        <w:t>监督部门：</w:t>
      </w:r>
      <w:r>
        <w:rPr>
          <w:rStyle w:val="9"/>
          <w:rFonts w:ascii="Times New Roman" w:hAnsi="Times New Roman" w:eastAsia="黑体"/>
          <w:sz w:val="24"/>
          <w:szCs w:val="24"/>
          <w:u w:val="single"/>
        </w:rPr>
        <w:t xml:space="preserve"> </w:t>
      </w:r>
      <w:r>
        <w:rPr>
          <w:rStyle w:val="9"/>
          <w:rFonts w:ascii="Times New Roman" w:hAnsi="Times New Roman" w:eastAsia="黑体"/>
          <w:sz w:val="24"/>
          <w:szCs w:val="24"/>
          <w:u w:val="single"/>
          <w:lang w:val="en-US" w:eastAsia="zh-CN"/>
        </w:rPr>
        <w:t>衡阳市交通运输局</w:t>
      </w:r>
    </w:p>
    <w:p w14:paraId="1C5BDBAB">
      <w:pPr>
        <w:pStyle w:val="3"/>
        <w:pageBreakBefore w:val="0"/>
        <w:kinsoku/>
        <w:wordWrap/>
        <w:overflowPunct/>
        <w:topLinePunct/>
        <w:bidi w:val="0"/>
        <w:spacing w:line="320" w:lineRule="exact"/>
        <w:textAlignment w:val="auto"/>
        <w:rPr>
          <w:rStyle w:val="9"/>
          <w:rFonts w:ascii="Times New Roman" w:hAnsi="Times New Roman" w:eastAsia="黑体"/>
          <w:sz w:val="24"/>
          <w:szCs w:val="24"/>
        </w:rPr>
      </w:pPr>
      <w:r>
        <w:rPr>
          <w:rStyle w:val="9"/>
          <w:rFonts w:ascii="Times New Roman" w:hAnsi="Times New Roman" w:eastAsia="黑体"/>
          <w:sz w:val="24"/>
          <w:szCs w:val="24"/>
        </w:rPr>
        <w:t>地    址：</w:t>
      </w:r>
      <w:r>
        <w:rPr>
          <w:rStyle w:val="9"/>
          <w:rFonts w:ascii="Times New Roman" w:hAnsi="Times New Roman" w:eastAsia="黑体"/>
          <w:sz w:val="24"/>
          <w:szCs w:val="24"/>
          <w:u w:val="single"/>
        </w:rPr>
        <w:t xml:space="preserve"> </w:t>
      </w:r>
      <w:r>
        <w:rPr>
          <w:rStyle w:val="9"/>
          <w:rFonts w:hint="eastAsia" w:ascii="Times New Roman" w:hAnsi="Times New Roman" w:eastAsia="黑体"/>
          <w:sz w:val="24"/>
          <w:szCs w:val="24"/>
          <w:u w:val="single"/>
          <w:lang w:val="en-US" w:eastAsia="zh-CN"/>
        </w:rPr>
        <w:t xml:space="preserve">衡阳市蒸湘区解放大道 </w:t>
      </w:r>
      <w:r>
        <w:rPr>
          <w:rStyle w:val="9"/>
          <w:rFonts w:hint="default" w:ascii="Times New Roman" w:hAnsi="Times New Roman" w:eastAsia="黑体"/>
          <w:sz w:val="24"/>
          <w:szCs w:val="24"/>
          <w:u w:val="single"/>
          <w:lang w:val="en-US" w:eastAsia="zh-CN"/>
        </w:rPr>
        <w:t xml:space="preserve">27 </w:t>
      </w:r>
      <w:r>
        <w:rPr>
          <w:rStyle w:val="9"/>
          <w:rFonts w:hint="eastAsia" w:ascii="Times New Roman" w:hAnsi="Times New Roman" w:eastAsia="黑体"/>
          <w:sz w:val="24"/>
          <w:szCs w:val="24"/>
          <w:u w:val="single"/>
          <w:lang w:val="en-US" w:eastAsia="zh-CN"/>
        </w:rPr>
        <w:t>号</w:t>
      </w:r>
      <w:r>
        <w:rPr>
          <w:rStyle w:val="9"/>
          <w:rFonts w:ascii="Times New Roman" w:hAnsi="Times New Roman" w:eastAsia="黑体"/>
          <w:sz w:val="24"/>
          <w:szCs w:val="24"/>
          <w:u w:val="single"/>
        </w:rPr>
        <w:t xml:space="preserve">  </w:t>
      </w:r>
    </w:p>
    <w:p w14:paraId="0A559352">
      <w:pPr>
        <w:pStyle w:val="3"/>
        <w:pageBreakBefore w:val="0"/>
        <w:kinsoku/>
        <w:wordWrap/>
        <w:overflowPunct/>
        <w:topLinePunct/>
        <w:bidi w:val="0"/>
        <w:spacing w:line="320" w:lineRule="exact"/>
        <w:textAlignment w:val="auto"/>
        <w:rPr>
          <w:rStyle w:val="9"/>
          <w:rFonts w:ascii="Times New Roman" w:hAnsi="Times New Roman" w:eastAsia="黑体"/>
          <w:sz w:val="24"/>
          <w:szCs w:val="24"/>
          <w:u w:val="single"/>
        </w:rPr>
      </w:pPr>
      <w:r>
        <w:rPr>
          <w:rStyle w:val="9"/>
          <w:rFonts w:ascii="Times New Roman" w:hAnsi="Times New Roman" w:eastAsia="黑体"/>
          <w:sz w:val="24"/>
          <w:szCs w:val="24"/>
        </w:rPr>
        <w:t>电    话：</w:t>
      </w:r>
      <w:r>
        <w:rPr>
          <w:rStyle w:val="9"/>
          <w:rFonts w:ascii="Times New Roman" w:hAnsi="Times New Roman" w:eastAsia="黑体"/>
          <w:sz w:val="24"/>
          <w:szCs w:val="24"/>
          <w:u w:val="single"/>
        </w:rPr>
        <w:t xml:space="preserve"> </w:t>
      </w:r>
      <w:r>
        <w:rPr>
          <w:rStyle w:val="9"/>
          <w:rFonts w:ascii="Times New Roman" w:hAnsi="Times New Roman" w:eastAsia="黑体"/>
          <w:sz w:val="24"/>
          <w:szCs w:val="24"/>
          <w:u w:val="single"/>
          <w:lang w:val="en-US" w:eastAsia="zh-CN"/>
        </w:rPr>
        <w:t>0734-8850042</w:t>
      </w:r>
      <w:r>
        <w:rPr>
          <w:rStyle w:val="9"/>
          <w:rFonts w:ascii="Times New Roman" w:hAnsi="Times New Roman" w:eastAsia="黑体"/>
          <w:sz w:val="24"/>
          <w:szCs w:val="24"/>
          <w:u w:val="single"/>
        </w:rPr>
        <w:t xml:space="preserve"> </w:t>
      </w:r>
    </w:p>
    <w:p w14:paraId="08951137">
      <w:pPr>
        <w:pStyle w:val="3"/>
        <w:pageBreakBefore w:val="0"/>
        <w:kinsoku/>
        <w:wordWrap/>
        <w:overflowPunct/>
        <w:topLinePunct/>
        <w:bidi w:val="0"/>
        <w:spacing w:line="320" w:lineRule="exact"/>
        <w:textAlignment w:val="auto"/>
        <w:rPr>
          <w:rStyle w:val="9"/>
          <w:rFonts w:ascii="Times New Roman" w:hAnsi="Times New Roman" w:eastAsia="黑体"/>
          <w:sz w:val="24"/>
          <w:szCs w:val="24"/>
          <w:u w:val="single"/>
        </w:rPr>
      </w:pPr>
      <w:r>
        <w:rPr>
          <w:rStyle w:val="9"/>
          <w:rFonts w:ascii="Times New Roman" w:hAnsi="Times New Roman" w:eastAsia="黑体"/>
          <w:sz w:val="24"/>
          <w:szCs w:val="24"/>
        </w:rPr>
        <w:t>传    真：</w:t>
      </w:r>
      <w:r>
        <w:rPr>
          <w:rStyle w:val="9"/>
          <w:rFonts w:ascii="Times New Roman" w:hAnsi="Times New Roman" w:eastAsia="黑体"/>
          <w:sz w:val="24"/>
          <w:szCs w:val="24"/>
          <w:u w:val="single"/>
        </w:rPr>
        <w:t xml:space="preserve"> </w:t>
      </w:r>
      <w:r>
        <w:rPr>
          <w:rStyle w:val="9"/>
          <w:rFonts w:hint="eastAsia" w:ascii="Times New Roman" w:hAnsi="Times New Roman" w:eastAsia="黑体"/>
          <w:sz w:val="24"/>
          <w:szCs w:val="24"/>
          <w:u w:val="single"/>
          <w:lang w:val="en-US" w:eastAsia="zh-CN"/>
        </w:rPr>
        <w:t xml:space="preserve">  /</w:t>
      </w:r>
      <w:r>
        <w:rPr>
          <w:rStyle w:val="9"/>
          <w:rFonts w:ascii="Times New Roman" w:hAnsi="Times New Roman" w:eastAsia="黑体"/>
          <w:sz w:val="24"/>
          <w:szCs w:val="24"/>
          <w:u w:val="single"/>
        </w:rPr>
        <w:t xml:space="preserve">     </w:t>
      </w:r>
    </w:p>
    <w:p w14:paraId="7227FFA0">
      <w:pPr>
        <w:pStyle w:val="3"/>
        <w:pageBreakBefore w:val="0"/>
        <w:kinsoku/>
        <w:wordWrap/>
        <w:overflowPunct/>
        <w:topLinePunct/>
        <w:bidi w:val="0"/>
        <w:spacing w:line="320" w:lineRule="exact"/>
        <w:textAlignment w:val="auto"/>
        <w:rPr>
          <w:rStyle w:val="9"/>
          <w:rFonts w:ascii="Times New Roman" w:hAnsi="Times New Roman" w:eastAsia="黑体"/>
          <w:sz w:val="24"/>
          <w:szCs w:val="24"/>
        </w:rPr>
      </w:pPr>
      <w:r>
        <w:rPr>
          <w:rStyle w:val="9"/>
          <w:rFonts w:ascii="Times New Roman" w:hAnsi="Times New Roman" w:eastAsia="黑体"/>
          <w:sz w:val="24"/>
          <w:szCs w:val="24"/>
        </w:rPr>
        <w:t>邮政编码：</w:t>
      </w:r>
      <w:r>
        <w:rPr>
          <w:rStyle w:val="9"/>
          <w:rFonts w:ascii="Times New Roman" w:hAnsi="Times New Roman" w:eastAsia="黑体"/>
          <w:sz w:val="24"/>
          <w:szCs w:val="24"/>
          <w:u w:val="single"/>
        </w:rPr>
        <w:t xml:space="preserve"> </w:t>
      </w:r>
      <w:r>
        <w:rPr>
          <w:rStyle w:val="9"/>
          <w:rFonts w:ascii="Times New Roman" w:hAnsi="Times New Roman" w:eastAsia="黑体"/>
          <w:sz w:val="24"/>
          <w:szCs w:val="24"/>
          <w:u w:val="single"/>
          <w:lang w:val="en-US" w:eastAsia="zh-CN"/>
        </w:rPr>
        <w:t>421000</w:t>
      </w:r>
      <w:r>
        <w:rPr>
          <w:rStyle w:val="9"/>
          <w:rFonts w:ascii="Times New Roman" w:hAnsi="Times New Roman" w:eastAsia="黑体"/>
          <w:sz w:val="24"/>
          <w:szCs w:val="24"/>
          <w:u w:val="single"/>
        </w:rPr>
        <w:t xml:space="preserve"> </w:t>
      </w:r>
    </w:p>
    <w:bookmarkEnd w:id="22"/>
    <w:p w14:paraId="2D611E46">
      <w:pPr>
        <w:pStyle w:val="3"/>
        <w:pageBreakBefore w:val="0"/>
        <w:kinsoku/>
        <w:wordWrap/>
        <w:overflowPunct/>
        <w:bidi w:val="0"/>
        <w:spacing w:line="320" w:lineRule="exact"/>
        <w:jc w:val="both"/>
        <w:textAlignment w:val="auto"/>
        <w:rPr>
          <w:rStyle w:val="9"/>
          <w:rFonts w:ascii="Times New Roman" w:hAnsi="Times New Roman"/>
          <w:sz w:val="24"/>
          <w:szCs w:val="24"/>
          <w:u w:val="single"/>
        </w:rPr>
      </w:pPr>
    </w:p>
    <w:p w14:paraId="0035E250">
      <w:pPr>
        <w:pStyle w:val="3"/>
        <w:pageBreakBefore w:val="0"/>
        <w:kinsoku/>
        <w:wordWrap/>
        <w:overflowPunct/>
        <w:bidi w:val="0"/>
        <w:spacing w:line="320" w:lineRule="exact"/>
        <w:ind w:firstLine="480" w:firstLineChars="200"/>
        <w:jc w:val="right"/>
        <w:textAlignment w:val="auto"/>
        <w:rPr>
          <w:rStyle w:val="9"/>
          <w:rFonts w:ascii="Times New Roman" w:hAnsi="Times New Roman"/>
          <w:sz w:val="24"/>
          <w:szCs w:val="24"/>
        </w:rPr>
      </w:pPr>
      <w:r>
        <w:rPr>
          <w:rStyle w:val="9"/>
          <w:rFonts w:ascii="Times New Roman" w:hAnsi="Times New Roman"/>
          <w:sz w:val="24"/>
          <w:szCs w:val="24"/>
          <w:u w:val="single"/>
        </w:rPr>
        <w:t xml:space="preserve">  </w:t>
      </w:r>
      <w:r>
        <w:rPr>
          <w:rStyle w:val="9"/>
          <w:rFonts w:hint="eastAsia" w:ascii="Times New Roman" w:hAnsi="Times New Roman"/>
          <w:sz w:val="24"/>
          <w:szCs w:val="24"/>
          <w:u w:val="single"/>
          <w:lang w:val="en-US" w:eastAsia="zh-CN"/>
        </w:rPr>
        <w:t>202</w:t>
      </w:r>
      <w:r>
        <w:rPr>
          <w:rStyle w:val="9"/>
          <w:rFonts w:hint="eastAsia"/>
          <w:sz w:val="24"/>
          <w:szCs w:val="24"/>
          <w:u w:val="single"/>
          <w:lang w:val="en-US" w:eastAsia="zh-CN"/>
        </w:rPr>
        <w:t>4</w:t>
      </w:r>
      <w:r>
        <w:rPr>
          <w:rStyle w:val="9"/>
          <w:rFonts w:ascii="Times New Roman" w:hAnsi="Times New Roman"/>
          <w:sz w:val="24"/>
          <w:szCs w:val="24"/>
          <w:u w:val="single"/>
        </w:rPr>
        <w:t xml:space="preserve"> </w:t>
      </w:r>
      <w:r>
        <w:rPr>
          <w:rStyle w:val="9"/>
          <w:rFonts w:ascii="Times New Roman" w:hAnsi="Times New Roman"/>
          <w:sz w:val="24"/>
          <w:szCs w:val="24"/>
        </w:rPr>
        <w:t>年</w:t>
      </w:r>
      <w:r>
        <w:rPr>
          <w:rStyle w:val="9"/>
          <w:rFonts w:ascii="Times New Roman" w:hAnsi="Times New Roman"/>
          <w:sz w:val="24"/>
          <w:szCs w:val="24"/>
          <w:u w:val="single"/>
        </w:rPr>
        <w:t xml:space="preserve"> </w:t>
      </w:r>
      <w:r>
        <w:rPr>
          <w:rStyle w:val="9"/>
          <w:rFonts w:hint="eastAsia"/>
          <w:sz w:val="24"/>
          <w:szCs w:val="24"/>
          <w:u w:val="single"/>
          <w:lang w:val="en-US" w:eastAsia="zh-CN"/>
        </w:rPr>
        <w:t>1</w:t>
      </w:r>
      <w:r>
        <w:rPr>
          <w:rStyle w:val="9"/>
          <w:rFonts w:ascii="Times New Roman" w:hAnsi="Times New Roman"/>
          <w:sz w:val="24"/>
          <w:szCs w:val="24"/>
          <w:u w:val="single"/>
        </w:rPr>
        <w:t xml:space="preserve"> </w:t>
      </w:r>
      <w:r>
        <w:rPr>
          <w:rStyle w:val="9"/>
          <w:rFonts w:ascii="Times New Roman" w:hAnsi="Times New Roman"/>
          <w:sz w:val="24"/>
          <w:szCs w:val="24"/>
        </w:rPr>
        <w:t>月</w:t>
      </w:r>
      <w:r>
        <w:rPr>
          <w:rStyle w:val="9"/>
          <w:rFonts w:ascii="Times New Roman" w:hAnsi="Times New Roman"/>
          <w:sz w:val="24"/>
          <w:szCs w:val="24"/>
          <w:u w:val="single"/>
        </w:rPr>
        <w:t xml:space="preserve"> </w:t>
      </w:r>
      <w:r>
        <w:rPr>
          <w:rStyle w:val="9"/>
          <w:rFonts w:hint="eastAsia"/>
          <w:sz w:val="24"/>
          <w:szCs w:val="24"/>
          <w:u w:val="single"/>
          <w:lang w:val="en-US" w:eastAsia="zh-CN"/>
        </w:rPr>
        <w:t>24</w:t>
      </w:r>
      <w:r>
        <w:rPr>
          <w:rStyle w:val="9"/>
          <w:rFonts w:ascii="Times New Roman" w:hAnsi="Times New Roman"/>
          <w:sz w:val="24"/>
          <w:szCs w:val="24"/>
          <w:u w:val="single"/>
        </w:rPr>
        <w:t xml:space="preserve"> </w:t>
      </w:r>
      <w:r>
        <w:rPr>
          <w:rStyle w:val="9"/>
          <w:rFonts w:ascii="Times New Roman" w:hAnsi="Times New Roman"/>
          <w:sz w:val="24"/>
          <w:szCs w:val="24"/>
        </w:rPr>
        <w:t xml:space="preserve">日                                                                                   </w:t>
      </w:r>
    </w:p>
    <w:p w14:paraId="5E0875EF">
      <w:pPr>
        <w:pStyle w:val="2"/>
        <w:pageBreakBefore w:val="0"/>
        <w:kinsoku/>
        <w:wordWrap/>
        <w:overflowPunct/>
        <w:bidi w:val="0"/>
        <w:spacing w:line="440" w:lineRule="exact"/>
        <w:ind w:left="0" w:leftChars="0" w:firstLine="0" w:firstLineChars="0"/>
        <w:jc w:val="center"/>
        <w:textAlignment w:val="auto"/>
        <w:rPr>
          <w:highlight w:val="yellow"/>
        </w:rPr>
      </w:pPr>
      <w:r>
        <w:rPr>
          <w:rStyle w:val="9"/>
          <w:rFonts w:ascii="Times New Roman" w:hAnsi="Times New Roman"/>
          <w:b/>
          <w:bCs/>
          <w:kern w:val="44"/>
          <w:sz w:val="24"/>
          <w:szCs w:val="44"/>
        </w:rPr>
        <w:br w:type="page"/>
      </w:r>
      <w:r>
        <w:rPr>
          <w:rFonts w:hint="eastAsia" w:ascii="Times New Roman" w:hAnsi="Times New Roman" w:eastAsia="宋体" w:cs="Times New Roman"/>
          <w:b/>
          <w:bCs/>
          <w:kern w:val="0"/>
          <w:sz w:val="28"/>
          <w:szCs w:val="28"/>
          <w:highlight w:val="white"/>
          <w:lang w:val="en-US" w:eastAsia="zh-CN" w:bidi="ar-SA"/>
        </w:rPr>
        <w:t>附件1：</w:t>
      </w:r>
      <w:r>
        <w:rPr>
          <w:rFonts w:hint="eastAsia" w:ascii="Times New Roman" w:hAnsi="Times New Roman" w:eastAsia="宋体" w:cs="Times New Roman"/>
          <w:b/>
          <w:bCs/>
          <w:kern w:val="0"/>
          <w:sz w:val="28"/>
          <w:szCs w:val="28"/>
          <w:highlight w:val="white"/>
          <w:lang w:val="zh-CN" w:eastAsia="zh-CN" w:bidi="ar-SA"/>
        </w:rPr>
        <w:t>投标人须知之附录</w:t>
      </w:r>
    </w:p>
    <w:p w14:paraId="398ADC47">
      <w:pPr>
        <w:pStyle w:val="4"/>
        <w:rPr>
          <w:bCs/>
          <w:sz w:val="28"/>
          <w:szCs w:val="28"/>
          <w:vertAlign w:val="superscript"/>
        </w:rPr>
      </w:pPr>
      <w:r>
        <w:rPr>
          <w:rFonts w:hint="eastAsia"/>
          <w:bCs/>
          <w:sz w:val="28"/>
          <w:szCs w:val="28"/>
          <w:highlight w:val="white"/>
        </w:rPr>
        <w:t>附录1  资格审查条件（资质最低要求）</w:t>
      </w:r>
      <w:r>
        <w:rPr>
          <w:rFonts w:ascii="黑体" w:hAnsi="黑体" w:eastAsia="黑体" w:cs="黑体"/>
          <w:bCs/>
          <w:sz w:val="28"/>
          <w:szCs w:val="28"/>
          <w:highlight w:val="white"/>
          <w:vertAlign w:val="superscript"/>
        </w:rPr>
        <w:t>[1]</w:t>
      </w:r>
    </w:p>
    <w:tbl>
      <w:tblPr>
        <w:tblStyle w:val="8"/>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4ECE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5153F8DC">
            <w:pPr>
              <w:widowControl w:val="0"/>
              <w:adjustRightInd w:val="0"/>
              <w:snapToGrid w:val="0"/>
              <w:spacing w:line="400" w:lineRule="atLeast"/>
              <w:jc w:val="center"/>
              <w:rPr>
                <w:rFonts w:ascii="Times New Roman" w:hAnsi="Times New Roman"/>
                <w:kern w:val="2"/>
                <w:sz w:val="21"/>
                <w:szCs w:val="21"/>
                <w:lang w:val="en-US" w:eastAsia="zh-CN" w:bidi="ar-SA"/>
              </w:rPr>
            </w:pPr>
            <w:r>
              <w:rPr>
                <w:rFonts w:ascii="Times New Roman" w:hAnsi="Times New Roman"/>
                <w:kern w:val="2"/>
                <w:sz w:val="21"/>
                <w:szCs w:val="21"/>
                <w:highlight w:val="white"/>
                <w:lang w:val="en-US" w:eastAsia="zh-CN" w:bidi="ar-SA"/>
              </w:rPr>
              <w:t>施工企业资质等级要求</w:t>
            </w:r>
          </w:p>
        </w:tc>
      </w:tr>
      <w:tr w14:paraId="0E9C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1" w:hRule="atLeast"/>
          <w:jc w:val="center"/>
        </w:trPr>
        <w:tc>
          <w:tcPr>
            <w:tcW w:w="8819" w:type="dxa"/>
            <w:noWrap w:val="0"/>
            <w:vAlign w:val="center"/>
          </w:tcPr>
          <w:p w14:paraId="6A3D7B7B">
            <w:pPr>
              <w:pStyle w:val="3"/>
              <w:spacing w:line="400" w:lineRule="atLeast"/>
              <w:rPr>
                <w:rStyle w:val="9"/>
                <w:rFonts w:hint="eastAsia" w:ascii="Times New Roman" w:hAnsi="Times New Roman" w:eastAsia="宋体"/>
                <w:color w:val="auto"/>
                <w:sz w:val="24"/>
                <w:szCs w:val="24"/>
                <w:u w:val="none"/>
                <w:lang w:eastAsia="zh-CN"/>
              </w:rPr>
            </w:pPr>
            <w:bookmarkStart w:id="23" w:name="EBce2a08591a724b5396983df23f274c7a"/>
            <w:bookmarkEnd w:id="23"/>
            <w:r>
              <w:rPr>
                <w:rStyle w:val="9"/>
                <w:rFonts w:ascii="Times New Roman" w:hAnsi="Times New Roman"/>
                <w:color w:val="auto"/>
                <w:sz w:val="24"/>
                <w:szCs w:val="24"/>
                <w:u w:val="none"/>
              </w:rPr>
              <w:t>投标人须具备</w:t>
            </w:r>
            <w:r>
              <w:rPr>
                <w:rStyle w:val="9"/>
                <w:rFonts w:hint="eastAsia" w:ascii="Times New Roman" w:hAnsi="Times New Roman"/>
                <w:color w:val="auto"/>
                <w:sz w:val="24"/>
                <w:szCs w:val="24"/>
                <w:u w:val="none"/>
                <w:lang w:val="en-US" w:eastAsia="zh-CN"/>
              </w:rPr>
              <w:t>独立法人资格、持有有效的营业执照、安全生产许可证、中华人民共和国交通运输部监制省级交通运输主管部门颁发的桥梁养护甲级</w:t>
            </w:r>
            <w:r>
              <w:rPr>
                <w:rStyle w:val="9"/>
                <w:rFonts w:ascii="Times New Roman" w:hAnsi="Times New Roman"/>
                <w:color w:val="auto"/>
                <w:sz w:val="24"/>
                <w:szCs w:val="24"/>
                <w:u w:val="none"/>
              </w:rPr>
              <w:t>资质</w:t>
            </w:r>
            <w:r>
              <w:rPr>
                <w:rStyle w:val="9"/>
                <w:rFonts w:hint="eastAsia" w:ascii="Times New Roman" w:hAnsi="Times New Roman"/>
                <w:color w:val="auto"/>
                <w:sz w:val="24"/>
                <w:szCs w:val="24"/>
                <w:u w:val="none"/>
                <w:lang w:eastAsia="zh-CN"/>
              </w:rPr>
              <w:t>。</w:t>
            </w:r>
          </w:p>
          <w:p w14:paraId="0A6A5F9A">
            <w:pPr>
              <w:widowControl w:val="0"/>
              <w:jc w:val="both"/>
              <w:rPr>
                <w:kern w:val="2"/>
                <w:sz w:val="21"/>
                <w:szCs w:val="22"/>
                <w:highlight w:val="green"/>
                <w:lang w:val="en-US" w:eastAsia="zh-CN" w:bidi="ar-SA"/>
              </w:rPr>
            </w:pPr>
          </w:p>
        </w:tc>
      </w:tr>
    </w:tbl>
    <w:p w14:paraId="55C830CB">
      <w:pPr>
        <w:rPr>
          <w:highlight w:val="cyan"/>
        </w:rPr>
      </w:pPr>
      <w:bookmarkStart w:id="24" w:name="EBf42cbb27ea85418089287bf971d83af7"/>
      <w:r>
        <w:rPr>
          <w:rFonts w:hint="eastAsia"/>
          <w:color w:val="000080"/>
          <w:sz w:val="20"/>
          <w:highlight w:val="white"/>
        </w:rPr>
        <w:t xml:space="preserve"> </w:t>
      </w:r>
      <w:bookmarkEnd w:id="24"/>
    </w:p>
    <w:p w14:paraId="479088B0">
      <w:pPr>
        <w:pStyle w:val="4"/>
        <w:rPr>
          <w:bCs/>
          <w:sz w:val="28"/>
          <w:szCs w:val="28"/>
        </w:rPr>
      </w:pPr>
      <w:r>
        <w:rPr>
          <w:bCs/>
          <w:sz w:val="28"/>
          <w:szCs w:val="28"/>
          <w:highlight w:val="white"/>
        </w:rPr>
        <w:t>附录2  资格审查条件（财务最低要求</w:t>
      </w:r>
      <w:r>
        <w:rPr>
          <w:rFonts w:hint="eastAsia"/>
          <w:bCs/>
          <w:sz w:val="28"/>
          <w:szCs w:val="28"/>
          <w:highlight w:val="white"/>
        </w:rPr>
        <w:t>）</w:t>
      </w:r>
      <w:r>
        <w:rPr>
          <w:bCs/>
          <w:sz w:val="28"/>
          <w:szCs w:val="28"/>
          <w:highlight w:val="white"/>
        </w:rPr>
        <w:t>[2]</w:t>
      </w:r>
    </w:p>
    <w:tbl>
      <w:tblPr>
        <w:tblStyle w:val="8"/>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5893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5314BE80">
            <w:pPr>
              <w:widowControl w:val="0"/>
              <w:adjustRightInd w:val="0"/>
              <w:snapToGrid w:val="0"/>
              <w:spacing w:line="400" w:lineRule="atLeast"/>
              <w:jc w:val="center"/>
              <w:rPr>
                <w:rFonts w:ascii="Times New Roman" w:hAnsi="Times New Roman"/>
                <w:kern w:val="2"/>
                <w:sz w:val="21"/>
                <w:szCs w:val="21"/>
                <w:lang w:val="en-US" w:eastAsia="zh-CN" w:bidi="ar-SA"/>
              </w:rPr>
            </w:pPr>
            <w:r>
              <w:rPr>
                <w:rFonts w:ascii="Times New Roman" w:hAnsi="Times New Roman"/>
                <w:kern w:val="2"/>
                <w:sz w:val="21"/>
                <w:szCs w:val="21"/>
                <w:highlight w:val="white"/>
                <w:lang w:val="en-US" w:eastAsia="zh-CN" w:bidi="ar-SA"/>
              </w:rPr>
              <w:t>财 务 要 求</w:t>
            </w:r>
          </w:p>
        </w:tc>
      </w:tr>
      <w:tr w14:paraId="6CD4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1" w:hRule="atLeast"/>
          <w:jc w:val="center"/>
        </w:trPr>
        <w:tc>
          <w:tcPr>
            <w:tcW w:w="8819" w:type="dxa"/>
            <w:noWrap w:val="0"/>
            <w:vAlign w:val="center"/>
          </w:tcPr>
          <w:p w14:paraId="0924F0C2">
            <w:pPr>
              <w:keepNext w:val="0"/>
              <w:keepLines w:val="0"/>
              <w:widowControl/>
              <w:suppressLineNumbers w:val="0"/>
              <w:jc w:val="left"/>
              <w:rPr>
                <w:color w:val="auto"/>
              </w:rPr>
            </w:pPr>
            <w:bookmarkStart w:id="25" w:name="EB8c01b8a32d5f42daa3732d652d1afa40"/>
            <w:bookmarkEnd w:id="25"/>
            <w:r>
              <w:rPr>
                <w:rFonts w:hint="eastAsia" w:ascii="宋体" w:hAnsi="宋体" w:eastAsia="宋体" w:cs="宋体"/>
                <w:color w:val="auto"/>
                <w:kern w:val="0"/>
                <w:sz w:val="20"/>
                <w:szCs w:val="20"/>
                <w:lang w:val="en-US" w:eastAsia="zh-CN" w:bidi="ar"/>
              </w:rPr>
              <w:t>投标人须提交近三年（</w:t>
            </w:r>
            <w:r>
              <w:rPr>
                <w:rFonts w:ascii="Calibri" w:hAnsi="Calibri" w:eastAsia="宋体" w:cs="Calibri"/>
                <w:color w:val="auto"/>
                <w:kern w:val="0"/>
                <w:sz w:val="20"/>
                <w:szCs w:val="20"/>
                <w:lang w:val="en-US" w:eastAsia="zh-CN" w:bidi="ar"/>
              </w:rPr>
              <w:t xml:space="preserve">2020 </w:t>
            </w:r>
            <w:r>
              <w:rPr>
                <w:rFonts w:hint="eastAsia" w:ascii="宋体" w:hAnsi="宋体" w:eastAsia="宋体" w:cs="宋体"/>
                <w:color w:val="auto"/>
                <w:kern w:val="0"/>
                <w:sz w:val="20"/>
                <w:szCs w:val="20"/>
                <w:lang w:val="en-US" w:eastAsia="zh-CN" w:bidi="ar"/>
              </w:rPr>
              <w:t>年</w:t>
            </w:r>
            <w:r>
              <w:rPr>
                <w:rFonts w:hint="default" w:ascii="Calibri" w:hAnsi="Calibri" w:eastAsia="宋体" w:cs="Calibri"/>
                <w:color w:val="auto"/>
                <w:kern w:val="0"/>
                <w:sz w:val="20"/>
                <w:szCs w:val="20"/>
                <w:lang w:val="en-US" w:eastAsia="zh-CN" w:bidi="ar"/>
              </w:rPr>
              <w:t xml:space="preserve">-2022 </w:t>
            </w:r>
            <w:r>
              <w:rPr>
                <w:rFonts w:hint="eastAsia" w:ascii="宋体" w:hAnsi="宋体" w:eastAsia="宋体" w:cs="宋体"/>
                <w:color w:val="auto"/>
                <w:kern w:val="0"/>
                <w:sz w:val="20"/>
                <w:szCs w:val="20"/>
                <w:lang w:val="en-US" w:eastAsia="zh-CN" w:bidi="ar"/>
              </w:rPr>
              <w:t xml:space="preserve">年）经会计师事务所或审计机构审计的财务会计报表包括 </w:t>
            </w:r>
          </w:p>
          <w:p w14:paraId="05808AEB">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资产负债表、现金流量表、利润表和财务情况说明书的复印件。 </w:t>
            </w:r>
          </w:p>
          <w:p w14:paraId="23AF12F2">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投标人近三年（</w:t>
            </w:r>
            <w:r>
              <w:rPr>
                <w:rFonts w:hint="default" w:ascii="Calibri" w:hAnsi="Calibri" w:eastAsia="宋体" w:cs="Calibri"/>
                <w:color w:val="auto"/>
                <w:kern w:val="0"/>
                <w:sz w:val="20"/>
                <w:szCs w:val="20"/>
                <w:highlight w:val="none"/>
                <w:lang w:val="en-US" w:eastAsia="zh-CN" w:bidi="ar"/>
              </w:rPr>
              <w:t xml:space="preserve">2020 </w:t>
            </w:r>
            <w:r>
              <w:rPr>
                <w:rFonts w:hint="eastAsia" w:ascii="宋体" w:hAnsi="宋体" w:eastAsia="宋体" w:cs="宋体"/>
                <w:color w:val="auto"/>
                <w:kern w:val="0"/>
                <w:sz w:val="20"/>
                <w:szCs w:val="20"/>
                <w:highlight w:val="none"/>
                <w:lang w:val="en-US" w:eastAsia="zh-CN" w:bidi="ar"/>
              </w:rPr>
              <w:t>年</w:t>
            </w:r>
            <w:r>
              <w:rPr>
                <w:rFonts w:hint="default" w:ascii="Calibri" w:hAnsi="Calibri" w:eastAsia="宋体" w:cs="Calibri"/>
                <w:color w:val="auto"/>
                <w:kern w:val="0"/>
                <w:sz w:val="20"/>
                <w:szCs w:val="20"/>
                <w:highlight w:val="none"/>
                <w:lang w:val="en-US" w:eastAsia="zh-CN" w:bidi="ar"/>
              </w:rPr>
              <w:t xml:space="preserve">-2022 </w:t>
            </w:r>
            <w:r>
              <w:rPr>
                <w:rFonts w:hint="eastAsia" w:ascii="宋体" w:hAnsi="宋体" w:eastAsia="宋体" w:cs="宋体"/>
                <w:color w:val="auto"/>
                <w:kern w:val="0"/>
                <w:sz w:val="20"/>
                <w:szCs w:val="20"/>
                <w:highlight w:val="none"/>
                <w:lang w:val="en-US" w:eastAsia="zh-CN" w:bidi="ar"/>
              </w:rPr>
              <w:t xml:space="preserve">年）财务会计报表中，资产负债率不大于 </w:t>
            </w:r>
            <w:r>
              <w:rPr>
                <w:rFonts w:hint="default" w:ascii="Calibri" w:hAnsi="Calibri" w:eastAsia="宋体" w:cs="Calibri"/>
                <w:color w:val="auto"/>
                <w:kern w:val="0"/>
                <w:sz w:val="20"/>
                <w:szCs w:val="20"/>
                <w:highlight w:val="none"/>
                <w:lang w:val="en-US" w:eastAsia="zh-CN" w:bidi="ar"/>
              </w:rPr>
              <w:t>7</w:t>
            </w:r>
            <w:r>
              <w:rPr>
                <w:rFonts w:hint="eastAsia" w:ascii="Calibri" w:hAnsi="Calibri" w:eastAsia="宋体" w:cs="Calibri"/>
                <w:color w:val="auto"/>
                <w:kern w:val="0"/>
                <w:sz w:val="20"/>
                <w:szCs w:val="20"/>
                <w:highlight w:val="none"/>
                <w:lang w:val="en-US" w:eastAsia="zh-CN" w:bidi="ar"/>
              </w:rPr>
              <w:t>5</w:t>
            </w:r>
            <w:r>
              <w:rPr>
                <w:rFonts w:hint="default" w:ascii="Calibri" w:hAnsi="Calibri" w:eastAsia="宋体" w:cs="Calibri"/>
                <w:color w:val="auto"/>
                <w:kern w:val="0"/>
                <w:sz w:val="20"/>
                <w:szCs w:val="20"/>
                <w:highlight w:val="none"/>
                <w:lang w:val="en-US" w:eastAsia="zh-CN" w:bidi="ar"/>
              </w:rPr>
              <w:t>%</w:t>
            </w:r>
            <w:r>
              <w:rPr>
                <w:rFonts w:hint="eastAsia" w:ascii="Calibri" w:hAnsi="Calibri" w:eastAsia="宋体" w:cs="Calibri"/>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val="en-US" w:eastAsia="zh-CN" w:bidi="ar"/>
              </w:rPr>
              <w:t>。</w:t>
            </w:r>
          </w:p>
          <w:p w14:paraId="4D2F9EA5">
            <w:pPr>
              <w:widowControl w:val="0"/>
              <w:jc w:val="both"/>
              <w:rPr>
                <w:kern w:val="2"/>
                <w:sz w:val="21"/>
                <w:szCs w:val="22"/>
                <w:highlight w:val="green"/>
                <w:lang w:val="en-US" w:eastAsia="zh-CN" w:bidi="ar-SA"/>
              </w:rPr>
            </w:pPr>
          </w:p>
        </w:tc>
      </w:tr>
    </w:tbl>
    <w:p w14:paraId="417F6924">
      <w:pPr>
        <w:adjustRightInd w:val="0"/>
        <w:snapToGrid w:val="0"/>
        <w:spacing w:line="300" w:lineRule="exact"/>
        <w:rPr>
          <w:rFonts w:ascii="Times New Roman" w:hAnsi="Times New Roman" w:eastAsia="黑体"/>
          <w:szCs w:val="24"/>
          <w:highlight w:val="cyan"/>
        </w:rPr>
      </w:pPr>
      <w:bookmarkStart w:id="26" w:name="EBa805c4e20fc9446c978a8e2e8990318a"/>
      <w:r>
        <w:rPr>
          <w:rFonts w:hint="eastAsia" w:ascii="Times New Roman" w:hAnsi="Times New Roman" w:eastAsia="黑体"/>
          <w:color w:val="000080"/>
          <w:sz w:val="20"/>
          <w:szCs w:val="24"/>
          <w:highlight w:val="white"/>
        </w:rPr>
        <w:t xml:space="preserve"> </w:t>
      </w:r>
      <w:bookmarkEnd w:id="26"/>
    </w:p>
    <w:p w14:paraId="09C58951">
      <w:pPr>
        <w:adjustRightInd w:val="0"/>
        <w:snapToGrid w:val="0"/>
        <w:spacing w:line="300" w:lineRule="exact"/>
        <w:rPr>
          <w:rFonts w:ascii="Times New Roman" w:hAnsi="Times New Roman"/>
          <w:szCs w:val="21"/>
          <w:highlight w:val="cyan"/>
        </w:rPr>
      </w:pPr>
      <w:bookmarkStart w:id="27" w:name="EB6763c4cdc54c4032a7fd73a1d903ee50"/>
      <w:r>
        <w:rPr>
          <w:rFonts w:hint="eastAsia" w:ascii="Times New Roman" w:hAnsi="Times New Roman"/>
          <w:color w:val="000080"/>
          <w:sz w:val="20"/>
          <w:szCs w:val="24"/>
          <w:highlight w:val="white"/>
        </w:rPr>
        <w:t xml:space="preserve"> </w:t>
      </w:r>
      <w:bookmarkEnd w:id="27"/>
      <w:bookmarkStart w:id="28" w:name="EB77fcba15e05d48cbaf06dfb06f167d33"/>
      <w:r>
        <w:rPr>
          <w:rFonts w:hint="eastAsia" w:ascii="Times New Roman" w:hAnsi="Times New Roman"/>
          <w:color w:val="000080"/>
          <w:sz w:val="20"/>
          <w:szCs w:val="24"/>
          <w:highlight w:val="white"/>
        </w:rPr>
        <w:t xml:space="preserve"> </w:t>
      </w:r>
      <w:bookmarkEnd w:id="28"/>
      <w:bookmarkStart w:id="29" w:name="EBc219bab1fcae4db8b6c38c43abf06d62"/>
      <w:r>
        <w:rPr>
          <w:rFonts w:hint="eastAsia" w:ascii="Times New Roman" w:hAnsi="Times New Roman"/>
          <w:color w:val="000080"/>
          <w:sz w:val="20"/>
          <w:szCs w:val="24"/>
          <w:highlight w:val="white"/>
        </w:rPr>
        <w:t xml:space="preserve"> </w:t>
      </w:r>
      <w:bookmarkEnd w:id="29"/>
    </w:p>
    <w:p w14:paraId="4ABD1374">
      <w:pPr>
        <w:pStyle w:val="4"/>
        <w:rPr>
          <w:sz w:val="28"/>
          <w:szCs w:val="28"/>
        </w:rPr>
      </w:pPr>
      <w:bookmarkStart w:id="30" w:name="EBa9690da5acf8455aa851a0dd052d9043"/>
      <w:r>
        <w:rPr>
          <w:rFonts w:hint="eastAsia"/>
          <w:color w:val="0000FF"/>
          <w:sz w:val="28"/>
          <w:szCs w:val="28"/>
          <w:highlight w:val="white"/>
        </w:rPr>
        <w:t xml:space="preserve"> </w:t>
      </w:r>
      <w:bookmarkEnd w:id="30"/>
      <w:r>
        <w:rPr>
          <w:rFonts w:hint="eastAsia"/>
          <w:sz w:val="28"/>
          <w:szCs w:val="28"/>
          <w:highlight w:val="white"/>
        </w:rPr>
        <w:t>附录</w:t>
      </w:r>
      <w:r>
        <w:rPr>
          <w:sz w:val="28"/>
          <w:szCs w:val="28"/>
          <w:highlight w:val="white"/>
        </w:rPr>
        <w:t xml:space="preserve">3 </w:t>
      </w:r>
      <w:r>
        <w:rPr>
          <w:rFonts w:hint="eastAsia"/>
          <w:sz w:val="28"/>
          <w:szCs w:val="28"/>
          <w:highlight w:val="white"/>
        </w:rPr>
        <w:t>资格审查条件（业绩最低要求）</w:t>
      </w:r>
    </w:p>
    <w:p w14:paraId="5BB1B11C">
      <w:pPr>
        <w:jc w:val="center"/>
        <w:rPr>
          <w:szCs w:val="24"/>
        </w:rPr>
      </w:pPr>
      <w:r>
        <w:rPr>
          <w:rFonts w:hint="eastAsia"/>
          <w:highlight w:val="white"/>
        </w:rPr>
        <w:t>类型二：适用于其他公路</w:t>
      </w:r>
    </w:p>
    <w:tbl>
      <w:tblPr>
        <w:tblStyle w:val="8"/>
        <w:tblW w:w="4879" w:type="pct"/>
        <w:tblInd w:w="1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341"/>
        <w:gridCol w:w="6975"/>
      </w:tblGrid>
      <w:tr w14:paraId="6A0227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7" w:hRule="atLeast"/>
          <w:tblHeader/>
        </w:trPr>
        <w:tc>
          <w:tcPr>
            <w:tcW w:w="806" w:type="pct"/>
            <w:tcBorders>
              <w:top w:val="single" w:color="auto" w:sz="12" w:space="0"/>
              <w:left w:val="single" w:color="auto" w:sz="12" w:space="0"/>
              <w:bottom w:val="single" w:color="auto" w:sz="2" w:space="0"/>
              <w:right w:val="single" w:color="auto" w:sz="2" w:space="0"/>
            </w:tcBorders>
            <w:noWrap w:val="0"/>
            <w:vAlign w:val="center"/>
          </w:tcPr>
          <w:p w14:paraId="1C4B34CC">
            <w:pPr>
              <w:widowControl w:val="0"/>
              <w:topLinePunct/>
              <w:spacing w:line="440" w:lineRule="exact"/>
              <w:jc w:val="center"/>
              <w:rPr>
                <w:rFonts w:ascii="黑体" w:hAnsi="黑体" w:eastAsia="黑体"/>
                <w:kern w:val="2"/>
                <w:sz w:val="21"/>
                <w:szCs w:val="21"/>
                <w:lang w:val="en-US" w:eastAsia="zh-CN" w:bidi="ar-SA"/>
              </w:rPr>
            </w:pPr>
            <w:r>
              <w:rPr>
                <w:rFonts w:hint="eastAsia" w:ascii="黑体" w:hAnsi="黑体" w:eastAsia="黑体"/>
                <w:kern w:val="2"/>
                <w:sz w:val="21"/>
                <w:szCs w:val="21"/>
                <w:highlight w:val="white"/>
                <w:lang w:val="en-US" w:eastAsia="zh-CN" w:bidi="ar-SA"/>
              </w:rPr>
              <w:t>类别</w:t>
            </w:r>
          </w:p>
        </w:tc>
        <w:tc>
          <w:tcPr>
            <w:tcW w:w="4193" w:type="pct"/>
            <w:tcBorders>
              <w:top w:val="single" w:color="auto" w:sz="12" w:space="0"/>
              <w:left w:val="single" w:color="auto" w:sz="4" w:space="0"/>
              <w:bottom w:val="single" w:color="auto" w:sz="2" w:space="0"/>
              <w:right w:val="single" w:color="auto" w:sz="12" w:space="0"/>
            </w:tcBorders>
            <w:noWrap w:val="0"/>
            <w:vAlign w:val="center"/>
          </w:tcPr>
          <w:p w14:paraId="350721F4">
            <w:pPr>
              <w:widowControl w:val="0"/>
              <w:topLinePunct/>
              <w:spacing w:line="440" w:lineRule="exact"/>
              <w:jc w:val="center"/>
              <w:rPr>
                <w:rFonts w:ascii="黑体" w:hAnsi="黑体" w:eastAsia="黑体"/>
                <w:kern w:val="2"/>
                <w:sz w:val="21"/>
                <w:szCs w:val="21"/>
                <w:lang w:val="en-US" w:eastAsia="zh-CN" w:bidi="ar-SA"/>
              </w:rPr>
            </w:pPr>
            <w:r>
              <w:rPr>
                <w:rFonts w:hint="eastAsia" w:ascii="黑体" w:hAnsi="黑体" w:eastAsia="黑体"/>
                <w:kern w:val="2"/>
                <w:sz w:val="21"/>
                <w:szCs w:val="21"/>
                <w:highlight w:val="white"/>
                <w:lang w:val="en-US" w:eastAsia="zh-CN" w:bidi="ar-SA"/>
              </w:rPr>
              <w:t>业绩要求</w:t>
            </w:r>
          </w:p>
        </w:tc>
      </w:tr>
      <w:tr w14:paraId="259B44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1" w:hRule="atLeast"/>
        </w:trPr>
        <w:tc>
          <w:tcPr>
            <w:tcW w:w="806" w:type="pct"/>
            <w:tcBorders>
              <w:top w:val="single" w:color="auto" w:sz="2" w:space="0"/>
              <w:left w:val="single" w:color="auto" w:sz="12" w:space="0"/>
              <w:bottom w:val="single" w:color="auto" w:sz="2" w:space="0"/>
              <w:right w:val="single" w:color="auto" w:sz="2" w:space="0"/>
            </w:tcBorders>
            <w:noWrap w:val="0"/>
            <w:vAlign w:val="center"/>
          </w:tcPr>
          <w:p w14:paraId="0DA4E257">
            <w:pPr>
              <w:widowControl w:val="0"/>
              <w:topLinePunct/>
              <w:spacing w:line="440" w:lineRule="exact"/>
              <w:jc w:val="center"/>
              <w:rPr>
                <w:rFonts w:ascii="黑体" w:hAnsi="黑体" w:eastAsia="黑体"/>
                <w:color w:val="auto"/>
                <w:kern w:val="2"/>
                <w:sz w:val="21"/>
                <w:szCs w:val="21"/>
                <w:highlight w:val="green"/>
                <w:lang w:val="en-US" w:eastAsia="zh-CN" w:bidi="ar-SA"/>
              </w:rPr>
            </w:pPr>
            <w:bookmarkStart w:id="31" w:name="EB65317d1bdd614d40b292b129048949a1"/>
            <w:r>
              <w:rPr>
                <w:rFonts w:hint="eastAsia" w:ascii="黑体" w:hAnsi="黑体" w:eastAsia="黑体"/>
                <w:color w:val="auto"/>
                <w:kern w:val="2"/>
                <w:sz w:val="21"/>
                <w:szCs w:val="21"/>
                <w:highlight w:val="white"/>
                <w:lang w:val="en-US" w:eastAsia="zh-CN" w:bidi="ar-SA"/>
              </w:rPr>
              <w:t>桥梁工程施工</w:t>
            </w:r>
            <w:bookmarkEnd w:id="31"/>
          </w:p>
        </w:tc>
        <w:tc>
          <w:tcPr>
            <w:tcW w:w="4193" w:type="pct"/>
            <w:tcBorders>
              <w:top w:val="single" w:color="auto" w:sz="2" w:space="0"/>
              <w:left w:val="single" w:color="auto" w:sz="4" w:space="0"/>
              <w:bottom w:val="single" w:color="auto" w:sz="2" w:space="0"/>
              <w:right w:val="single" w:color="auto" w:sz="12" w:space="0"/>
            </w:tcBorders>
            <w:noWrap w:val="0"/>
            <w:vAlign w:val="center"/>
          </w:tcPr>
          <w:p w14:paraId="1F2B93C1">
            <w:pPr>
              <w:widowControl w:val="0"/>
              <w:topLinePunct/>
              <w:spacing w:line="440" w:lineRule="exact"/>
              <w:jc w:val="left"/>
              <w:rPr>
                <w:rFonts w:ascii="黑体" w:hAnsi="黑体" w:eastAsia="黑体"/>
                <w:color w:val="auto"/>
                <w:kern w:val="2"/>
                <w:sz w:val="21"/>
                <w:szCs w:val="21"/>
                <w:highlight w:val="none"/>
                <w:lang w:val="en-US" w:eastAsia="zh-CN" w:bidi="ar-SA"/>
              </w:rPr>
            </w:pPr>
            <w:bookmarkStart w:id="32" w:name="EBbf699d5255d942bcbc4438e08db51579"/>
            <w:r>
              <w:rPr>
                <w:rFonts w:hint="eastAsia" w:ascii="黑体" w:hAnsi="黑体" w:eastAsia="黑体"/>
                <w:color w:val="auto"/>
                <w:kern w:val="2"/>
                <w:sz w:val="21"/>
                <w:szCs w:val="21"/>
                <w:highlight w:val="none"/>
                <w:lang w:val="en-US" w:eastAsia="zh-CN" w:bidi="ar-SA"/>
              </w:rPr>
              <w:t>近5年（递交投标文件截止之日前一日回溯 5 年，以交工验收时间为准）内，独立完成过一个单座合同金额1500万元及以上的大桥维修加固施工业绩</w:t>
            </w:r>
            <w:r>
              <w:rPr>
                <w:rFonts w:hint="eastAsia" w:ascii="黑体" w:hAnsi="黑体" w:eastAsia="黑体" w:cs="Times New Roman"/>
                <w:color w:val="auto"/>
                <w:kern w:val="2"/>
                <w:sz w:val="21"/>
                <w:szCs w:val="21"/>
                <w:highlight w:val="none"/>
                <w:lang w:val="en-US" w:eastAsia="zh-CN" w:bidi="ar-SA"/>
              </w:rPr>
              <w:t xml:space="preserve">。 </w:t>
            </w:r>
            <w:bookmarkEnd w:id="32"/>
          </w:p>
        </w:tc>
      </w:tr>
    </w:tbl>
    <w:p w14:paraId="721311F1">
      <w:pPr>
        <w:rPr>
          <w:highlight w:val="yellow"/>
        </w:rPr>
      </w:pPr>
      <w:bookmarkStart w:id="33" w:name="EB4fad164eb8e94cd29406d5e43f7de0b2"/>
      <w:r>
        <w:rPr>
          <w:rFonts w:hint="eastAsia"/>
          <w:color w:val="000080"/>
          <w:sz w:val="20"/>
          <w:highlight w:val="white"/>
        </w:rPr>
        <w:t xml:space="preserve"> </w:t>
      </w:r>
      <w:bookmarkEnd w:id="33"/>
      <w:bookmarkStart w:id="34" w:name="EBe5ad6e1034924b81b6693cf58855426b"/>
      <w:r>
        <w:rPr>
          <w:rFonts w:hint="eastAsia"/>
          <w:color w:val="000080"/>
          <w:sz w:val="20"/>
          <w:highlight w:val="white"/>
        </w:rPr>
        <w:t xml:space="preserve"> </w:t>
      </w:r>
      <w:bookmarkEnd w:id="34"/>
    </w:p>
    <w:p w14:paraId="6D3948FE">
      <w:pPr>
        <w:pStyle w:val="4"/>
        <w:rPr>
          <w:bCs/>
          <w:sz w:val="28"/>
          <w:szCs w:val="28"/>
        </w:rPr>
      </w:pPr>
      <w:r>
        <w:rPr>
          <w:rFonts w:hint="eastAsia"/>
          <w:bCs/>
          <w:sz w:val="28"/>
          <w:szCs w:val="28"/>
          <w:highlight w:val="white"/>
        </w:rPr>
        <w:t>附录4  资格审查条件（信誉最低要求）</w:t>
      </w:r>
      <w:r>
        <w:rPr>
          <w:bCs/>
          <w:sz w:val="28"/>
          <w:szCs w:val="28"/>
          <w:highlight w:val="white"/>
        </w:rPr>
        <w:t>[</w:t>
      </w:r>
      <w:r>
        <w:rPr>
          <w:rFonts w:hint="eastAsia"/>
          <w:bCs/>
          <w:sz w:val="28"/>
          <w:szCs w:val="28"/>
          <w:highlight w:val="white"/>
        </w:rPr>
        <w:t>14</w:t>
      </w:r>
      <w:r>
        <w:rPr>
          <w:bCs/>
          <w:sz w:val="28"/>
          <w:szCs w:val="28"/>
          <w:highlight w:val="white"/>
        </w:rPr>
        <w:t>]</w:t>
      </w:r>
    </w:p>
    <w:tbl>
      <w:tblPr>
        <w:tblStyle w:val="8"/>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777C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16BA1AC2">
            <w:pPr>
              <w:widowControl w:val="0"/>
              <w:adjustRightInd w:val="0"/>
              <w:snapToGrid w:val="0"/>
              <w:spacing w:line="400" w:lineRule="atLeast"/>
              <w:jc w:val="center"/>
              <w:rPr>
                <w:rFonts w:ascii="Times New Roman" w:hAnsi="Times New Roman"/>
                <w:kern w:val="2"/>
                <w:sz w:val="21"/>
                <w:szCs w:val="21"/>
                <w:lang w:val="en-US" w:eastAsia="zh-CN" w:bidi="ar-SA"/>
              </w:rPr>
            </w:pPr>
            <w:r>
              <w:rPr>
                <w:rFonts w:ascii="Times New Roman" w:hAnsi="Times New Roman"/>
                <w:kern w:val="2"/>
                <w:sz w:val="21"/>
                <w:szCs w:val="21"/>
                <w:highlight w:val="white"/>
                <w:lang w:val="en-US" w:eastAsia="zh-CN" w:bidi="ar-SA"/>
              </w:rPr>
              <w:t>信 誉 要 求</w:t>
            </w:r>
          </w:p>
        </w:tc>
      </w:tr>
      <w:tr w14:paraId="1BC9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60DDFFD2">
            <w:pPr>
              <w:keepNext w:val="0"/>
              <w:keepLines w:val="0"/>
              <w:widowControl/>
              <w:suppressLineNumbers w:val="0"/>
              <w:jc w:val="left"/>
              <w:rPr>
                <w:color w:val="auto"/>
              </w:rPr>
            </w:pPr>
            <w:bookmarkStart w:id="35" w:name="EB70d590306edf4dc6a01aaca0279d15b3"/>
            <w:bookmarkEnd w:id="35"/>
            <w:r>
              <w:rPr>
                <w:rFonts w:hint="default" w:ascii="Times New Roman" w:hAnsi="Times New Roman" w:eastAsia="宋体" w:cs="Times New Roman"/>
                <w:color w:val="auto"/>
                <w:kern w:val="0"/>
                <w:sz w:val="20"/>
                <w:szCs w:val="20"/>
                <w:lang w:val="en-US" w:eastAsia="zh-CN" w:bidi="ar"/>
              </w:rPr>
              <w:t>1</w:t>
            </w:r>
            <w:r>
              <w:rPr>
                <w:rFonts w:hint="eastAsia" w:ascii="宋体" w:hAnsi="宋体" w:eastAsia="宋体" w:cs="宋体"/>
                <w:color w:val="auto"/>
                <w:kern w:val="0"/>
                <w:sz w:val="20"/>
                <w:szCs w:val="20"/>
                <w:lang w:val="en-US" w:eastAsia="zh-CN" w:bidi="ar"/>
              </w:rPr>
              <w:t xml:space="preserve">、招标人不接受在交通运输部 “全国公路建设市场信用信息管理系统 ”或 湖南省公路建设 </w:t>
            </w:r>
          </w:p>
          <w:p w14:paraId="35C04496">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市场信用信息管理系统（</w:t>
            </w:r>
            <w:r>
              <w:rPr>
                <w:rFonts w:hint="default" w:ascii="Times New Roman" w:hAnsi="Times New Roman" w:eastAsia="宋体" w:cs="Times New Roman"/>
                <w:color w:val="auto"/>
                <w:kern w:val="0"/>
                <w:sz w:val="20"/>
                <w:szCs w:val="20"/>
                <w:highlight w:val="none"/>
                <w:lang w:val="en-US" w:eastAsia="zh-CN" w:bidi="ar"/>
              </w:rPr>
              <w:t>http:\\218.76.40.80:8000\gljs</w:t>
            </w:r>
            <w:r>
              <w:rPr>
                <w:rFonts w:hint="eastAsia" w:ascii="宋体" w:hAnsi="宋体" w:eastAsia="宋体" w:cs="宋体"/>
                <w:color w:val="auto"/>
                <w:kern w:val="0"/>
                <w:sz w:val="20"/>
                <w:szCs w:val="20"/>
                <w:highlight w:val="none"/>
                <w:lang w:val="en-US" w:eastAsia="zh-CN" w:bidi="ar"/>
              </w:rPr>
              <w:t xml:space="preserve">）“从业单位”中没有登记的单位的投标。 </w:t>
            </w:r>
          </w:p>
          <w:p w14:paraId="1674E405">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0"/>
                <w:szCs w:val="20"/>
                <w:highlight w:val="none"/>
                <w:lang w:val="en-US" w:eastAsia="zh-CN" w:bidi="ar"/>
              </w:rPr>
              <w:t>2</w:t>
            </w:r>
            <w:r>
              <w:rPr>
                <w:rFonts w:hint="eastAsia" w:ascii="宋体" w:hAnsi="宋体" w:eastAsia="宋体" w:cs="宋体"/>
                <w:color w:val="auto"/>
                <w:kern w:val="0"/>
                <w:sz w:val="20"/>
                <w:szCs w:val="20"/>
                <w:highlight w:val="none"/>
                <w:lang w:val="en-US" w:eastAsia="zh-CN" w:bidi="ar"/>
              </w:rPr>
              <w:t>、招标人不接受2022年信用评价等级被湖南省交通运输厅评为D级、连续叁年(2020、2021年和2022年)评为C级的投标人投标。对投标人信用等级的认定条件为：湖南省交通运输厅最新年度发布的湖南省公路养护从业单位信用评价结果信用等级。</w:t>
            </w:r>
          </w:p>
          <w:p w14:paraId="0FD3A307">
            <w:pPr>
              <w:keepNext w:val="0"/>
              <w:keepLines w:val="0"/>
              <w:widowControl/>
              <w:suppressLineNumbers w:val="0"/>
              <w:jc w:val="left"/>
              <w:rPr>
                <w:color w:val="auto"/>
              </w:rPr>
            </w:pPr>
            <w:r>
              <w:rPr>
                <w:rFonts w:hint="default" w:ascii="Times New Roman" w:hAnsi="Times New Roman" w:eastAsia="宋体" w:cs="Times New Roman"/>
                <w:color w:val="auto"/>
                <w:kern w:val="0"/>
                <w:sz w:val="20"/>
                <w:szCs w:val="20"/>
                <w:lang w:val="en-US" w:eastAsia="zh-CN" w:bidi="ar"/>
              </w:rPr>
              <w:t>3</w:t>
            </w:r>
            <w:r>
              <w:rPr>
                <w:rFonts w:hint="eastAsia" w:ascii="宋体" w:hAnsi="宋体" w:eastAsia="宋体" w:cs="宋体"/>
                <w:color w:val="auto"/>
                <w:kern w:val="0"/>
                <w:sz w:val="20"/>
                <w:szCs w:val="20"/>
                <w:lang w:val="en-US" w:eastAsia="zh-CN" w:bidi="ar"/>
              </w:rPr>
              <w:t>、招标人不接受在全国企业信用信息公示系统（</w:t>
            </w:r>
            <w:r>
              <w:rPr>
                <w:rFonts w:hint="default" w:ascii="Times New Roman" w:hAnsi="Times New Roman" w:eastAsia="宋体" w:cs="Times New Roman"/>
                <w:color w:val="auto"/>
                <w:kern w:val="0"/>
                <w:sz w:val="20"/>
                <w:szCs w:val="20"/>
                <w:lang w:val="en-US" w:eastAsia="zh-CN" w:bidi="ar"/>
              </w:rPr>
              <w:t>http:\\www.gsxt.gov.cn</w:t>
            </w:r>
            <w:r>
              <w:rPr>
                <w:rFonts w:hint="eastAsia" w:ascii="宋体" w:hAnsi="宋体" w:eastAsia="宋体" w:cs="宋体"/>
                <w:color w:val="auto"/>
                <w:kern w:val="0"/>
                <w:sz w:val="20"/>
                <w:szCs w:val="20"/>
                <w:lang w:val="en-US" w:eastAsia="zh-CN" w:bidi="ar"/>
              </w:rPr>
              <w:t xml:space="preserve">）中被列入严重违法失 </w:t>
            </w:r>
          </w:p>
          <w:p w14:paraId="145BE2F5">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信企业名单的投标人投标。 </w:t>
            </w:r>
          </w:p>
          <w:p w14:paraId="4CE42552">
            <w:pPr>
              <w:keepNext w:val="0"/>
              <w:keepLines w:val="0"/>
              <w:widowControl/>
              <w:suppressLineNumbers w:val="0"/>
              <w:jc w:val="left"/>
              <w:rPr>
                <w:color w:val="auto"/>
              </w:rPr>
            </w:pPr>
            <w:r>
              <w:rPr>
                <w:rFonts w:hint="default" w:ascii="Times New Roman" w:hAnsi="Times New Roman" w:eastAsia="宋体" w:cs="Times New Roman"/>
                <w:color w:val="auto"/>
                <w:kern w:val="0"/>
                <w:sz w:val="20"/>
                <w:szCs w:val="20"/>
                <w:lang w:val="en-US" w:eastAsia="zh-CN" w:bidi="ar"/>
              </w:rPr>
              <w:t>4</w:t>
            </w:r>
            <w:r>
              <w:rPr>
                <w:rFonts w:hint="eastAsia" w:ascii="宋体" w:hAnsi="宋体" w:eastAsia="宋体" w:cs="宋体"/>
                <w:color w:val="auto"/>
                <w:kern w:val="0"/>
                <w:sz w:val="20"/>
                <w:szCs w:val="20"/>
                <w:lang w:val="en-US" w:eastAsia="zh-CN" w:bidi="ar"/>
              </w:rPr>
              <w:t>、招标人不接受在“信用中国”网站（</w:t>
            </w:r>
            <w:r>
              <w:rPr>
                <w:rFonts w:hint="default" w:ascii="Times New Roman" w:hAnsi="Times New Roman" w:eastAsia="宋体" w:cs="Times New Roman"/>
                <w:color w:val="auto"/>
                <w:kern w:val="0"/>
                <w:sz w:val="20"/>
                <w:szCs w:val="20"/>
                <w:lang w:val="en-US" w:eastAsia="zh-CN" w:bidi="ar"/>
              </w:rPr>
              <w:t>https:\\www.creditchina.gov.cn</w:t>
            </w:r>
            <w:r>
              <w:rPr>
                <w:rFonts w:hint="eastAsia" w:ascii="宋体" w:hAnsi="宋体" w:eastAsia="宋体" w:cs="宋体"/>
                <w:color w:val="auto"/>
                <w:kern w:val="0"/>
                <w:sz w:val="20"/>
                <w:szCs w:val="20"/>
                <w:lang w:val="en-US" w:eastAsia="zh-CN" w:bidi="ar"/>
              </w:rPr>
              <w:t xml:space="preserve">）中被列入失信被执行人 </w:t>
            </w:r>
          </w:p>
          <w:p w14:paraId="09A155D9">
            <w:pPr>
              <w:keepNext w:val="0"/>
              <w:keepLines w:val="0"/>
              <w:widowControl/>
              <w:suppressLineNumbers w:val="0"/>
              <w:jc w:val="left"/>
              <w:rPr>
                <w:rFonts w:ascii="Times New Roman" w:hAnsi="Times New Roman"/>
                <w:kern w:val="2"/>
                <w:sz w:val="21"/>
                <w:szCs w:val="21"/>
                <w:highlight w:val="green"/>
                <w:lang w:val="en-US" w:eastAsia="zh-CN" w:bidi="ar-SA"/>
              </w:rPr>
            </w:pPr>
            <w:r>
              <w:rPr>
                <w:rFonts w:hint="eastAsia" w:ascii="宋体" w:hAnsi="宋体" w:eastAsia="宋体" w:cs="宋体"/>
                <w:color w:val="auto"/>
                <w:kern w:val="0"/>
                <w:sz w:val="20"/>
                <w:szCs w:val="20"/>
                <w:lang w:val="en-US" w:eastAsia="zh-CN" w:bidi="ar"/>
              </w:rPr>
              <w:t>名单</w:t>
            </w:r>
            <w:r>
              <w:rPr>
                <w:rFonts w:hint="eastAsia" w:ascii="宋体" w:hAnsi="宋体" w:cs="宋体"/>
                <w:color w:val="auto"/>
                <w:kern w:val="0"/>
                <w:sz w:val="20"/>
                <w:szCs w:val="20"/>
                <w:lang w:val="en-US" w:eastAsia="zh-CN" w:bidi="ar"/>
              </w:rPr>
              <w:t>的</w:t>
            </w:r>
            <w:r>
              <w:rPr>
                <w:rFonts w:hint="eastAsia" w:ascii="宋体" w:hAnsi="宋体" w:eastAsia="宋体" w:cs="宋体"/>
                <w:color w:val="auto"/>
                <w:kern w:val="0"/>
                <w:sz w:val="20"/>
                <w:szCs w:val="20"/>
                <w:lang w:val="en-US" w:eastAsia="zh-CN" w:bidi="ar"/>
              </w:rPr>
              <w:t>投标人投标。</w:t>
            </w:r>
          </w:p>
        </w:tc>
      </w:tr>
    </w:tbl>
    <w:p w14:paraId="5595B9F7">
      <w:pPr>
        <w:rPr>
          <w:highlight w:val="yellow"/>
        </w:rPr>
      </w:pPr>
      <w:bookmarkStart w:id="36" w:name="EBeee04246003f44f6b8b7817ff4e8b59d"/>
      <w:r>
        <w:rPr>
          <w:rFonts w:hint="eastAsia"/>
          <w:color w:val="000080"/>
          <w:sz w:val="20"/>
          <w:highlight w:val="white"/>
        </w:rPr>
        <w:t xml:space="preserve"> </w:t>
      </w:r>
      <w:bookmarkEnd w:id="36"/>
    </w:p>
    <w:p w14:paraId="44918F9B">
      <w:pPr>
        <w:pStyle w:val="4"/>
        <w:rPr>
          <w:bCs/>
          <w:sz w:val="28"/>
          <w:szCs w:val="28"/>
        </w:rPr>
      </w:pPr>
      <w:r>
        <w:rPr>
          <w:bCs/>
          <w:sz w:val="28"/>
          <w:szCs w:val="28"/>
          <w:highlight w:val="white"/>
        </w:rPr>
        <w:t>附录5  资格审查条件（项目经理和项目总工最低要求</w:t>
      </w:r>
      <w:r>
        <w:rPr>
          <w:rFonts w:hint="eastAsia"/>
          <w:bCs/>
          <w:sz w:val="28"/>
          <w:szCs w:val="28"/>
          <w:highlight w:val="white"/>
        </w:rPr>
        <w:t>）</w:t>
      </w:r>
      <w:r>
        <w:rPr>
          <w:bCs/>
          <w:sz w:val="28"/>
          <w:szCs w:val="28"/>
          <w:highlight w:val="white"/>
        </w:rPr>
        <w:t>[</w:t>
      </w:r>
      <w:r>
        <w:rPr>
          <w:rFonts w:hint="eastAsia"/>
          <w:bCs/>
          <w:sz w:val="28"/>
          <w:szCs w:val="28"/>
          <w:highlight w:val="white"/>
        </w:rPr>
        <w:t>15</w:t>
      </w:r>
      <w:r>
        <w:rPr>
          <w:bCs/>
          <w:sz w:val="28"/>
          <w:szCs w:val="28"/>
          <w:highlight w:val="white"/>
        </w:rPr>
        <w:t>]</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885"/>
        <w:gridCol w:w="3575"/>
        <w:gridCol w:w="1137"/>
        <w:gridCol w:w="1597"/>
      </w:tblGrid>
      <w:tr w14:paraId="4A0E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79" w:type="pct"/>
            <w:tcBorders>
              <w:top w:val="single" w:color="auto" w:sz="4" w:space="0"/>
              <w:left w:val="single" w:color="auto" w:sz="4" w:space="0"/>
              <w:bottom w:val="single" w:color="auto" w:sz="4" w:space="0"/>
              <w:right w:val="single" w:color="auto" w:sz="4" w:space="0"/>
            </w:tcBorders>
            <w:noWrap w:val="0"/>
            <w:vAlign w:val="center"/>
          </w:tcPr>
          <w:p w14:paraId="4F696AC7">
            <w:pPr>
              <w:widowControl w:val="0"/>
              <w:adjustRightInd w:val="0"/>
              <w:snapToGrid w:val="0"/>
              <w:spacing w:line="300" w:lineRule="auto"/>
              <w:jc w:val="center"/>
              <w:rPr>
                <w:kern w:val="2"/>
                <w:sz w:val="21"/>
                <w:szCs w:val="21"/>
                <w:lang w:val="en-US" w:eastAsia="zh-CN" w:bidi="ar-SA"/>
              </w:rPr>
            </w:pPr>
            <w:r>
              <w:rPr>
                <w:rFonts w:hint="eastAsia"/>
                <w:kern w:val="2"/>
                <w:sz w:val="21"/>
                <w:szCs w:val="21"/>
                <w:highlight w:val="white"/>
                <w:lang w:val="en-US" w:eastAsia="zh-CN" w:bidi="ar-SA"/>
              </w:rPr>
              <w:t>人</w:t>
            </w:r>
            <w:r>
              <w:rPr>
                <w:kern w:val="2"/>
                <w:sz w:val="21"/>
                <w:szCs w:val="21"/>
                <w:highlight w:val="white"/>
                <w:lang w:val="en-US" w:eastAsia="zh-CN" w:bidi="ar-SA"/>
              </w:rPr>
              <w:t xml:space="preserve">  </w:t>
            </w:r>
            <w:r>
              <w:rPr>
                <w:rFonts w:hint="eastAsia"/>
                <w:kern w:val="2"/>
                <w:sz w:val="21"/>
                <w:szCs w:val="21"/>
                <w:highlight w:val="white"/>
                <w:lang w:val="en-US" w:eastAsia="zh-CN" w:bidi="ar-SA"/>
              </w:rPr>
              <w:t>员</w:t>
            </w:r>
          </w:p>
        </w:tc>
        <w:tc>
          <w:tcPr>
            <w:tcW w:w="519" w:type="pct"/>
            <w:tcBorders>
              <w:top w:val="single" w:color="auto" w:sz="4" w:space="0"/>
              <w:left w:val="single" w:color="auto" w:sz="4" w:space="0"/>
              <w:bottom w:val="single" w:color="auto" w:sz="4" w:space="0"/>
              <w:right w:val="single" w:color="auto" w:sz="4" w:space="0"/>
            </w:tcBorders>
            <w:noWrap w:val="0"/>
            <w:vAlign w:val="center"/>
          </w:tcPr>
          <w:p w14:paraId="6E27F3DA">
            <w:pPr>
              <w:widowControl w:val="0"/>
              <w:adjustRightInd w:val="0"/>
              <w:snapToGrid w:val="0"/>
              <w:spacing w:line="300" w:lineRule="auto"/>
              <w:jc w:val="center"/>
              <w:rPr>
                <w:kern w:val="2"/>
                <w:sz w:val="21"/>
                <w:szCs w:val="21"/>
                <w:lang w:val="en-US" w:eastAsia="zh-CN" w:bidi="ar-SA"/>
              </w:rPr>
            </w:pPr>
            <w:r>
              <w:rPr>
                <w:rFonts w:hint="eastAsia"/>
                <w:kern w:val="2"/>
                <w:sz w:val="21"/>
                <w:szCs w:val="21"/>
                <w:highlight w:val="white"/>
                <w:lang w:val="en-US" w:eastAsia="zh-CN" w:bidi="ar-SA"/>
              </w:rPr>
              <w:t>数</w:t>
            </w:r>
            <w:r>
              <w:rPr>
                <w:kern w:val="2"/>
                <w:sz w:val="21"/>
                <w:szCs w:val="21"/>
                <w:highlight w:val="white"/>
                <w:lang w:val="en-US" w:eastAsia="zh-CN" w:bidi="ar-SA"/>
              </w:rPr>
              <w:t xml:space="preserve">  </w:t>
            </w:r>
            <w:r>
              <w:rPr>
                <w:rFonts w:hint="eastAsia"/>
                <w:kern w:val="2"/>
                <w:sz w:val="21"/>
                <w:szCs w:val="21"/>
                <w:highlight w:val="white"/>
                <w:lang w:val="en-US" w:eastAsia="zh-CN" w:bidi="ar-SA"/>
              </w:rPr>
              <w:t>量</w:t>
            </w:r>
          </w:p>
        </w:tc>
        <w:tc>
          <w:tcPr>
            <w:tcW w:w="2097" w:type="pct"/>
            <w:tcBorders>
              <w:top w:val="single" w:color="auto" w:sz="4" w:space="0"/>
              <w:left w:val="single" w:color="auto" w:sz="4" w:space="0"/>
              <w:bottom w:val="single" w:color="auto" w:sz="4" w:space="0"/>
              <w:right w:val="single" w:color="auto" w:sz="4" w:space="0"/>
            </w:tcBorders>
            <w:noWrap w:val="0"/>
            <w:vAlign w:val="center"/>
          </w:tcPr>
          <w:p w14:paraId="78A118DA">
            <w:pPr>
              <w:widowControl w:val="0"/>
              <w:adjustRightInd w:val="0"/>
              <w:snapToGrid w:val="0"/>
              <w:spacing w:line="300" w:lineRule="auto"/>
              <w:jc w:val="center"/>
              <w:rPr>
                <w:kern w:val="2"/>
                <w:sz w:val="21"/>
                <w:szCs w:val="21"/>
                <w:lang w:val="en-US" w:eastAsia="zh-CN" w:bidi="ar-SA"/>
              </w:rPr>
            </w:pPr>
            <w:r>
              <w:rPr>
                <w:rFonts w:hint="eastAsia"/>
                <w:kern w:val="2"/>
                <w:sz w:val="21"/>
                <w:szCs w:val="21"/>
                <w:highlight w:val="white"/>
                <w:lang w:val="en-US" w:eastAsia="zh-CN" w:bidi="ar-SA"/>
              </w:rPr>
              <w:t>资</w:t>
            </w:r>
            <w:r>
              <w:rPr>
                <w:kern w:val="2"/>
                <w:sz w:val="21"/>
                <w:szCs w:val="21"/>
                <w:highlight w:val="white"/>
                <w:lang w:val="en-US" w:eastAsia="zh-CN" w:bidi="ar-SA"/>
              </w:rPr>
              <w:t xml:space="preserve"> </w:t>
            </w:r>
            <w:r>
              <w:rPr>
                <w:rFonts w:hint="eastAsia"/>
                <w:kern w:val="2"/>
                <w:sz w:val="21"/>
                <w:szCs w:val="21"/>
                <w:highlight w:val="white"/>
                <w:lang w:val="en-US" w:eastAsia="zh-CN" w:bidi="ar-SA"/>
              </w:rPr>
              <w:t>格</w:t>
            </w:r>
            <w:r>
              <w:rPr>
                <w:kern w:val="2"/>
                <w:sz w:val="21"/>
                <w:szCs w:val="21"/>
                <w:highlight w:val="white"/>
                <w:lang w:val="en-US" w:eastAsia="zh-CN" w:bidi="ar-SA"/>
              </w:rPr>
              <w:t xml:space="preserve"> </w:t>
            </w:r>
            <w:r>
              <w:rPr>
                <w:rFonts w:hint="eastAsia"/>
                <w:kern w:val="2"/>
                <w:sz w:val="21"/>
                <w:szCs w:val="21"/>
                <w:highlight w:val="white"/>
                <w:lang w:val="en-US" w:eastAsia="zh-CN" w:bidi="ar-SA"/>
              </w:rPr>
              <w:t>要</w:t>
            </w:r>
            <w:r>
              <w:rPr>
                <w:kern w:val="2"/>
                <w:sz w:val="21"/>
                <w:szCs w:val="21"/>
                <w:highlight w:val="white"/>
                <w:lang w:val="en-US" w:eastAsia="zh-CN" w:bidi="ar-SA"/>
              </w:rPr>
              <w:t xml:space="preserve"> </w:t>
            </w:r>
            <w:r>
              <w:rPr>
                <w:rFonts w:hint="eastAsia"/>
                <w:kern w:val="2"/>
                <w:sz w:val="21"/>
                <w:szCs w:val="21"/>
                <w:highlight w:val="white"/>
                <w:lang w:val="en-US" w:eastAsia="zh-CN" w:bidi="ar-SA"/>
              </w:rPr>
              <w:t>求</w:t>
            </w:r>
          </w:p>
        </w:tc>
        <w:tc>
          <w:tcPr>
            <w:tcW w:w="1604" w:type="pct"/>
            <w:gridSpan w:val="2"/>
            <w:tcBorders>
              <w:top w:val="single" w:color="auto" w:sz="4" w:space="0"/>
              <w:left w:val="single" w:color="auto" w:sz="4" w:space="0"/>
              <w:bottom w:val="single" w:color="auto" w:sz="4" w:space="0"/>
              <w:right w:val="single" w:color="auto" w:sz="4" w:space="0"/>
            </w:tcBorders>
            <w:noWrap w:val="0"/>
            <w:vAlign w:val="center"/>
          </w:tcPr>
          <w:p w14:paraId="4F8E2176">
            <w:pPr>
              <w:widowControl w:val="0"/>
              <w:adjustRightInd w:val="0"/>
              <w:snapToGrid w:val="0"/>
              <w:spacing w:line="300" w:lineRule="auto"/>
              <w:jc w:val="center"/>
              <w:rPr>
                <w:kern w:val="2"/>
                <w:sz w:val="21"/>
                <w:szCs w:val="21"/>
                <w:lang w:val="en-US" w:eastAsia="zh-CN" w:bidi="ar-SA"/>
              </w:rPr>
            </w:pPr>
            <w:r>
              <w:rPr>
                <w:rFonts w:hint="eastAsia"/>
                <w:kern w:val="2"/>
                <w:sz w:val="21"/>
                <w:szCs w:val="21"/>
                <w:highlight w:val="white"/>
                <w:lang w:val="en-US" w:eastAsia="zh-CN" w:bidi="ar-SA"/>
              </w:rPr>
              <w:t>在岗要求</w:t>
            </w:r>
          </w:p>
        </w:tc>
      </w:tr>
      <w:tr w14:paraId="5ED8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6" w:hRule="atLeast"/>
          <w:jc w:val="center"/>
        </w:trPr>
        <w:tc>
          <w:tcPr>
            <w:tcW w:w="779" w:type="pct"/>
            <w:tcBorders>
              <w:top w:val="single" w:color="auto" w:sz="4" w:space="0"/>
              <w:left w:val="single" w:color="auto" w:sz="4" w:space="0"/>
              <w:bottom w:val="single" w:color="auto" w:sz="4" w:space="0"/>
              <w:right w:val="single" w:color="auto" w:sz="4" w:space="0"/>
            </w:tcBorders>
            <w:noWrap w:val="0"/>
            <w:vAlign w:val="center"/>
          </w:tcPr>
          <w:p w14:paraId="5FF9247E">
            <w:pPr>
              <w:widowControl w:val="0"/>
              <w:spacing w:line="300" w:lineRule="auto"/>
              <w:jc w:val="center"/>
              <w:rPr>
                <w:color w:val="auto"/>
                <w:kern w:val="2"/>
                <w:sz w:val="21"/>
                <w:szCs w:val="21"/>
                <w:highlight w:val="green"/>
                <w:lang w:val="en-US" w:eastAsia="zh-CN" w:bidi="ar-SA"/>
              </w:rPr>
            </w:pPr>
            <w:bookmarkStart w:id="37" w:name="EB3967958281154d5fa19c48ce785f90ae"/>
            <w:r>
              <w:rPr>
                <w:rFonts w:hint="eastAsia"/>
                <w:color w:val="auto"/>
                <w:kern w:val="2"/>
                <w:sz w:val="21"/>
                <w:szCs w:val="21"/>
                <w:highlight w:val="white"/>
                <w:lang w:val="en-US" w:eastAsia="zh-CN" w:bidi="ar-SA"/>
              </w:rPr>
              <w:t>项目经理</w:t>
            </w:r>
            <w:bookmarkEnd w:id="37"/>
          </w:p>
        </w:tc>
        <w:tc>
          <w:tcPr>
            <w:tcW w:w="519" w:type="pct"/>
            <w:tcBorders>
              <w:top w:val="single" w:color="auto" w:sz="4" w:space="0"/>
              <w:left w:val="single" w:color="auto" w:sz="4" w:space="0"/>
              <w:bottom w:val="single" w:color="auto" w:sz="4" w:space="0"/>
              <w:right w:val="single" w:color="auto" w:sz="4" w:space="0"/>
            </w:tcBorders>
            <w:noWrap w:val="0"/>
            <w:vAlign w:val="center"/>
          </w:tcPr>
          <w:p w14:paraId="0039A0D7">
            <w:pPr>
              <w:widowControl w:val="0"/>
              <w:adjustRightInd w:val="0"/>
              <w:snapToGrid w:val="0"/>
              <w:spacing w:line="300" w:lineRule="auto"/>
              <w:jc w:val="center"/>
              <w:rPr>
                <w:rFonts w:hint="default"/>
                <w:color w:val="auto"/>
                <w:kern w:val="2"/>
                <w:sz w:val="21"/>
                <w:szCs w:val="21"/>
                <w:highlight w:val="green"/>
                <w:lang w:val="en-US" w:eastAsia="zh-CN" w:bidi="ar-SA"/>
              </w:rPr>
            </w:pPr>
            <w:bookmarkStart w:id="38" w:name="EBba27b2db1c5d47f29f20cd6394774d74"/>
            <w:bookmarkEnd w:id="38"/>
            <w:r>
              <w:rPr>
                <w:rFonts w:hint="eastAsia"/>
                <w:color w:val="auto"/>
                <w:kern w:val="2"/>
                <w:sz w:val="21"/>
                <w:szCs w:val="21"/>
                <w:highlight w:val="none"/>
                <w:lang w:val="en-US" w:eastAsia="zh-CN" w:bidi="ar-SA"/>
              </w:rPr>
              <w:t>1人</w:t>
            </w:r>
          </w:p>
        </w:tc>
        <w:tc>
          <w:tcPr>
            <w:tcW w:w="2764" w:type="pct"/>
            <w:gridSpan w:val="2"/>
            <w:tcBorders>
              <w:top w:val="single" w:color="auto" w:sz="4" w:space="0"/>
              <w:left w:val="single" w:color="auto" w:sz="4" w:space="0"/>
              <w:right w:val="single" w:color="auto" w:sz="4" w:space="0"/>
            </w:tcBorders>
            <w:noWrap w:val="0"/>
            <w:vAlign w:val="center"/>
          </w:tcPr>
          <w:p w14:paraId="3BB5818D">
            <w:pPr>
              <w:widowControl w:val="0"/>
              <w:numPr>
                <w:ilvl w:val="0"/>
                <w:numId w:val="2"/>
              </w:numPr>
              <w:adjustRightInd w:val="0"/>
              <w:snapToGrid w:val="0"/>
              <w:spacing w:line="300" w:lineRule="auto"/>
              <w:jc w:val="both"/>
              <w:rPr>
                <w:rFonts w:hint="eastAsia"/>
                <w:color w:val="auto"/>
                <w:kern w:val="2"/>
                <w:sz w:val="21"/>
                <w:szCs w:val="21"/>
                <w:highlight w:val="none"/>
                <w:lang w:val="en-US" w:eastAsia="zh-CN" w:bidi="ar-SA"/>
              </w:rPr>
            </w:pPr>
            <w:bookmarkStart w:id="39" w:name="EBfa138e8ba8014f0a975209c5f9f950a3"/>
            <w:r>
              <w:rPr>
                <w:rFonts w:hint="eastAsia"/>
                <w:color w:val="auto"/>
                <w:kern w:val="2"/>
                <w:sz w:val="21"/>
                <w:szCs w:val="21"/>
                <w:highlight w:val="none"/>
                <w:lang w:val="en-US" w:eastAsia="zh-CN" w:bidi="ar-SA"/>
              </w:rPr>
              <w:t>工程师及以上技术职称（或中级及以上技术职称）；</w:t>
            </w:r>
          </w:p>
          <w:p w14:paraId="030EFC7C">
            <w:pPr>
              <w:widowControl w:val="0"/>
              <w:numPr>
                <w:ilvl w:val="0"/>
                <w:numId w:val="2"/>
              </w:numPr>
              <w:adjustRightInd w:val="0"/>
              <w:snapToGrid w:val="0"/>
              <w:spacing w:line="300" w:lineRule="auto"/>
              <w:jc w:val="both"/>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具有</w:t>
            </w:r>
            <w:r>
              <w:rPr>
                <w:rFonts w:hint="eastAsia"/>
                <w:color w:val="auto"/>
                <w:kern w:val="2"/>
                <w:sz w:val="21"/>
                <w:szCs w:val="21"/>
                <w:highlight w:val="none"/>
                <w:u w:val="single"/>
                <w:lang w:val="en-US" w:eastAsia="zh-CN" w:bidi="ar-SA"/>
              </w:rPr>
              <w:t>公路工程</w:t>
            </w:r>
            <w:r>
              <w:rPr>
                <w:rFonts w:hint="eastAsia"/>
                <w:color w:val="auto"/>
                <w:kern w:val="2"/>
                <w:sz w:val="21"/>
                <w:szCs w:val="21"/>
                <w:highlight w:val="none"/>
                <w:lang w:val="en-US" w:eastAsia="zh-CN" w:bidi="ar-SA"/>
              </w:rPr>
              <w:t>专业_</w:t>
            </w:r>
            <w:r>
              <w:rPr>
                <w:rFonts w:hint="eastAsia"/>
                <w:color w:val="auto"/>
                <w:kern w:val="2"/>
                <w:sz w:val="21"/>
                <w:szCs w:val="21"/>
                <w:highlight w:val="none"/>
                <w:u w:val="single"/>
                <w:lang w:val="en-US" w:eastAsia="zh-CN" w:bidi="ar-SA"/>
              </w:rPr>
              <w:t>贰_</w:t>
            </w:r>
            <w:r>
              <w:rPr>
                <w:rFonts w:hint="eastAsia"/>
                <w:color w:val="auto"/>
                <w:kern w:val="2"/>
                <w:sz w:val="21"/>
                <w:szCs w:val="21"/>
                <w:highlight w:val="none"/>
                <w:lang w:val="en-US" w:eastAsia="zh-CN" w:bidi="ar-SA"/>
              </w:rPr>
              <w:t xml:space="preserve">级注册建造师执业资格，注册单位必须与投标人名称一致； </w:t>
            </w:r>
          </w:p>
          <w:p w14:paraId="466EA31D">
            <w:pPr>
              <w:widowControl w:val="0"/>
              <w:numPr>
                <w:ilvl w:val="0"/>
                <w:numId w:val="2"/>
              </w:numPr>
              <w:adjustRightInd w:val="0"/>
              <w:snapToGrid w:val="0"/>
              <w:spacing w:line="300" w:lineRule="auto"/>
              <w:ind w:left="0" w:leftChars="0" w:firstLine="0" w:firstLineChars="0"/>
              <w:jc w:val="both"/>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 xml:space="preserve">具有交通运输部（或省级交通运输主管部门）颁发的安全生产“三类人员”B类证书 ； </w:t>
            </w:r>
          </w:p>
          <w:p w14:paraId="2814C27D">
            <w:pPr>
              <w:widowControl w:val="0"/>
              <w:numPr>
                <w:ilvl w:val="0"/>
                <w:numId w:val="0"/>
              </w:numPr>
              <w:adjustRightInd w:val="0"/>
              <w:snapToGrid w:val="0"/>
              <w:spacing w:line="300" w:lineRule="auto"/>
              <w:ind w:leftChars="0"/>
              <w:jc w:val="both"/>
              <w:rPr>
                <w:color w:val="auto"/>
                <w:kern w:val="2"/>
                <w:sz w:val="21"/>
                <w:szCs w:val="21"/>
                <w:highlight w:val="none"/>
                <w:lang w:val="en-US" w:eastAsia="zh-CN" w:bidi="ar-SA"/>
              </w:rPr>
            </w:pPr>
            <w:r>
              <w:rPr>
                <w:rFonts w:hint="eastAsia"/>
                <w:color w:val="auto"/>
                <w:kern w:val="2"/>
                <w:sz w:val="21"/>
                <w:szCs w:val="21"/>
                <w:highlight w:val="none"/>
                <w:lang w:val="en-US" w:eastAsia="zh-CN" w:bidi="ar-SA"/>
              </w:rPr>
              <w:t>（4）近_</w:t>
            </w:r>
            <w:r>
              <w:rPr>
                <w:rFonts w:hint="eastAsia"/>
                <w:color w:val="auto"/>
                <w:kern w:val="2"/>
                <w:sz w:val="21"/>
                <w:szCs w:val="21"/>
                <w:highlight w:val="none"/>
                <w:u w:val="single"/>
                <w:lang w:val="en-US" w:eastAsia="zh-CN" w:bidi="ar-SA"/>
              </w:rPr>
              <w:t>5</w:t>
            </w:r>
            <w:r>
              <w:rPr>
                <w:rFonts w:hint="eastAsia"/>
                <w:color w:val="auto"/>
                <w:kern w:val="2"/>
                <w:sz w:val="21"/>
                <w:szCs w:val="21"/>
                <w:highlight w:val="none"/>
                <w:lang w:val="en-US" w:eastAsia="zh-CN" w:bidi="ar-SA"/>
              </w:rPr>
              <w:t>_年内曾担任过_</w:t>
            </w:r>
            <w:r>
              <w:rPr>
                <w:rFonts w:hint="eastAsia"/>
                <w:color w:val="auto"/>
                <w:kern w:val="2"/>
                <w:sz w:val="21"/>
                <w:szCs w:val="21"/>
                <w:highlight w:val="none"/>
                <w:u w:val="single"/>
                <w:lang w:val="en-US" w:eastAsia="zh-CN" w:bidi="ar-SA"/>
              </w:rPr>
              <w:t>_1个公路桥梁养护</w:t>
            </w:r>
            <w:r>
              <w:rPr>
                <w:rFonts w:hint="eastAsia"/>
                <w:color w:val="auto"/>
                <w:kern w:val="2"/>
                <w:sz w:val="21"/>
                <w:szCs w:val="21"/>
                <w:highlight w:val="none"/>
                <w:lang w:val="en-US" w:eastAsia="zh-CN" w:bidi="ar-SA"/>
              </w:rPr>
              <w:t xml:space="preserve">_工程的项目经理或项目副经理或项目总工职务。  </w:t>
            </w:r>
            <w:bookmarkEnd w:id="39"/>
          </w:p>
        </w:tc>
        <w:tc>
          <w:tcPr>
            <w:tcW w:w="937" w:type="pct"/>
            <w:vMerge w:val="restart"/>
            <w:tcBorders>
              <w:top w:val="single" w:color="auto" w:sz="4" w:space="0"/>
              <w:left w:val="single" w:color="auto" w:sz="4" w:space="0"/>
              <w:bottom w:val="single" w:color="auto" w:sz="4" w:space="0"/>
              <w:right w:val="single" w:color="auto" w:sz="4" w:space="0"/>
            </w:tcBorders>
            <w:noWrap w:val="0"/>
            <w:vAlign w:val="center"/>
          </w:tcPr>
          <w:p w14:paraId="39746F6A">
            <w:pPr>
              <w:widowControl w:val="0"/>
              <w:adjustRightInd w:val="0"/>
              <w:snapToGrid w:val="0"/>
              <w:spacing w:line="300" w:lineRule="auto"/>
              <w:jc w:val="both"/>
              <w:rPr>
                <w:color w:val="auto"/>
                <w:kern w:val="2"/>
                <w:sz w:val="21"/>
                <w:szCs w:val="21"/>
                <w:lang w:val="en-US" w:eastAsia="zh-CN" w:bidi="ar-SA"/>
              </w:rPr>
            </w:pPr>
            <w:bookmarkStart w:id="40" w:name="EB815c665a07e5459599becf7a54f09aac"/>
            <w:r>
              <w:rPr>
                <w:rFonts w:hint="eastAsia"/>
                <w:color w:val="auto"/>
                <w:kern w:val="2"/>
                <w:sz w:val="21"/>
                <w:szCs w:val="22"/>
                <w:highlight w:val="white"/>
                <w:lang w:val="en-US" w:eastAsia="zh-CN" w:bidi="ar-SA"/>
              </w:rPr>
              <w:t>无在岗项目（指目前未在其他项目上任职，或虽在其他项目上任职但本项目中标后能够从该项目撤离）</w:t>
            </w:r>
            <w:bookmarkEnd w:id="40"/>
          </w:p>
        </w:tc>
      </w:tr>
      <w:tr w14:paraId="6051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8" w:hRule="atLeast"/>
          <w:jc w:val="center"/>
        </w:trPr>
        <w:tc>
          <w:tcPr>
            <w:tcW w:w="779" w:type="pct"/>
            <w:tcBorders>
              <w:top w:val="single" w:color="auto" w:sz="4" w:space="0"/>
              <w:left w:val="single" w:color="auto" w:sz="4" w:space="0"/>
              <w:bottom w:val="single" w:color="auto" w:sz="4" w:space="0"/>
              <w:right w:val="single" w:color="auto" w:sz="4" w:space="0"/>
            </w:tcBorders>
            <w:noWrap w:val="0"/>
            <w:vAlign w:val="center"/>
          </w:tcPr>
          <w:p w14:paraId="3664ED4A">
            <w:pPr>
              <w:widowControl w:val="0"/>
              <w:spacing w:line="300" w:lineRule="auto"/>
              <w:jc w:val="center"/>
              <w:rPr>
                <w:color w:val="auto"/>
                <w:kern w:val="2"/>
                <w:sz w:val="21"/>
                <w:szCs w:val="21"/>
                <w:highlight w:val="green"/>
                <w:lang w:val="en-US" w:eastAsia="zh-CN" w:bidi="ar-SA"/>
              </w:rPr>
            </w:pPr>
            <w:bookmarkStart w:id="41" w:name="EBf43c65141a4d4a0da772a11b6ab94520"/>
            <w:r>
              <w:rPr>
                <w:rFonts w:hint="eastAsia"/>
                <w:color w:val="auto"/>
                <w:kern w:val="2"/>
                <w:sz w:val="21"/>
                <w:szCs w:val="21"/>
                <w:highlight w:val="white"/>
                <w:lang w:val="en-US" w:eastAsia="zh-CN" w:bidi="ar-SA"/>
              </w:rPr>
              <w:t>项目总工</w:t>
            </w:r>
            <w:bookmarkEnd w:id="41"/>
          </w:p>
        </w:tc>
        <w:tc>
          <w:tcPr>
            <w:tcW w:w="519" w:type="pct"/>
            <w:tcBorders>
              <w:top w:val="single" w:color="auto" w:sz="4" w:space="0"/>
              <w:left w:val="single" w:color="auto" w:sz="4" w:space="0"/>
              <w:bottom w:val="single" w:color="auto" w:sz="4" w:space="0"/>
              <w:right w:val="single" w:color="auto" w:sz="4" w:space="0"/>
            </w:tcBorders>
            <w:noWrap w:val="0"/>
            <w:vAlign w:val="center"/>
          </w:tcPr>
          <w:p w14:paraId="04D5D018">
            <w:pPr>
              <w:widowControl w:val="0"/>
              <w:adjustRightInd w:val="0"/>
              <w:snapToGrid w:val="0"/>
              <w:spacing w:line="300" w:lineRule="auto"/>
              <w:jc w:val="center"/>
              <w:rPr>
                <w:rFonts w:hint="default"/>
                <w:color w:val="auto"/>
                <w:kern w:val="2"/>
                <w:sz w:val="21"/>
                <w:szCs w:val="21"/>
                <w:highlight w:val="green"/>
                <w:lang w:val="en-US" w:eastAsia="zh-CN" w:bidi="ar-SA"/>
              </w:rPr>
            </w:pPr>
            <w:bookmarkStart w:id="42" w:name="EBa1e01d28e88a46fc9796c399ea9714de"/>
            <w:bookmarkEnd w:id="42"/>
            <w:r>
              <w:rPr>
                <w:rFonts w:hint="eastAsia"/>
                <w:color w:val="auto"/>
                <w:kern w:val="2"/>
                <w:sz w:val="21"/>
                <w:szCs w:val="21"/>
                <w:highlight w:val="none"/>
                <w:lang w:val="en-US" w:eastAsia="zh-CN" w:bidi="ar-SA"/>
              </w:rPr>
              <w:t>1人</w:t>
            </w:r>
          </w:p>
        </w:tc>
        <w:tc>
          <w:tcPr>
            <w:tcW w:w="2764" w:type="pct"/>
            <w:gridSpan w:val="2"/>
            <w:tcBorders>
              <w:left w:val="single" w:color="auto" w:sz="4" w:space="0"/>
              <w:bottom w:val="single" w:color="auto" w:sz="4" w:space="0"/>
              <w:right w:val="single" w:color="auto" w:sz="4" w:space="0"/>
            </w:tcBorders>
            <w:noWrap w:val="0"/>
            <w:vAlign w:val="center"/>
          </w:tcPr>
          <w:p w14:paraId="3145B92E">
            <w:pPr>
              <w:widowControl w:val="0"/>
              <w:numPr>
                <w:ilvl w:val="0"/>
                <w:numId w:val="3"/>
              </w:numPr>
              <w:adjustRightInd w:val="0"/>
              <w:snapToGrid w:val="0"/>
              <w:spacing w:line="300" w:lineRule="auto"/>
              <w:jc w:val="both"/>
              <w:rPr>
                <w:rFonts w:hint="eastAsia"/>
                <w:color w:val="auto"/>
                <w:kern w:val="2"/>
                <w:sz w:val="21"/>
                <w:szCs w:val="21"/>
                <w:highlight w:val="none"/>
                <w:lang w:val="en-US" w:eastAsia="zh-CN" w:bidi="ar-SA"/>
              </w:rPr>
            </w:pPr>
            <w:bookmarkStart w:id="43" w:name="EBadf1247e62614ed5b05b992b218dbdda"/>
            <w:r>
              <w:rPr>
                <w:rFonts w:hint="eastAsia"/>
                <w:color w:val="auto"/>
                <w:kern w:val="2"/>
                <w:sz w:val="21"/>
                <w:szCs w:val="21"/>
                <w:highlight w:val="none"/>
                <w:u w:val="single"/>
                <w:lang w:val="en-US" w:eastAsia="zh-CN" w:bidi="ar-SA"/>
              </w:rPr>
              <w:t>公路工程</w:t>
            </w:r>
            <w:r>
              <w:rPr>
                <w:rFonts w:hint="eastAsia"/>
                <w:color w:val="auto"/>
                <w:kern w:val="2"/>
                <w:sz w:val="21"/>
                <w:szCs w:val="21"/>
                <w:highlight w:val="none"/>
                <w:lang w:val="en-US" w:eastAsia="zh-CN" w:bidi="ar-SA"/>
              </w:rPr>
              <w:t>专业</w:t>
            </w:r>
            <w:r>
              <w:rPr>
                <w:rFonts w:hint="eastAsia"/>
                <w:color w:val="auto"/>
                <w:kern w:val="2"/>
                <w:sz w:val="21"/>
                <w:szCs w:val="21"/>
                <w:highlight w:val="none"/>
                <w:u w:val="single"/>
                <w:lang w:val="en-US" w:eastAsia="zh-CN" w:bidi="ar-SA"/>
              </w:rPr>
              <w:t>中级</w:t>
            </w:r>
            <w:r>
              <w:rPr>
                <w:rFonts w:hint="eastAsia"/>
                <w:color w:val="auto"/>
                <w:kern w:val="2"/>
                <w:sz w:val="21"/>
                <w:szCs w:val="21"/>
                <w:highlight w:val="none"/>
                <w:lang w:val="en-US" w:eastAsia="zh-CN" w:bidi="ar-SA"/>
              </w:rPr>
              <w:t xml:space="preserve">技术职称； </w:t>
            </w:r>
          </w:p>
          <w:p w14:paraId="0ED8AF2C">
            <w:pPr>
              <w:widowControl w:val="0"/>
              <w:numPr>
                <w:ilvl w:val="0"/>
                <w:numId w:val="3"/>
              </w:numPr>
              <w:adjustRightInd w:val="0"/>
              <w:snapToGrid w:val="0"/>
              <w:spacing w:line="300" w:lineRule="auto"/>
              <w:ind w:left="0" w:leftChars="0" w:firstLine="0" w:firstLineChars="0"/>
              <w:jc w:val="both"/>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具有交通运输部（或省级及以上交通运输主管部门）颁发的安全生产“三类人员”B类证书；</w:t>
            </w:r>
          </w:p>
          <w:p w14:paraId="2626FE54">
            <w:pPr>
              <w:widowControl w:val="0"/>
              <w:numPr>
                <w:ilvl w:val="0"/>
                <w:numId w:val="0"/>
              </w:numPr>
              <w:adjustRightInd w:val="0"/>
              <w:snapToGrid w:val="0"/>
              <w:spacing w:line="300" w:lineRule="auto"/>
              <w:ind w:leftChars="0"/>
              <w:jc w:val="both"/>
              <w:rPr>
                <w:color w:val="auto"/>
                <w:kern w:val="2"/>
                <w:sz w:val="21"/>
                <w:szCs w:val="21"/>
                <w:highlight w:val="none"/>
                <w:lang w:val="en-US" w:eastAsia="zh-CN" w:bidi="ar-SA"/>
              </w:rPr>
            </w:pPr>
            <w:r>
              <w:rPr>
                <w:rFonts w:hint="eastAsia"/>
                <w:color w:val="auto"/>
                <w:kern w:val="2"/>
                <w:sz w:val="21"/>
                <w:szCs w:val="21"/>
                <w:highlight w:val="none"/>
                <w:lang w:val="en-US" w:eastAsia="zh-CN" w:bidi="ar-SA"/>
              </w:rPr>
              <w:t>（3）近</w:t>
            </w:r>
            <w:r>
              <w:rPr>
                <w:rFonts w:hint="eastAsia"/>
                <w:color w:val="auto"/>
                <w:kern w:val="2"/>
                <w:sz w:val="21"/>
                <w:szCs w:val="21"/>
                <w:highlight w:val="none"/>
                <w:u w:val="single"/>
                <w:lang w:val="en-US" w:eastAsia="zh-CN" w:bidi="ar-SA"/>
              </w:rPr>
              <w:t>_5</w:t>
            </w:r>
            <w:r>
              <w:rPr>
                <w:rFonts w:hint="eastAsia"/>
                <w:color w:val="auto"/>
                <w:kern w:val="2"/>
                <w:sz w:val="21"/>
                <w:szCs w:val="21"/>
                <w:highlight w:val="none"/>
                <w:lang w:val="en-US" w:eastAsia="zh-CN" w:bidi="ar-SA"/>
              </w:rPr>
              <w:t xml:space="preserve">年内曾担任过_1个公路桥梁养护工程的项目总工（技术负责人）或项目副总工职务。  </w:t>
            </w:r>
            <w:bookmarkEnd w:id="43"/>
          </w:p>
        </w:tc>
        <w:tc>
          <w:tcPr>
            <w:tcW w:w="937" w:type="pct"/>
            <w:vMerge w:val="continue"/>
            <w:tcBorders>
              <w:top w:val="single" w:color="auto" w:sz="4" w:space="0"/>
              <w:left w:val="single" w:color="auto" w:sz="4" w:space="0"/>
              <w:bottom w:val="single" w:color="auto" w:sz="4" w:space="0"/>
              <w:right w:val="single" w:color="auto" w:sz="4" w:space="0"/>
            </w:tcBorders>
            <w:noWrap w:val="0"/>
            <w:vAlign w:val="center"/>
          </w:tcPr>
          <w:p w14:paraId="7640839B">
            <w:pPr>
              <w:widowControl/>
              <w:jc w:val="left"/>
              <w:rPr>
                <w:kern w:val="2"/>
                <w:sz w:val="21"/>
                <w:szCs w:val="21"/>
                <w:lang w:val="en-US" w:eastAsia="zh-CN" w:bidi="ar-SA"/>
              </w:rPr>
            </w:pPr>
          </w:p>
        </w:tc>
      </w:tr>
    </w:tbl>
    <w:p w14:paraId="1B588AA9">
      <w:pPr>
        <w:pStyle w:val="3"/>
        <w:spacing w:line="440" w:lineRule="exact"/>
        <w:jc w:val="center"/>
        <w:rPr>
          <w:rStyle w:val="9"/>
          <w:rFonts w:ascii="宋体" w:hAnsi="宋体"/>
          <w:b/>
          <w:sz w:val="30"/>
          <w:szCs w:val="30"/>
        </w:rPr>
      </w:pPr>
    </w:p>
    <w:p w14:paraId="376B8B57">
      <w:pPr>
        <w:keepNext/>
        <w:keepLines/>
        <w:spacing w:after="120" w:afterLines="50" w:line="240" w:lineRule="atLeast"/>
        <w:jc w:val="center"/>
        <w:outlineLvl w:val="0"/>
        <w:rPr>
          <w:rFonts w:hint="eastAsia" w:ascii="黑体" w:eastAsia="黑体"/>
          <w:bCs/>
          <w:kern w:val="44"/>
          <w:sz w:val="32"/>
          <w:szCs w:val="32"/>
          <w:highlight w:val="white"/>
          <w:lang w:val="en-US" w:eastAsia="zh-CN"/>
        </w:rPr>
      </w:pPr>
      <w:bookmarkStart w:id="44" w:name="_Toc256000006"/>
      <w:bookmarkStart w:id="45" w:name="_Toc39914900"/>
      <w:bookmarkStart w:id="46" w:name="_Toc265"/>
      <w:r>
        <w:rPr>
          <w:rFonts w:hint="eastAsia" w:ascii="黑体" w:eastAsia="黑体"/>
          <w:bCs/>
          <w:kern w:val="44"/>
          <w:sz w:val="32"/>
          <w:szCs w:val="32"/>
          <w:highlight w:val="white"/>
          <w:lang w:val="en-US" w:eastAsia="zh-CN"/>
        </w:rPr>
        <w:t>附件2：评标办法</w:t>
      </w:r>
    </w:p>
    <w:p w14:paraId="0519664D">
      <w:pPr>
        <w:keepNext/>
        <w:keepLines/>
        <w:spacing w:after="120" w:afterLines="50" w:line="240" w:lineRule="atLeast"/>
        <w:jc w:val="center"/>
        <w:outlineLvl w:val="0"/>
        <w:rPr>
          <w:sz w:val="16"/>
          <w:szCs w:val="18"/>
          <w:highlight w:val="yellow"/>
        </w:rPr>
      </w:pPr>
      <w:r>
        <w:rPr>
          <w:rFonts w:ascii="黑体" w:hAnsi="Times New Roman" w:eastAsia="黑体"/>
          <w:bCs/>
          <w:kern w:val="44"/>
          <w:sz w:val="28"/>
          <w:szCs w:val="28"/>
          <w:highlight w:val="white"/>
          <w:lang w:val="zh-CN"/>
        </w:rPr>
        <w:t>第三章  评标办法</w:t>
      </w:r>
      <w:r>
        <w:rPr>
          <w:rFonts w:hint="eastAsia" w:ascii="黑体" w:hAnsi="Times New Roman" w:eastAsia="黑体"/>
          <w:bCs/>
          <w:kern w:val="44"/>
          <w:sz w:val="28"/>
          <w:szCs w:val="28"/>
          <w:highlight w:val="white"/>
          <w:vertAlign w:val="superscript"/>
          <w:lang w:val="zh-CN"/>
        </w:rPr>
        <w:t>①</w:t>
      </w:r>
      <w:r>
        <w:rPr>
          <w:rFonts w:hint="eastAsia" w:ascii="黑体" w:hAnsi="黑体" w:eastAsia="黑体"/>
          <w:b/>
          <w:bCs/>
          <w:kern w:val="44"/>
          <w:sz w:val="28"/>
          <w:szCs w:val="28"/>
          <w:highlight w:val="white"/>
          <w:lang w:val="zh-CN"/>
        </w:rPr>
        <w:t>（分类资审随机分配合理低价法）</w:t>
      </w:r>
      <w:r>
        <w:rPr>
          <w:rFonts w:hint="eastAsia" w:ascii="华文新魏" w:hAnsi="黑体" w:eastAsia="华文新魏"/>
          <w:b/>
          <w:bCs/>
          <w:kern w:val="44"/>
          <w:sz w:val="28"/>
          <w:szCs w:val="28"/>
          <w:highlight w:val="white"/>
          <w:vertAlign w:val="superscript"/>
          <w:lang w:val="zh-CN"/>
        </w:rPr>
        <w:t>②</w:t>
      </w:r>
      <w:bookmarkEnd w:id="44"/>
      <w:bookmarkEnd w:id="45"/>
      <w:bookmarkEnd w:id="46"/>
    </w:p>
    <w:p w14:paraId="7D4F5FC8">
      <w:pPr>
        <w:jc w:val="center"/>
        <w:rPr>
          <w:rFonts w:ascii="黑体" w:hAnsi="黑体" w:eastAsia="黑体" w:cs="黑体"/>
          <w:sz w:val="28"/>
          <w:szCs w:val="28"/>
          <w:vertAlign w:val="superscript"/>
        </w:rPr>
      </w:pPr>
      <w:r>
        <w:rPr>
          <w:rFonts w:hint="eastAsia" w:ascii="黑体" w:hAnsi="黑体" w:eastAsia="黑体" w:cs="黑体"/>
          <w:sz w:val="28"/>
          <w:szCs w:val="28"/>
          <w:highlight w:val="white"/>
        </w:rPr>
        <w:t xml:space="preserve">评标办法前附表 </w:t>
      </w:r>
      <w:r>
        <w:rPr>
          <w:rFonts w:hint="eastAsia" w:ascii="黑体" w:hAnsi="黑体" w:eastAsia="黑体" w:cs="黑体"/>
          <w:sz w:val="28"/>
          <w:szCs w:val="28"/>
          <w:highlight w:val="white"/>
          <w:vertAlign w:val="superscript"/>
        </w:rPr>
        <w:t>③</w:t>
      </w:r>
    </w:p>
    <w:tbl>
      <w:tblPr>
        <w:tblStyle w:val="8"/>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124"/>
        <w:gridCol w:w="1517"/>
        <w:gridCol w:w="5098"/>
      </w:tblGrid>
      <w:tr w14:paraId="5292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5" w:type="dxa"/>
            <w:gridSpan w:val="2"/>
            <w:tcBorders>
              <w:bottom w:val="single" w:color="auto" w:sz="4" w:space="0"/>
            </w:tcBorders>
            <w:noWrap w:val="0"/>
            <w:vAlign w:val="center"/>
          </w:tcPr>
          <w:p w14:paraId="62593872">
            <w:pPr>
              <w:widowControl w:val="0"/>
              <w:spacing w:line="400" w:lineRule="atLeast"/>
              <w:jc w:val="center"/>
              <w:rPr>
                <w:rFonts w:ascii="Times New Roman" w:hAnsi="Times New Roman"/>
                <w:b/>
                <w:kern w:val="2"/>
                <w:sz w:val="21"/>
                <w:szCs w:val="21"/>
                <w:lang w:val="en-US" w:eastAsia="zh-CN" w:bidi="ar-SA"/>
              </w:rPr>
            </w:pPr>
            <w:r>
              <w:rPr>
                <w:rFonts w:hint="eastAsia" w:ascii="Times New Roman" w:hAnsi="Times New Roman"/>
                <w:b/>
                <w:kern w:val="2"/>
                <w:sz w:val="21"/>
                <w:szCs w:val="21"/>
                <w:highlight w:val="white"/>
                <w:lang w:val="en-US" w:eastAsia="zh-CN" w:bidi="ar-SA"/>
              </w:rPr>
              <w:t>条款号</w:t>
            </w:r>
          </w:p>
        </w:tc>
        <w:tc>
          <w:tcPr>
            <w:tcW w:w="6615" w:type="dxa"/>
            <w:gridSpan w:val="2"/>
            <w:tcBorders>
              <w:bottom w:val="single" w:color="auto" w:sz="4" w:space="0"/>
            </w:tcBorders>
            <w:noWrap w:val="0"/>
            <w:vAlign w:val="center"/>
          </w:tcPr>
          <w:p w14:paraId="7B9AE459">
            <w:pPr>
              <w:widowControl w:val="0"/>
              <w:spacing w:line="400" w:lineRule="atLeast"/>
              <w:jc w:val="center"/>
              <w:rPr>
                <w:rFonts w:ascii="Times New Roman" w:hAnsi="Times New Roman"/>
                <w:b/>
                <w:kern w:val="2"/>
                <w:sz w:val="21"/>
                <w:szCs w:val="21"/>
                <w:lang w:val="en-US" w:eastAsia="zh-CN" w:bidi="ar-SA"/>
              </w:rPr>
            </w:pPr>
            <w:r>
              <w:rPr>
                <w:rFonts w:hint="eastAsia" w:ascii="Times New Roman" w:hAnsi="Times New Roman"/>
                <w:b/>
                <w:kern w:val="2"/>
                <w:sz w:val="21"/>
                <w:szCs w:val="21"/>
                <w:highlight w:val="white"/>
                <w:lang w:val="en-US" w:eastAsia="zh-CN" w:bidi="ar-SA"/>
              </w:rPr>
              <w:t>评审因素与评审标准</w:t>
            </w:r>
          </w:p>
        </w:tc>
      </w:tr>
      <w:tr w14:paraId="0724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Borders>
              <w:bottom w:val="single" w:color="auto" w:sz="4" w:space="0"/>
            </w:tcBorders>
            <w:noWrap w:val="0"/>
            <w:vAlign w:val="center"/>
          </w:tcPr>
          <w:p w14:paraId="24B39670">
            <w:pPr>
              <w:widowControl w:val="0"/>
              <w:spacing w:line="400" w:lineRule="atLeast"/>
              <w:jc w:val="center"/>
              <w:rPr>
                <w:rFonts w:ascii="Times New Roman" w:hAnsi="Times New Roman"/>
                <w:kern w:val="2"/>
                <w:sz w:val="21"/>
                <w:szCs w:val="21"/>
                <w:lang w:val="en-US" w:eastAsia="zh-CN" w:bidi="ar-SA"/>
              </w:rPr>
            </w:pPr>
            <w:r>
              <w:rPr>
                <w:rFonts w:ascii="Times New Roman" w:hAnsi="Times New Roman"/>
                <w:kern w:val="2"/>
                <w:sz w:val="21"/>
                <w:szCs w:val="21"/>
                <w:highlight w:val="white"/>
                <w:lang w:val="en-US" w:eastAsia="zh-CN" w:bidi="ar-SA"/>
              </w:rPr>
              <w:t>1</w:t>
            </w:r>
          </w:p>
        </w:tc>
        <w:tc>
          <w:tcPr>
            <w:tcW w:w="1124" w:type="dxa"/>
            <w:tcBorders>
              <w:bottom w:val="single" w:color="auto" w:sz="4" w:space="0"/>
            </w:tcBorders>
            <w:noWrap w:val="0"/>
            <w:vAlign w:val="center"/>
          </w:tcPr>
          <w:p w14:paraId="109DA9BA">
            <w:pPr>
              <w:widowControl w:val="0"/>
              <w:spacing w:line="400" w:lineRule="atLeast"/>
              <w:jc w:val="center"/>
              <w:rPr>
                <w:rFonts w:ascii="Times New Roman" w:hAnsi="Times New Roman"/>
                <w:kern w:val="2"/>
                <w:sz w:val="21"/>
                <w:szCs w:val="21"/>
                <w:lang w:val="en-US" w:eastAsia="zh-CN" w:bidi="ar-SA"/>
              </w:rPr>
            </w:pPr>
            <w:r>
              <w:rPr>
                <w:rFonts w:hint="eastAsia" w:ascii="Times New Roman" w:hAnsi="Times New Roman"/>
                <w:kern w:val="2"/>
                <w:sz w:val="21"/>
                <w:szCs w:val="21"/>
                <w:highlight w:val="white"/>
                <w:lang w:val="en-US" w:eastAsia="zh-CN" w:bidi="ar-SA"/>
              </w:rPr>
              <w:t>评标方法</w:t>
            </w:r>
          </w:p>
        </w:tc>
        <w:tc>
          <w:tcPr>
            <w:tcW w:w="6615" w:type="dxa"/>
            <w:gridSpan w:val="2"/>
            <w:tcBorders>
              <w:bottom w:val="single" w:color="auto" w:sz="4" w:space="0"/>
            </w:tcBorders>
            <w:noWrap w:val="0"/>
            <w:vAlign w:val="center"/>
          </w:tcPr>
          <w:p w14:paraId="28404EC7">
            <w:pPr>
              <w:widowControl w:val="0"/>
              <w:ind w:firstLine="420" w:firstLineChars="200"/>
              <w:jc w:val="both"/>
              <w:rPr>
                <w:rFonts w:ascii="Times New Roman" w:hAnsi="Times New Roman"/>
                <w:kern w:val="2"/>
                <w:sz w:val="21"/>
                <w:szCs w:val="21"/>
                <w:lang w:val="en-US" w:eastAsia="zh-CN" w:bidi="ar-SA"/>
              </w:rPr>
            </w:pPr>
            <w:r>
              <w:rPr>
                <w:rFonts w:hint="eastAsia" w:ascii="Times New Roman" w:hAnsi="Times New Roman"/>
                <w:kern w:val="2"/>
                <w:sz w:val="21"/>
                <w:szCs w:val="21"/>
                <w:highlight w:val="white"/>
                <w:lang w:val="en-US" w:eastAsia="zh-CN" w:bidi="ar-SA"/>
              </w:rPr>
              <w:t>综合评分相等时，评标委员会依次按照以下优先顺序推荐中标候选人或确定中标人：</w:t>
            </w:r>
          </w:p>
          <w:p w14:paraId="1B16DE09">
            <w:pPr>
              <w:widowControl w:val="0"/>
              <w:ind w:firstLine="420" w:firstLineChars="200"/>
              <w:jc w:val="both"/>
              <w:rPr>
                <w:rFonts w:ascii="Times New Roman" w:hAnsi="Times New Roman"/>
                <w:kern w:val="2"/>
                <w:sz w:val="21"/>
                <w:szCs w:val="21"/>
                <w:lang w:val="en-US" w:eastAsia="zh-CN" w:bidi="ar-SA"/>
              </w:rPr>
            </w:pPr>
            <w:r>
              <w:rPr>
                <w:rFonts w:hint="eastAsia" w:ascii="Times New Roman" w:hAnsi="Times New Roman"/>
                <w:kern w:val="2"/>
                <w:sz w:val="21"/>
                <w:szCs w:val="21"/>
                <w:highlight w:val="white"/>
                <w:lang w:val="en-US" w:eastAsia="zh-CN" w:bidi="ar-SA"/>
              </w:rPr>
              <w:t>（</w:t>
            </w:r>
            <w:r>
              <w:rPr>
                <w:rFonts w:ascii="Times New Roman" w:hAnsi="Times New Roman"/>
                <w:kern w:val="2"/>
                <w:sz w:val="21"/>
                <w:szCs w:val="21"/>
                <w:highlight w:val="white"/>
                <w:lang w:val="en-US" w:eastAsia="zh-CN" w:bidi="ar-SA"/>
              </w:rPr>
              <w:t>1</w:t>
            </w:r>
            <w:r>
              <w:rPr>
                <w:rFonts w:hint="eastAsia" w:ascii="Times New Roman" w:hAnsi="Times New Roman"/>
                <w:kern w:val="2"/>
                <w:sz w:val="21"/>
                <w:szCs w:val="21"/>
                <w:highlight w:val="white"/>
                <w:lang w:val="en-US" w:eastAsia="zh-CN" w:bidi="ar-SA"/>
              </w:rPr>
              <w:t>）评标价低的投标人优先；</w:t>
            </w:r>
          </w:p>
          <w:p w14:paraId="78D15A85">
            <w:pPr>
              <w:widowControl w:val="0"/>
              <w:ind w:firstLine="420" w:firstLineChars="200"/>
              <w:jc w:val="both"/>
              <w:rPr>
                <w:rFonts w:ascii="黑体" w:hAnsi="黑体" w:eastAsia="黑体"/>
                <w:kern w:val="2"/>
                <w:sz w:val="21"/>
                <w:szCs w:val="21"/>
                <w:lang w:val="en-US" w:eastAsia="zh-CN" w:bidi="ar-SA"/>
              </w:rPr>
            </w:pPr>
            <w:r>
              <w:rPr>
                <w:rFonts w:hint="eastAsia" w:ascii="黑体" w:hAnsi="黑体" w:eastAsia="黑体"/>
                <w:kern w:val="2"/>
                <w:sz w:val="21"/>
                <w:szCs w:val="21"/>
                <w:highlight w:val="white"/>
                <w:lang w:val="en-US" w:eastAsia="zh-CN" w:bidi="ar-SA"/>
              </w:rPr>
              <w:t>（2）被湖南省交通运输厅评为最近1年较高信用等级的投标人优先；</w:t>
            </w:r>
          </w:p>
          <w:p w14:paraId="79C13645">
            <w:pPr>
              <w:widowControl w:val="0"/>
              <w:ind w:firstLine="420" w:firstLineChars="200"/>
              <w:jc w:val="both"/>
              <w:rPr>
                <w:rFonts w:ascii="Times New Roman" w:hAnsi="Times New Roman"/>
                <w:kern w:val="2"/>
                <w:sz w:val="21"/>
                <w:szCs w:val="21"/>
                <w:lang w:val="en-US" w:eastAsia="zh-CN" w:bidi="ar-SA"/>
              </w:rPr>
            </w:pPr>
            <w:r>
              <w:rPr>
                <w:rFonts w:hint="eastAsia" w:ascii="黑体" w:hAnsi="黑体" w:eastAsia="黑体"/>
                <w:kern w:val="2"/>
                <w:sz w:val="21"/>
                <w:szCs w:val="21"/>
                <w:highlight w:val="white"/>
                <w:lang w:val="en-US" w:eastAsia="zh-CN" w:bidi="ar-SA"/>
              </w:rPr>
              <w:t>（3）随机摇号确定排序。</w:t>
            </w:r>
          </w:p>
        </w:tc>
      </w:tr>
      <w:tr w14:paraId="7C7E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0" w:type="dxa"/>
            <w:gridSpan w:val="4"/>
            <w:tcBorders>
              <w:top w:val="single" w:color="auto" w:sz="4" w:space="0"/>
              <w:left w:val="nil"/>
              <w:bottom w:val="nil"/>
              <w:right w:val="nil"/>
            </w:tcBorders>
            <w:noWrap w:val="0"/>
            <w:vAlign w:val="center"/>
          </w:tcPr>
          <w:p w14:paraId="6BAF10F8">
            <w:pPr>
              <w:widowControl w:val="0"/>
              <w:jc w:val="both"/>
              <w:rPr>
                <w:kern w:val="2"/>
                <w:sz w:val="21"/>
                <w:szCs w:val="22"/>
                <w:highlight w:val="red"/>
                <w:lang w:val="en-US" w:eastAsia="zh-CN" w:bidi="ar-SA"/>
              </w:rPr>
            </w:pPr>
            <w:bookmarkStart w:id="47" w:name="EBf6d1b5e045e64ccab6b0033149847fdb"/>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94"/>
              <w:gridCol w:w="5826"/>
            </w:tblGrid>
            <w:tr w14:paraId="2319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B02DAC9">
                  <w:pPr>
                    <w:pStyle w:val="16"/>
                    <w:jc w:val="center"/>
                    <w:rPr>
                      <w:rStyle w:val="9"/>
                      <w:rFonts w:ascii="宋体" w:hAnsi="宋体" w:eastAsia="宋体" w:cs="宋体"/>
                      <w:b w:val="0"/>
                      <w:sz w:val="21"/>
                      <w:szCs w:val="24"/>
                    </w:rPr>
                  </w:pPr>
                  <w:r>
                    <w:rPr>
                      <w:rStyle w:val="9"/>
                      <w:rFonts w:ascii="宋体" w:hAnsi="宋体" w:eastAsia="宋体" w:cs="宋体"/>
                      <w:b w:val="0"/>
                      <w:sz w:val="21"/>
                      <w:szCs w:val="24"/>
                    </w:rPr>
                    <w:t>2.1.1</w:t>
                  </w:r>
                </w:p>
                <w:p w14:paraId="387FF921">
                  <w:pPr>
                    <w:pStyle w:val="16"/>
                    <w:jc w:val="center"/>
                    <w:rPr>
                      <w:rStyle w:val="9"/>
                      <w:rFonts w:ascii="宋体" w:hAnsi="宋体" w:eastAsia="宋体" w:cs="宋体"/>
                      <w:b w:val="0"/>
                      <w:sz w:val="21"/>
                      <w:szCs w:val="24"/>
                    </w:rPr>
                  </w:pPr>
                  <w:r>
                    <w:rPr>
                      <w:rStyle w:val="9"/>
                      <w:rFonts w:ascii="宋体" w:hAnsi="宋体" w:eastAsia="宋体" w:cs="宋体"/>
                      <w:b w:val="0"/>
                      <w:sz w:val="21"/>
                      <w:szCs w:val="24"/>
                    </w:rPr>
                    <w:t>2.1.3</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CD053F5">
                  <w:pPr>
                    <w:pStyle w:val="16"/>
                    <w:jc w:val="center"/>
                    <w:rPr>
                      <w:rStyle w:val="9"/>
                      <w:rFonts w:ascii="宋体" w:hAnsi="宋体" w:eastAsia="宋体" w:cs="宋体"/>
                      <w:b w:val="0"/>
                      <w:sz w:val="21"/>
                      <w:szCs w:val="24"/>
                    </w:rPr>
                  </w:pPr>
                  <w:r>
                    <w:rPr>
                      <w:rStyle w:val="9"/>
                      <w:rFonts w:ascii="宋体" w:hAnsi="宋体" w:eastAsia="宋体" w:cs="宋体"/>
                      <w:b w:val="0"/>
                      <w:sz w:val="21"/>
                      <w:szCs w:val="24"/>
                    </w:rPr>
                    <w:t>形式评审与响应性评审标准</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8B07CD1">
                  <w:pPr>
                    <w:pStyle w:val="16"/>
                    <w:jc w:val="left"/>
                    <w:rPr>
                      <w:rStyle w:val="9"/>
                      <w:rFonts w:ascii="宋体" w:hAnsi="宋体" w:eastAsia="宋体" w:cs="宋体"/>
                      <w:b w:val="0"/>
                      <w:sz w:val="21"/>
                      <w:szCs w:val="24"/>
                    </w:rPr>
                  </w:pPr>
                  <w:r>
                    <w:rPr>
                      <w:rStyle w:val="9"/>
                      <w:rFonts w:ascii="宋体" w:hAnsi="宋体" w:eastAsia="宋体" w:cs="宋体"/>
                      <w:b w:val="0"/>
                      <w:sz w:val="21"/>
                      <w:szCs w:val="24"/>
                    </w:rPr>
                    <w:t>第一个信封（商务及技术文件）评审标准：</w:t>
                  </w:r>
                </w:p>
                <w:p w14:paraId="4481B2A3">
                  <w:pPr>
                    <w:pStyle w:val="16"/>
                    <w:jc w:val="left"/>
                    <w:rPr>
                      <w:rStyle w:val="9"/>
                      <w:rFonts w:ascii="宋体" w:hAnsi="宋体" w:eastAsia="宋体" w:cs="宋体"/>
                      <w:b w:val="0"/>
                      <w:sz w:val="21"/>
                      <w:szCs w:val="24"/>
                    </w:rPr>
                  </w:pPr>
                  <w:r>
                    <w:rPr>
                      <w:rStyle w:val="9"/>
                      <w:rFonts w:ascii="宋体" w:hAnsi="宋体" w:eastAsia="宋体" w:cs="宋体"/>
                      <w:b w:val="0"/>
                      <w:sz w:val="21"/>
                      <w:szCs w:val="24"/>
                    </w:rPr>
                    <w:t>(1)投标文件按照招标文件规定的格式、内容填写，字迹清晰可辨</w:t>
                  </w:r>
                </w:p>
                <w:p w14:paraId="21306663">
                  <w:pPr>
                    <w:pStyle w:val="16"/>
                    <w:jc w:val="left"/>
                    <w:rPr>
                      <w:rStyle w:val="9"/>
                      <w:rFonts w:ascii="宋体" w:hAnsi="宋体" w:eastAsia="宋体" w:cs="宋体"/>
                      <w:b w:val="0"/>
                      <w:sz w:val="21"/>
                      <w:szCs w:val="24"/>
                    </w:rPr>
                  </w:pPr>
                  <w:r>
                    <w:rPr>
                      <w:rStyle w:val="9"/>
                      <w:rFonts w:ascii="宋体" w:hAnsi="宋体" w:eastAsia="宋体" w:cs="宋体"/>
                      <w:b w:val="0"/>
                      <w:sz w:val="21"/>
                      <w:szCs w:val="24"/>
                    </w:rPr>
                    <w:t>a.投标函按招标文件规定填报了项目名称、补遗书编号（如有）、工期、工程质量要求及安全目标、环保目标、参与投标的工程类别；</w:t>
                  </w:r>
                </w:p>
                <w:p w14:paraId="62478F86">
                  <w:pPr>
                    <w:pStyle w:val="16"/>
                    <w:jc w:val="left"/>
                    <w:rPr>
                      <w:rStyle w:val="9"/>
                      <w:rFonts w:ascii="宋体" w:hAnsi="宋体" w:eastAsia="宋体" w:cs="宋体"/>
                      <w:b w:val="0"/>
                      <w:sz w:val="21"/>
                      <w:szCs w:val="24"/>
                    </w:rPr>
                  </w:pPr>
                  <w:r>
                    <w:rPr>
                      <w:rStyle w:val="9"/>
                      <w:rFonts w:ascii="宋体" w:hAnsi="宋体" w:eastAsia="宋体" w:cs="宋体"/>
                      <w:b w:val="0"/>
                      <w:sz w:val="21"/>
                      <w:szCs w:val="24"/>
                    </w:rPr>
                    <w:t>b.投标函附录的所有数据均符合招标文件规定；</w:t>
                  </w:r>
                </w:p>
                <w:p w14:paraId="428E4ED1">
                  <w:pPr>
                    <w:pStyle w:val="16"/>
                    <w:jc w:val="left"/>
                    <w:rPr>
                      <w:rStyle w:val="9"/>
                      <w:rFonts w:ascii="宋体" w:hAnsi="宋体" w:eastAsia="宋体" w:cs="宋体"/>
                      <w:b w:val="0"/>
                      <w:sz w:val="21"/>
                      <w:szCs w:val="24"/>
                    </w:rPr>
                  </w:pPr>
                  <w:r>
                    <w:rPr>
                      <w:rStyle w:val="9"/>
                      <w:rFonts w:ascii="宋体" w:hAnsi="宋体" w:eastAsia="宋体" w:cs="宋体"/>
                      <w:b w:val="0"/>
                      <w:sz w:val="21"/>
                      <w:szCs w:val="24"/>
                    </w:rPr>
                    <w:t>c.投标文件组成齐全完整，内容均按规定填写。</w:t>
                  </w:r>
                </w:p>
                <w:p w14:paraId="17537526">
                  <w:pPr>
                    <w:pStyle w:val="16"/>
                    <w:jc w:val="left"/>
                    <w:rPr>
                      <w:rStyle w:val="9"/>
                      <w:rFonts w:ascii="宋体" w:hAnsi="宋体" w:eastAsia="宋体" w:cs="宋体"/>
                      <w:b w:val="0"/>
                      <w:sz w:val="21"/>
                      <w:szCs w:val="24"/>
                    </w:rPr>
                  </w:pPr>
                  <w:r>
                    <w:rPr>
                      <w:rStyle w:val="9"/>
                      <w:rFonts w:ascii="宋体" w:hAnsi="宋体" w:eastAsia="宋体" w:cs="宋体"/>
                      <w:b w:val="0"/>
                      <w:sz w:val="21"/>
                      <w:szCs w:val="24"/>
                    </w:rPr>
                    <w:t>(2)投标文件上法定代表人或其委托代理人的签字、投标人的单位章盖章齐全，符合招标文件规定</w:t>
                  </w:r>
                </w:p>
                <w:p w14:paraId="1A7749BE">
                  <w:pPr>
                    <w:pStyle w:val="16"/>
                    <w:jc w:val="left"/>
                    <w:rPr>
                      <w:rStyle w:val="9"/>
                      <w:rFonts w:ascii="宋体" w:hAnsi="宋体" w:eastAsia="宋体" w:cs="宋体"/>
                      <w:b w:val="0"/>
                      <w:sz w:val="21"/>
                      <w:szCs w:val="24"/>
                    </w:rPr>
                  </w:pPr>
                </w:p>
                <w:p w14:paraId="19DA9F92">
                  <w:pPr>
                    <w:pStyle w:val="16"/>
                    <w:jc w:val="left"/>
                    <w:rPr>
                      <w:rStyle w:val="9"/>
                      <w:rFonts w:ascii="宋体" w:hAnsi="宋体" w:eastAsia="宋体" w:cs="宋体"/>
                      <w:b w:val="0"/>
                      <w:sz w:val="21"/>
                      <w:szCs w:val="24"/>
                    </w:rPr>
                  </w:pPr>
                  <w:r>
                    <w:rPr>
                      <w:rStyle w:val="9"/>
                      <w:rFonts w:ascii="宋体" w:hAnsi="宋体" w:eastAsia="宋体" w:cs="宋体"/>
                      <w:b w:val="0"/>
                      <w:sz w:val="21"/>
                      <w:szCs w:val="24"/>
                    </w:rPr>
                    <w:t>(3)与申请资格预审时比较，投标人发生合并、分立、破产等重大变化的，仍具备资格预审文件规定的相应资格条件且其投标未影响招标公正性</w:t>
                  </w:r>
                </w:p>
                <w:p w14:paraId="3EF64536">
                  <w:pPr>
                    <w:pStyle w:val="16"/>
                    <w:jc w:val="left"/>
                    <w:rPr>
                      <w:rStyle w:val="9"/>
                      <w:rFonts w:ascii="宋体" w:hAnsi="宋体" w:eastAsia="宋体" w:cs="宋体"/>
                      <w:b w:val="0"/>
                      <w:sz w:val="21"/>
                      <w:szCs w:val="24"/>
                    </w:rPr>
                  </w:pPr>
                  <w:r>
                    <w:rPr>
                      <w:rStyle w:val="9"/>
                      <w:rFonts w:ascii="宋体" w:hAnsi="宋体" w:eastAsia="宋体" w:cs="宋体"/>
                      <w:b w:val="0"/>
                      <w:sz w:val="21"/>
                      <w:szCs w:val="24"/>
                    </w:rPr>
                    <w:t>a.投标人应提供相关部门的合法批件及企业法人营业执照和资质证书等证件的副本变更记录复印件；</w:t>
                  </w:r>
                </w:p>
                <w:p w14:paraId="15091CA9">
                  <w:pPr>
                    <w:pStyle w:val="16"/>
                    <w:jc w:val="left"/>
                    <w:rPr>
                      <w:rStyle w:val="9"/>
                      <w:rFonts w:ascii="宋体" w:hAnsi="宋体" w:eastAsia="宋体" w:cs="宋体"/>
                      <w:b w:val="0"/>
                      <w:sz w:val="21"/>
                      <w:szCs w:val="24"/>
                    </w:rPr>
                  </w:pPr>
                  <w:r>
                    <w:rPr>
                      <w:rStyle w:val="9"/>
                      <w:rFonts w:ascii="宋体" w:hAnsi="宋体" w:eastAsia="宋体" w:cs="宋体"/>
                      <w:b w:val="0"/>
                      <w:sz w:val="21"/>
                      <w:szCs w:val="24"/>
                    </w:rPr>
                    <w:t>b.投标人仍然满足资格预审文件中规定的资格预审条件最低要求（资质、业绩、人员、信誉、财务等）；</w:t>
                  </w:r>
                </w:p>
                <w:p w14:paraId="4DB6D446">
                  <w:pPr>
                    <w:pStyle w:val="16"/>
                    <w:jc w:val="left"/>
                    <w:rPr>
                      <w:rStyle w:val="9"/>
                      <w:rFonts w:ascii="宋体" w:hAnsi="宋体" w:eastAsia="宋体" w:cs="宋体"/>
                      <w:b w:val="0"/>
                      <w:sz w:val="21"/>
                      <w:szCs w:val="24"/>
                    </w:rPr>
                  </w:pPr>
                  <w:r>
                    <w:rPr>
                      <w:rStyle w:val="9"/>
                      <w:rFonts w:ascii="宋体" w:hAnsi="宋体" w:eastAsia="宋体" w:cs="宋体"/>
                      <w:b w:val="0"/>
                      <w:sz w:val="21"/>
                      <w:szCs w:val="24"/>
                    </w:rPr>
                    <w:t>c.与所投标段的其他投标人不存在控股、管理关系或单位负责人为同一人的情况；与招标人也不存在利害关系并可能影响招标公正性。</w:t>
                  </w:r>
                </w:p>
                <w:p w14:paraId="42200424">
                  <w:pPr>
                    <w:pStyle w:val="16"/>
                    <w:jc w:val="left"/>
                    <w:rPr>
                      <w:rStyle w:val="9"/>
                      <w:rFonts w:ascii="宋体" w:hAnsi="宋体" w:eastAsia="宋体" w:cs="宋体"/>
                      <w:b w:val="0"/>
                      <w:sz w:val="21"/>
                      <w:szCs w:val="24"/>
                    </w:rPr>
                  </w:pPr>
                  <w:r>
                    <w:rPr>
                      <w:rStyle w:val="9"/>
                      <w:rFonts w:ascii="宋体" w:hAnsi="宋体" w:eastAsia="宋体" w:cs="宋体"/>
                      <w:b w:val="0"/>
                      <w:sz w:val="21"/>
                      <w:szCs w:val="24"/>
                    </w:rPr>
                    <w:t>(4)投标人按照招标文件的规定提供了投标保证金</w:t>
                  </w:r>
                </w:p>
                <w:p w14:paraId="06695B49">
                  <w:pPr>
                    <w:pStyle w:val="16"/>
                    <w:jc w:val="left"/>
                    <w:rPr>
                      <w:rStyle w:val="9"/>
                      <w:rFonts w:ascii="宋体" w:hAnsi="宋体" w:eastAsia="宋体" w:cs="宋体"/>
                      <w:b w:val="0"/>
                      <w:sz w:val="21"/>
                      <w:szCs w:val="24"/>
                    </w:rPr>
                  </w:pPr>
                  <w:r>
                    <w:rPr>
                      <w:rStyle w:val="9"/>
                      <w:rFonts w:ascii="宋体" w:hAnsi="宋体" w:eastAsia="宋体" w:cs="宋体"/>
                      <w:b w:val="0"/>
                      <w:sz w:val="21"/>
                      <w:szCs w:val="24"/>
                    </w:rPr>
                    <w:t>a.投标保证金金额符合招标文件规定的金额，且投标保证金有效期应当与投标有效期一致；</w:t>
                  </w:r>
                </w:p>
                <w:p w14:paraId="36ACF8F0">
                  <w:pPr>
                    <w:pStyle w:val="16"/>
                    <w:jc w:val="left"/>
                    <w:rPr>
                      <w:rStyle w:val="9"/>
                      <w:rFonts w:ascii="宋体" w:hAnsi="宋体" w:eastAsia="宋体" w:cs="宋体"/>
                      <w:b w:val="0"/>
                      <w:sz w:val="21"/>
                      <w:szCs w:val="24"/>
                    </w:rPr>
                  </w:pPr>
                  <w:r>
                    <w:rPr>
                      <w:rStyle w:val="9"/>
                      <w:rFonts w:ascii="宋体" w:hAnsi="宋体" w:eastAsia="宋体" w:cs="宋体"/>
                      <w:b w:val="0"/>
                      <w:sz w:val="21"/>
                      <w:szCs w:val="24"/>
                    </w:rPr>
                    <w:t>b.若投标保证金采用现金或支票形式提交，投标人应在递交投标文件截止时间之前，将投标保证金由投标人的基本账户转入招标人指定账户；</w:t>
                  </w:r>
                </w:p>
                <w:p w14:paraId="3D9B4CF3">
                  <w:pPr>
                    <w:pStyle w:val="16"/>
                    <w:jc w:val="left"/>
                    <w:rPr>
                      <w:rStyle w:val="9"/>
                      <w:rFonts w:ascii="宋体" w:hAnsi="宋体" w:eastAsia="宋体" w:cs="宋体"/>
                      <w:b w:val="0"/>
                      <w:sz w:val="21"/>
                      <w:szCs w:val="24"/>
                    </w:rPr>
                  </w:pPr>
                  <w:r>
                    <w:rPr>
                      <w:rStyle w:val="9"/>
                      <w:rFonts w:ascii="宋体" w:hAnsi="宋体" w:eastAsia="宋体" w:cs="宋体"/>
                      <w:b w:val="0"/>
                      <w:sz w:val="21"/>
                      <w:szCs w:val="24"/>
                    </w:rPr>
                    <w:t>c.若投标保证金采用银行保函形式提交，银行保函的格式、开具保函的银行均满足招标文件要求，且在递交投标文件截止时间之前向招标人提交了银行保函原件。</w:t>
                  </w:r>
                </w:p>
                <w:p w14:paraId="457097FE">
                  <w:pPr>
                    <w:pStyle w:val="16"/>
                    <w:jc w:val="left"/>
                    <w:rPr>
                      <w:rStyle w:val="9"/>
                      <w:rFonts w:ascii="宋体" w:hAnsi="宋体" w:eastAsia="宋体" w:cs="宋体"/>
                      <w:b w:val="0"/>
                      <w:sz w:val="21"/>
                      <w:szCs w:val="24"/>
                    </w:rPr>
                  </w:pPr>
                  <w:r>
                    <w:rPr>
                      <w:rStyle w:val="9"/>
                      <w:rFonts w:ascii="宋体" w:hAnsi="宋体" w:eastAsia="宋体" w:cs="宋体"/>
                      <w:b w:val="0"/>
                      <w:sz w:val="21"/>
                      <w:szCs w:val="24"/>
                    </w:rPr>
                    <w:t>(5)投标人以联合体形式投标时，联合体满足招标文件的要求</w:t>
                  </w:r>
                </w:p>
                <w:p w14:paraId="59756EE4">
                  <w:pPr>
                    <w:pStyle w:val="16"/>
                    <w:jc w:val="left"/>
                    <w:rPr>
                      <w:rStyle w:val="9"/>
                      <w:rFonts w:ascii="宋体" w:hAnsi="宋体" w:eastAsia="宋体" w:cs="宋体"/>
                      <w:b w:val="0"/>
                      <w:sz w:val="21"/>
                      <w:szCs w:val="24"/>
                    </w:rPr>
                  </w:pPr>
                  <w:r>
                    <w:rPr>
                      <w:rStyle w:val="9"/>
                      <w:rFonts w:ascii="宋体" w:hAnsi="宋体" w:eastAsia="宋体" w:cs="宋体"/>
                      <w:b w:val="0"/>
                      <w:sz w:val="21"/>
                      <w:szCs w:val="24"/>
                    </w:rPr>
                    <w:t>a.未进行资格预审的，投标人按照招标文件提供的格式签订了联合体协议书，明确各方承担连带责任，并明确了联合体牵头人；</w:t>
                  </w:r>
                </w:p>
                <w:p w14:paraId="11709661">
                  <w:pPr>
                    <w:pStyle w:val="16"/>
                    <w:jc w:val="left"/>
                    <w:rPr>
                      <w:rStyle w:val="9"/>
                      <w:rFonts w:ascii="宋体" w:hAnsi="宋体" w:eastAsia="宋体" w:cs="宋体"/>
                      <w:b w:val="0"/>
                      <w:sz w:val="21"/>
                      <w:szCs w:val="24"/>
                    </w:rPr>
                  </w:pPr>
                  <w:r>
                    <w:rPr>
                      <w:rStyle w:val="9"/>
                      <w:rFonts w:ascii="宋体" w:hAnsi="宋体" w:eastAsia="宋体" w:cs="宋体"/>
                      <w:b w:val="0"/>
                      <w:sz w:val="21"/>
                      <w:szCs w:val="24"/>
                    </w:rPr>
                    <w:t>b.已进行资格预审的，投标人提供了资格预审申请文件中所附的联合体协议书复印件，且通过资格预审后的联合体无成员增减或更换的情况。</w:t>
                  </w:r>
                </w:p>
                <w:p w14:paraId="2D520F2B">
                  <w:pPr>
                    <w:pStyle w:val="16"/>
                    <w:jc w:val="left"/>
                    <w:rPr>
                      <w:rStyle w:val="9"/>
                      <w:rFonts w:ascii="宋体" w:hAnsi="宋体" w:eastAsia="宋体" w:cs="宋体"/>
                      <w:b w:val="0"/>
                      <w:sz w:val="21"/>
                      <w:szCs w:val="24"/>
                    </w:rPr>
                  </w:pPr>
                  <w:r>
                    <w:rPr>
                      <w:rStyle w:val="9"/>
                      <w:rFonts w:ascii="宋体" w:hAnsi="宋体" w:eastAsia="宋体" w:cs="宋体"/>
                      <w:b w:val="0"/>
                      <w:sz w:val="21"/>
                      <w:szCs w:val="24"/>
                    </w:rPr>
                    <w:t>(6)投标人如有分包计划，符合招标文件第二章“投标人须知”第1.11款规定，且按招标文件第九章“投标文件格式”的要求填写了“拟分包项目情况表”</w:t>
                  </w:r>
                </w:p>
                <w:p w14:paraId="7CE5877D">
                  <w:pPr>
                    <w:pStyle w:val="16"/>
                    <w:jc w:val="left"/>
                    <w:rPr>
                      <w:rStyle w:val="9"/>
                      <w:rFonts w:ascii="宋体" w:hAnsi="宋体" w:eastAsia="宋体" w:cs="宋体"/>
                      <w:b w:val="0"/>
                      <w:sz w:val="21"/>
                      <w:szCs w:val="24"/>
                    </w:rPr>
                  </w:pPr>
                </w:p>
                <w:p w14:paraId="79BD305E">
                  <w:pPr>
                    <w:pStyle w:val="16"/>
                    <w:jc w:val="left"/>
                    <w:rPr>
                      <w:rStyle w:val="9"/>
                      <w:rFonts w:ascii="宋体" w:hAnsi="宋体" w:eastAsia="宋体" w:cs="宋体"/>
                      <w:b w:val="0"/>
                      <w:sz w:val="21"/>
                      <w:szCs w:val="24"/>
                    </w:rPr>
                  </w:pPr>
                  <w:r>
                    <w:rPr>
                      <w:rStyle w:val="9"/>
                      <w:rFonts w:ascii="宋体" w:hAnsi="宋体" w:eastAsia="宋体" w:cs="宋体"/>
                      <w:b w:val="0"/>
                      <w:sz w:val="21"/>
                      <w:szCs w:val="24"/>
                    </w:rPr>
                    <w:t>(7)同一投标人未提交两个以上不同的投标文件，但招标文件要求提交备选投标的除外</w:t>
                  </w:r>
                </w:p>
                <w:p w14:paraId="731290D8">
                  <w:pPr>
                    <w:pStyle w:val="16"/>
                    <w:jc w:val="left"/>
                    <w:rPr>
                      <w:rStyle w:val="9"/>
                      <w:rFonts w:ascii="宋体" w:hAnsi="宋体" w:eastAsia="宋体" w:cs="宋体"/>
                      <w:b w:val="0"/>
                      <w:sz w:val="21"/>
                      <w:szCs w:val="24"/>
                    </w:rPr>
                  </w:pPr>
                </w:p>
                <w:p w14:paraId="0BE576D4">
                  <w:pPr>
                    <w:pStyle w:val="16"/>
                    <w:jc w:val="left"/>
                    <w:rPr>
                      <w:rStyle w:val="9"/>
                      <w:rFonts w:ascii="宋体" w:hAnsi="宋体" w:eastAsia="宋体" w:cs="宋体"/>
                      <w:b w:val="0"/>
                      <w:sz w:val="21"/>
                      <w:szCs w:val="24"/>
                    </w:rPr>
                  </w:pPr>
                  <w:r>
                    <w:rPr>
                      <w:rStyle w:val="9"/>
                      <w:rFonts w:ascii="宋体" w:hAnsi="宋体" w:eastAsia="宋体" w:cs="宋体"/>
                      <w:b w:val="0"/>
                      <w:sz w:val="21"/>
                      <w:szCs w:val="24"/>
                    </w:rPr>
                    <w:t>(8)投标文件中未出现有关投标报价的内容</w:t>
                  </w:r>
                </w:p>
                <w:p w14:paraId="31EE3DE9">
                  <w:pPr>
                    <w:pStyle w:val="16"/>
                    <w:jc w:val="left"/>
                    <w:rPr>
                      <w:rStyle w:val="9"/>
                      <w:rFonts w:ascii="宋体" w:hAnsi="宋体" w:eastAsia="宋体" w:cs="宋体"/>
                      <w:b w:val="0"/>
                      <w:sz w:val="21"/>
                      <w:szCs w:val="24"/>
                    </w:rPr>
                  </w:pPr>
                </w:p>
                <w:p w14:paraId="4199DDC2">
                  <w:pPr>
                    <w:pStyle w:val="16"/>
                    <w:jc w:val="left"/>
                    <w:rPr>
                      <w:rStyle w:val="9"/>
                      <w:rFonts w:ascii="宋体" w:hAnsi="宋体" w:eastAsia="宋体" w:cs="宋体"/>
                      <w:b w:val="0"/>
                      <w:sz w:val="21"/>
                      <w:szCs w:val="24"/>
                    </w:rPr>
                  </w:pPr>
                  <w:r>
                    <w:rPr>
                      <w:rStyle w:val="9"/>
                      <w:rFonts w:ascii="宋体" w:hAnsi="宋体" w:eastAsia="宋体" w:cs="宋体"/>
                      <w:b w:val="0"/>
                      <w:sz w:val="21"/>
                      <w:szCs w:val="24"/>
                    </w:rPr>
                    <w:t>(9)投标文件载明的招标项目完成期限未超过招标文件规定的时限</w:t>
                  </w:r>
                </w:p>
                <w:p w14:paraId="7FEE14D9">
                  <w:pPr>
                    <w:pStyle w:val="16"/>
                    <w:jc w:val="left"/>
                    <w:rPr>
                      <w:rStyle w:val="9"/>
                      <w:rFonts w:ascii="宋体" w:hAnsi="宋体" w:eastAsia="宋体" w:cs="宋体"/>
                      <w:b w:val="0"/>
                      <w:sz w:val="21"/>
                      <w:szCs w:val="24"/>
                    </w:rPr>
                  </w:pPr>
                </w:p>
                <w:p w14:paraId="090B85E5">
                  <w:pPr>
                    <w:pStyle w:val="16"/>
                    <w:jc w:val="left"/>
                    <w:rPr>
                      <w:rStyle w:val="9"/>
                      <w:rFonts w:ascii="宋体" w:hAnsi="宋体" w:eastAsia="宋体" w:cs="宋体"/>
                      <w:b w:val="0"/>
                      <w:sz w:val="21"/>
                      <w:szCs w:val="24"/>
                    </w:rPr>
                  </w:pPr>
                  <w:r>
                    <w:rPr>
                      <w:rStyle w:val="9"/>
                      <w:rFonts w:ascii="宋体" w:hAnsi="宋体" w:eastAsia="宋体" w:cs="宋体"/>
                      <w:b w:val="0"/>
                      <w:sz w:val="21"/>
                      <w:szCs w:val="24"/>
                    </w:rPr>
                    <w:t>(10)投标文件对招标文件的实质性要求和条件作出响应</w:t>
                  </w:r>
                </w:p>
                <w:p w14:paraId="46FD755D">
                  <w:pPr>
                    <w:pStyle w:val="16"/>
                    <w:jc w:val="left"/>
                    <w:rPr>
                      <w:rStyle w:val="9"/>
                      <w:rFonts w:ascii="宋体" w:hAnsi="宋体" w:eastAsia="宋体" w:cs="宋体"/>
                      <w:b w:val="0"/>
                      <w:sz w:val="21"/>
                      <w:szCs w:val="24"/>
                    </w:rPr>
                  </w:pPr>
                </w:p>
                <w:p w14:paraId="757A3585">
                  <w:pPr>
                    <w:pStyle w:val="16"/>
                    <w:jc w:val="left"/>
                    <w:rPr>
                      <w:rStyle w:val="9"/>
                      <w:rFonts w:ascii="宋体" w:hAnsi="宋体" w:eastAsia="宋体" w:cs="宋体"/>
                      <w:b w:val="0"/>
                      <w:sz w:val="21"/>
                      <w:szCs w:val="24"/>
                    </w:rPr>
                  </w:pPr>
                  <w:r>
                    <w:rPr>
                      <w:rStyle w:val="9"/>
                      <w:rFonts w:ascii="宋体" w:hAnsi="宋体" w:eastAsia="宋体" w:cs="宋体"/>
                      <w:b w:val="0"/>
                      <w:sz w:val="21"/>
                      <w:szCs w:val="24"/>
                    </w:rPr>
                    <w:t>(11)权利义务符合招标文件规定</w:t>
                  </w:r>
                </w:p>
                <w:p w14:paraId="73CEB98F">
                  <w:pPr>
                    <w:pStyle w:val="16"/>
                    <w:jc w:val="left"/>
                    <w:rPr>
                      <w:rStyle w:val="9"/>
                      <w:rFonts w:ascii="宋体" w:hAnsi="宋体" w:eastAsia="宋体" w:cs="宋体"/>
                      <w:b w:val="0"/>
                      <w:sz w:val="21"/>
                      <w:szCs w:val="24"/>
                    </w:rPr>
                  </w:pPr>
                  <w:r>
                    <w:rPr>
                      <w:rStyle w:val="9"/>
                      <w:rFonts w:ascii="宋体" w:hAnsi="宋体" w:eastAsia="宋体" w:cs="宋体"/>
                      <w:b w:val="0"/>
                      <w:sz w:val="21"/>
                      <w:szCs w:val="24"/>
                    </w:rPr>
                    <w:t>a.投标人应接受招标文件规定的风险划分原则，未提出新的风险划分办法；</w:t>
                  </w:r>
                </w:p>
                <w:p w14:paraId="6EED4436">
                  <w:pPr>
                    <w:pStyle w:val="16"/>
                    <w:jc w:val="left"/>
                    <w:rPr>
                      <w:rStyle w:val="9"/>
                      <w:rFonts w:ascii="宋体" w:hAnsi="宋体" w:eastAsia="宋体" w:cs="宋体"/>
                      <w:b w:val="0"/>
                      <w:sz w:val="21"/>
                      <w:szCs w:val="24"/>
                    </w:rPr>
                  </w:pPr>
                  <w:r>
                    <w:rPr>
                      <w:rStyle w:val="9"/>
                      <w:rFonts w:ascii="宋体" w:hAnsi="宋体" w:eastAsia="宋体" w:cs="宋体"/>
                      <w:b w:val="0"/>
                      <w:sz w:val="21"/>
                      <w:szCs w:val="24"/>
                    </w:rPr>
                    <w:t>b.投标人未增加发包人的责任范围，或减少投标人义务；</w:t>
                  </w:r>
                </w:p>
                <w:p w14:paraId="55F2B843">
                  <w:pPr>
                    <w:pStyle w:val="16"/>
                    <w:jc w:val="left"/>
                    <w:rPr>
                      <w:rStyle w:val="9"/>
                      <w:rFonts w:ascii="宋体" w:hAnsi="宋体" w:eastAsia="宋体" w:cs="宋体"/>
                      <w:b w:val="0"/>
                      <w:sz w:val="21"/>
                      <w:szCs w:val="24"/>
                    </w:rPr>
                  </w:pPr>
                  <w:r>
                    <w:rPr>
                      <w:rStyle w:val="9"/>
                      <w:rFonts w:ascii="宋体" w:hAnsi="宋体" w:eastAsia="宋体" w:cs="宋体"/>
                      <w:b w:val="0"/>
                      <w:sz w:val="21"/>
                      <w:szCs w:val="24"/>
                    </w:rPr>
                    <w:t>c.投标人未提出不同的工程验收、计量、支付办法；</w:t>
                  </w:r>
                </w:p>
                <w:p w14:paraId="29D9E296">
                  <w:pPr>
                    <w:pStyle w:val="16"/>
                    <w:jc w:val="left"/>
                    <w:rPr>
                      <w:rStyle w:val="9"/>
                      <w:rFonts w:ascii="宋体" w:hAnsi="宋体" w:eastAsia="宋体" w:cs="宋体"/>
                      <w:b w:val="0"/>
                      <w:sz w:val="21"/>
                      <w:szCs w:val="24"/>
                    </w:rPr>
                  </w:pPr>
                  <w:r>
                    <w:rPr>
                      <w:rStyle w:val="9"/>
                      <w:rFonts w:ascii="宋体" w:hAnsi="宋体" w:eastAsia="宋体" w:cs="宋体"/>
                      <w:b w:val="0"/>
                      <w:sz w:val="21"/>
                      <w:szCs w:val="24"/>
                    </w:rPr>
                    <w:t>d.投标人对合同纠纷、事故处理办法未提出异议；</w:t>
                  </w:r>
                </w:p>
                <w:p w14:paraId="71F19DB6">
                  <w:pPr>
                    <w:pStyle w:val="16"/>
                    <w:jc w:val="left"/>
                    <w:rPr>
                      <w:rStyle w:val="9"/>
                      <w:rFonts w:ascii="宋体" w:hAnsi="宋体" w:eastAsia="宋体" w:cs="宋体"/>
                      <w:b w:val="0"/>
                      <w:sz w:val="21"/>
                      <w:szCs w:val="24"/>
                    </w:rPr>
                  </w:pPr>
                  <w:r>
                    <w:rPr>
                      <w:rStyle w:val="9"/>
                      <w:rFonts w:ascii="宋体" w:hAnsi="宋体" w:eastAsia="宋体" w:cs="宋体"/>
                      <w:b w:val="0"/>
                      <w:sz w:val="21"/>
                      <w:szCs w:val="24"/>
                    </w:rPr>
                    <w:t>e.投标人在投标活动中无欺诈行为；</w:t>
                  </w:r>
                </w:p>
                <w:p w14:paraId="5032B0C2">
                  <w:pPr>
                    <w:pStyle w:val="16"/>
                    <w:jc w:val="left"/>
                    <w:rPr>
                      <w:rStyle w:val="9"/>
                      <w:rFonts w:ascii="宋体" w:hAnsi="宋体" w:eastAsia="宋体" w:cs="宋体"/>
                      <w:b w:val="0"/>
                      <w:sz w:val="21"/>
                      <w:szCs w:val="24"/>
                    </w:rPr>
                  </w:pPr>
                  <w:r>
                    <w:rPr>
                      <w:rStyle w:val="9"/>
                      <w:rFonts w:ascii="宋体" w:hAnsi="宋体" w:eastAsia="宋体" w:cs="宋体"/>
                      <w:b w:val="0"/>
                      <w:sz w:val="21"/>
                      <w:szCs w:val="24"/>
                    </w:rPr>
                    <w:t>f.投标人未对合同条款有重要保留。</w:t>
                  </w:r>
                </w:p>
                <w:p w14:paraId="27110239">
                  <w:pPr>
                    <w:pStyle w:val="16"/>
                    <w:jc w:val="left"/>
                    <w:rPr>
                      <w:rStyle w:val="9"/>
                      <w:rFonts w:ascii="宋体" w:hAnsi="宋体" w:eastAsia="宋体" w:cs="宋体"/>
                      <w:b w:val="0"/>
                      <w:sz w:val="21"/>
                      <w:szCs w:val="24"/>
                    </w:rPr>
                  </w:pPr>
                  <w:r>
                    <w:rPr>
                      <w:rStyle w:val="9"/>
                      <w:rFonts w:ascii="宋体" w:hAnsi="宋体" w:eastAsia="宋体" w:cs="宋体"/>
                      <w:b w:val="0"/>
                      <w:sz w:val="21"/>
                      <w:szCs w:val="24"/>
                    </w:rPr>
                    <w:t>(12)纸质投标文件份数符合招标文件第二章“投标人须知”第3.7.4项规定</w:t>
                  </w:r>
                </w:p>
              </w:tc>
            </w:tr>
            <w:bookmarkEnd w:id="47"/>
          </w:tbl>
          <w:p w14:paraId="1B51D068">
            <w:pPr>
              <w:widowControl w:val="0"/>
              <w:jc w:val="both"/>
              <w:rPr>
                <w:rFonts w:hint="eastAsia"/>
                <w:color w:val="000080"/>
                <w:kern w:val="2"/>
                <w:sz w:val="20"/>
                <w:szCs w:val="22"/>
                <w:highlight w:val="white"/>
                <w:lang w:val="en-US" w:eastAsia="zh-CN" w:bidi="ar-SA"/>
              </w:rPr>
            </w:pPr>
          </w:p>
        </w:tc>
      </w:tr>
      <w:tr w14:paraId="1516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0" w:type="dxa"/>
            <w:gridSpan w:val="4"/>
            <w:tcBorders>
              <w:top w:val="nil"/>
              <w:left w:val="nil"/>
              <w:bottom w:val="nil"/>
              <w:right w:val="nil"/>
            </w:tcBorders>
            <w:noWrap w:val="0"/>
            <w:vAlign w:val="center"/>
          </w:tcPr>
          <w:p w14:paraId="1C1B57C1">
            <w:pPr>
              <w:widowControl w:val="0"/>
              <w:jc w:val="both"/>
              <w:rPr>
                <w:color w:val="000080"/>
                <w:kern w:val="2"/>
                <w:sz w:val="20"/>
                <w:szCs w:val="22"/>
                <w:highlight w:val="red"/>
                <w:lang w:val="en-US" w:eastAsia="zh-CN" w:bidi="ar-SA"/>
              </w:rPr>
            </w:pPr>
            <w:bookmarkStart w:id="48" w:name="EB3136c129e6c749f3ac093c2c990dbe9b"/>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94"/>
              <w:gridCol w:w="5826"/>
            </w:tblGrid>
            <w:tr w14:paraId="7D1C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5374673">
                  <w:pPr>
                    <w:pStyle w:val="17"/>
                    <w:jc w:val="center"/>
                    <w:rPr>
                      <w:rStyle w:val="9"/>
                      <w:rFonts w:ascii="宋体" w:hAnsi="宋体" w:eastAsia="宋体" w:cs="宋体"/>
                      <w:b w:val="0"/>
                      <w:sz w:val="21"/>
                      <w:szCs w:val="24"/>
                    </w:rPr>
                  </w:pPr>
                  <w:r>
                    <w:rPr>
                      <w:rStyle w:val="9"/>
                      <w:rFonts w:ascii="宋体" w:hAnsi="宋体" w:eastAsia="宋体" w:cs="宋体"/>
                      <w:b w:val="0"/>
                      <w:sz w:val="21"/>
                      <w:szCs w:val="24"/>
                    </w:rPr>
                    <w:t>2.1.1</w:t>
                  </w:r>
                </w:p>
                <w:p w14:paraId="3660C5C1">
                  <w:pPr>
                    <w:pStyle w:val="17"/>
                    <w:jc w:val="center"/>
                    <w:rPr>
                      <w:rStyle w:val="9"/>
                      <w:rFonts w:ascii="宋体" w:hAnsi="宋体" w:eastAsia="宋体" w:cs="宋体"/>
                      <w:b w:val="0"/>
                      <w:sz w:val="21"/>
                      <w:szCs w:val="24"/>
                    </w:rPr>
                  </w:pPr>
                  <w:r>
                    <w:rPr>
                      <w:rStyle w:val="9"/>
                      <w:rFonts w:ascii="宋体" w:hAnsi="宋体" w:eastAsia="宋体" w:cs="宋体"/>
                      <w:b w:val="0"/>
                      <w:sz w:val="21"/>
                      <w:szCs w:val="24"/>
                    </w:rPr>
                    <w:t>2.1.3</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7B87C9F">
                  <w:pPr>
                    <w:pStyle w:val="17"/>
                    <w:jc w:val="center"/>
                    <w:rPr>
                      <w:rStyle w:val="9"/>
                      <w:rFonts w:ascii="宋体" w:hAnsi="宋体" w:eastAsia="宋体" w:cs="宋体"/>
                      <w:b w:val="0"/>
                      <w:sz w:val="21"/>
                      <w:szCs w:val="24"/>
                    </w:rPr>
                  </w:pPr>
                  <w:r>
                    <w:rPr>
                      <w:rStyle w:val="9"/>
                      <w:rFonts w:ascii="宋体" w:hAnsi="宋体" w:eastAsia="宋体" w:cs="宋体"/>
                      <w:b w:val="0"/>
                      <w:sz w:val="21"/>
                      <w:szCs w:val="24"/>
                    </w:rPr>
                    <w:t>形式评审与响应性评审标准</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084978D">
                  <w:pPr>
                    <w:pStyle w:val="17"/>
                    <w:jc w:val="left"/>
                    <w:rPr>
                      <w:rStyle w:val="9"/>
                      <w:rFonts w:ascii="宋体" w:hAnsi="宋体" w:eastAsia="宋体" w:cs="宋体"/>
                      <w:b w:val="0"/>
                      <w:sz w:val="21"/>
                      <w:szCs w:val="24"/>
                    </w:rPr>
                  </w:pPr>
                  <w:r>
                    <w:rPr>
                      <w:rStyle w:val="9"/>
                      <w:rFonts w:ascii="宋体" w:hAnsi="宋体" w:eastAsia="宋体" w:cs="宋体"/>
                      <w:b w:val="0"/>
                      <w:sz w:val="21"/>
                      <w:szCs w:val="24"/>
                    </w:rPr>
                    <w:t>第二个信封（报价文件）评审标准：</w:t>
                  </w:r>
                </w:p>
                <w:p w14:paraId="524BF367">
                  <w:pPr>
                    <w:pStyle w:val="17"/>
                    <w:jc w:val="left"/>
                    <w:rPr>
                      <w:rStyle w:val="9"/>
                      <w:rFonts w:ascii="宋体" w:hAnsi="宋体" w:eastAsia="宋体" w:cs="宋体"/>
                      <w:b w:val="0"/>
                      <w:sz w:val="21"/>
                      <w:szCs w:val="24"/>
                    </w:rPr>
                  </w:pPr>
                  <w:r>
                    <w:rPr>
                      <w:rStyle w:val="9"/>
                      <w:rFonts w:ascii="宋体" w:hAnsi="宋体" w:eastAsia="宋体" w:cs="宋体"/>
                      <w:b w:val="0"/>
                      <w:sz w:val="21"/>
                      <w:szCs w:val="24"/>
                    </w:rPr>
                    <w:t>(1)投标文件按照招标文件规定的格式、内容填写，字迹清晰可辨</w:t>
                  </w:r>
                </w:p>
                <w:p w14:paraId="6F5DF97D">
                  <w:pPr>
                    <w:pStyle w:val="17"/>
                    <w:jc w:val="left"/>
                    <w:rPr>
                      <w:rStyle w:val="9"/>
                      <w:rFonts w:ascii="宋体" w:hAnsi="宋体" w:eastAsia="宋体" w:cs="宋体"/>
                      <w:b w:val="0"/>
                      <w:sz w:val="21"/>
                      <w:szCs w:val="24"/>
                    </w:rPr>
                  </w:pPr>
                  <w:r>
                    <w:rPr>
                      <w:rStyle w:val="9"/>
                      <w:rFonts w:ascii="宋体" w:hAnsi="宋体" w:eastAsia="宋体" w:cs="宋体"/>
                      <w:b w:val="0"/>
                      <w:sz w:val="21"/>
                      <w:szCs w:val="24"/>
                    </w:rPr>
                    <w:t>a.投标函按招标文件规定填报了项目名称、参与投标的工程类别、补遗书编号（如有）、投标价（包括大写金额和小写金额）；</w:t>
                  </w:r>
                </w:p>
                <w:p w14:paraId="0D8967C8">
                  <w:pPr>
                    <w:pStyle w:val="17"/>
                    <w:jc w:val="left"/>
                    <w:rPr>
                      <w:rStyle w:val="9"/>
                      <w:rFonts w:ascii="宋体" w:hAnsi="宋体" w:eastAsia="宋体" w:cs="宋体"/>
                      <w:b w:val="0"/>
                      <w:sz w:val="21"/>
                      <w:szCs w:val="24"/>
                    </w:rPr>
                  </w:pPr>
                  <w:r>
                    <w:rPr>
                      <w:rStyle w:val="9"/>
                      <w:rFonts w:ascii="宋体" w:hAnsi="宋体" w:eastAsia="宋体" w:cs="宋体"/>
                      <w:b w:val="0"/>
                      <w:sz w:val="21"/>
                      <w:szCs w:val="24"/>
                    </w:rPr>
                    <w:t>b.已标价工程量清单说明文字与招标文件规定一致，未进行实质性修改和删减；</w:t>
                  </w:r>
                </w:p>
                <w:p w14:paraId="5D66AA17">
                  <w:pPr>
                    <w:pStyle w:val="17"/>
                    <w:jc w:val="left"/>
                    <w:rPr>
                      <w:rStyle w:val="9"/>
                      <w:rFonts w:ascii="宋体" w:hAnsi="宋体" w:eastAsia="宋体" w:cs="宋体"/>
                      <w:b w:val="0"/>
                      <w:sz w:val="21"/>
                      <w:szCs w:val="24"/>
                    </w:rPr>
                  </w:pPr>
                  <w:r>
                    <w:rPr>
                      <w:rStyle w:val="9"/>
                      <w:rFonts w:ascii="宋体" w:hAnsi="宋体" w:eastAsia="宋体" w:cs="宋体"/>
                      <w:b w:val="0"/>
                      <w:sz w:val="21"/>
                      <w:szCs w:val="24"/>
                    </w:rPr>
                    <w:t>c.投标文件组成齐全完整，内容均按规定填写。</w:t>
                  </w:r>
                </w:p>
                <w:p w14:paraId="77C75CBB">
                  <w:pPr>
                    <w:pStyle w:val="17"/>
                    <w:jc w:val="left"/>
                    <w:rPr>
                      <w:rStyle w:val="9"/>
                      <w:rFonts w:ascii="宋体" w:hAnsi="宋体" w:eastAsia="宋体" w:cs="宋体"/>
                      <w:b w:val="0"/>
                      <w:sz w:val="21"/>
                      <w:szCs w:val="24"/>
                    </w:rPr>
                  </w:pPr>
                  <w:r>
                    <w:rPr>
                      <w:rStyle w:val="9"/>
                      <w:rFonts w:ascii="宋体" w:hAnsi="宋体" w:eastAsia="宋体" w:cs="宋体"/>
                      <w:b w:val="0"/>
                      <w:sz w:val="21"/>
                      <w:szCs w:val="24"/>
                    </w:rPr>
                    <w:t>(2)投标文件上法定代表人或其委托代理人的签字、投标人的单位章盖章齐全，符合招标文件规定</w:t>
                  </w:r>
                </w:p>
                <w:p w14:paraId="5F548D91">
                  <w:pPr>
                    <w:pStyle w:val="17"/>
                    <w:jc w:val="left"/>
                    <w:rPr>
                      <w:rStyle w:val="9"/>
                      <w:rFonts w:ascii="宋体" w:hAnsi="宋体" w:eastAsia="宋体" w:cs="宋体"/>
                      <w:b w:val="0"/>
                      <w:sz w:val="21"/>
                      <w:szCs w:val="24"/>
                    </w:rPr>
                  </w:pPr>
                </w:p>
                <w:p w14:paraId="2A51E3AF">
                  <w:pPr>
                    <w:pStyle w:val="17"/>
                    <w:jc w:val="left"/>
                    <w:rPr>
                      <w:rStyle w:val="9"/>
                      <w:rFonts w:ascii="宋体" w:hAnsi="宋体" w:eastAsia="宋体" w:cs="宋体"/>
                      <w:b w:val="0"/>
                      <w:sz w:val="21"/>
                      <w:szCs w:val="24"/>
                    </w:rPr>
                  </w:pPr>
                  <w:r>
                    <w:rPr>
                      <w:rStyle w:val="9"/>
                      <w:rFonts w:ascii="宋体" w:hAnsi="宋体" w:eastAsia="宋体" w:cs="宋体"/>
                      <w:b w:val="0"/>
                      <w:sz w:val="21"/>
                      <w:szCs w:val="24"/>
                    </w:rPr>
                    <w:t>(3)投标报价或调价函中的报价未超过招标文件设定的最高投标限价（如有）</w:t>
                  </w:r>
                </w:p>
                <w:p w14:paraId="032162C3">
                  <w:pPr>
                    <w:pStyle w:val="17"/>
                    <w:jc w:val="left"/>
                    <w:rPr>
                      <w:rStyle w:val="9"/>
                      <w:rFonts w:ascii="宋体" w:hAnsi="宋体" w:eastAsia="宋体" w:cs="宋体"/>
                      <w:b w:val="0"/>
                      <w:sz w:val="21"/>
                      <w:szCs w:val="24"/>
                    </w:rPr>
                  </w:pPr>
                </w:p>
                <w:p w14:paraId="100C8EC7">
                  <w:pPr>
                    <w:pStyle w:val="17"/>
                    <w:jc w:val="left"/>
                    <w:rPr>
                      <w:rStyle w:val="9"/>
                      <w:rFonts w:ascii="宋体" w:hAnsi="宋体" w:eastAsia="宋体" w:cs="宋体"/>
                      <w:b w:val="0"/>
                      <w:sz w:val="21"/>
                      <w:szCs w:val="24"/>
                    </w:rPr>
                  </w:pPr>
                  <w:r>
                    <w:rPr>
                      <w:rStyle w:val="9"/>
                      <w:rFonts w:ascii="宋体" w:hAnsi="宋体" w:eastAsia="宋体" w:cs="宋体"/>
                      <w:b w:val="0"/>
                      <w:sz w:val="21"/>
                      <w:szCs w:val="24"/>
                    </w:rPr>
                    <w:t>(4)投标报价或调价函中报价的大写金额能够确定具体数值</w:t>
                  </w:r>
                </w:p>
                <w:p w14:paraId="49B4FE44">
                  <w:pPr>
                    <w:pStyle w:val="17"/>
                    <w:jc w:val="left"/>
                    <w:rPr>
                      <w:rStyle w:val="9"/>
                      <w:rFonts w:ascii="宋体" w:hAnsi="宋体" w:eastAsia="宋体" w:cs="宋体"/>
                      <w:b w:val="0"/>
                      <w:sz w:val="21"/>
                      <w:szCs w:val="24"/>
                    </w:rPr>
                  </w:pPr>
                </w:p>
                <w:p w14:paraId="15DBA6E1">
                  <w:pPr>
                    <w:pStyle w:val="17"/>
                    <w:jc w:val="left"/>
                    <w:rPr>
                      <w:rStyle w:val="9"/>
                      <w:rFonts w:ascii="宋体" w:hAnsi="宋体" w:eastAsia="宋体" w:cs="宋体"/>
                      <w:b w:val="0"/>
                      <w:sz w:val="21"/>
                      <w:szCs w:val="24"/>
                    </w:rPr>
                  </w:pPr>
                  <w:r>
                    <w:rPr>
                      <w:rStyle w:val="9"/>
                      <w:rFonts w:ascii="宋体" w:hAnsi="宋体" w:eastAsia="宋体" w:cs="宋体"/>
                      <w:b w:val="0"/>
                      <w:sz w:val="21"/>
                      <w:szCs w:val="24"/>
                    </w:rPr>
                    <w:t>(5)同一投标人未提交两个以上不同的投标报价，但招标文件要求提交备选投标的除外</w:t>
                  </w:r>
                </w:p>
                <w:p w14:paraId="5B6E44A2">
                  <w:pPr>
                    <w:pStyle w:val="17"/>
                    <w:jc w:val="left"/>
                    <w:rPr>
                      <w:rStyle w:val="9"/>
                      <w:rFonts w:ascii="宋体" w:hAnsi="宋体" w:eastAsia="宋体" w:cs="宋体"/>
                      <w:b w:val="0"/>
                      <w:sz w:val="21"/>
                      <w:szCs w:val="24"/>
                    </w:rPr>
                  </w:pPr>
                </w:p>
                <w:p w14:paraId="0228B7E8">
                  <w:pPr>
                    <w:pStyle w:val="17"/>
                    <w:jc w:val="left"/>
                    <w:rPr>
                      <w:rStyle w:val="9"/>
                      <w:rFonts w:ascii="宋体" w:hAnsi="宋体" w:eastAsia="宋体" w:cs="宋体"/>
                      <w:b w:val="0"/>
                      <w:sz w:val="21"/>
                      <w:szCs w:val="24"/>
                    </w:rPr>
                  </w:pPr>
                  <w:r>
                    <w:rPr>
                      <w:rStyle w:val="9"/>
                      <w:rFonts w:ascii="宋体" w:hAnsi="宋体" w:eastAsia="宋体" w:cs="宋体"/>
                      <w:b w:val="0"/>
                      <w:sz w:val="21"/>
                      <w:szCs w:val="24"/>
                    </w:rPr>
                    <w:t>(6)投标人若提交调价函，调价函符合招标文件第二章“投标人须知”第3.2.6项要求</w:t>
                  </w:r>
                </w:p>
                <w:p w14:paraId="45C2A910">
                  <w:pPr>
                    <w:pStyle w:val="17"/>
                    <w:jc w:val="left"/>
                    <w:rPr>
                      <w:rStyle w:val="9"/>
                      <w:rFonts w:ascii="宋体" w:hAnsi="宋体" w:eastAsia="宋体" w:cs="宋体"/>
                      <w:b w:val="0"/>
                      <w:sz w:val="21"/>
                      <w:szCs w:val="24"/>
                    </w:rPr>
                  </w:pPr>
                </w:p>
                <w:p w14:paraId="7C8D1E3A">
                  <w:pPr>
                    <w:pStyle w:val="17"/>
                    <w:jc w:val="left"/>
                    <w:rPr>
                      <w:rStyle w:val="9"/>
                      <w:rFonts w:ascii="宋体" w:hAnsi="宋体" w:eastAsia="宋体" w:cs="宋体"/>
                      <w:b w:val="0"/>
                      <w:sz w:val="21"/>
                      <w:szCs w:val="24"/>
                    </w:rPr>
                  </w:pPr>
                  <w:r>
                    <w:rPr>
                      <w:rStyle w:val="9"/>
                      <w:rFonts w:ascii="宋体" w:hAnsi="宋体" w:eastAsia="宋体" w:cs="宋体"/>
                      <w:b w:val="0"/>
                      <w:sz w:val="21"/>
                      <w:szCs w:val="24"/>
                    </w:rPr>
                    <w:t>(7)投标人若填写工程量固化清单，填写完毕的工程量固化清单未对工程量固化清单电子文件中的数据、格式和运算定义进行修改；工程量固化清单中的投标报价和投标函大写金额报价一致</w:t>
                  </w:r>
                </w:p>
                <w:p w14:paraId="04C30455">
                  <w:pPr>
                    <w:pStyle w:val="17"/>
                    <w:jc w:val="left"/>
                    <w:rPr>
                      <w:rStyle w:val="9"/>
                      <w:rFonts w:ascii="宋体" w:hAnsi="宋体" w:eastAsia="宋体" w:cs="宋体"/>
                      <w:b w:val="0"/>
                      <w:sz w:val="21"/>
                      <w:szCs w:val="24"/>
                    </w:rPr>
                  </w:pPr>
                </w:p>
                <w:p w14:paraId="6BC65F5D">
                  <w:pPr>
                    <w:pStyle w:val="17"/>
                    <w:jc w:val="left"/>
                    <w:rPr>
                      <w:rStyle w:val="9"/>
                      <w:rFonts w:ascii="宋体" w:hAnsi="宋体" w:eastAsia="宋体" w:cs="宋体"/>
                      <w:b w:val="0"/>
                      <w:sz w:val="21"/>
                      <w:szCs w:val="24"/>
                    </w:rPr>
                  </w:pPr>
                  <w:r>
                    <w:rPr>
                      <w:rStyle w:val="9"/>
                      <w:rFonts w:ascii="宋体" w:hAnsi="宋体" w:eastAsia="宋体" w:cs="宋体"/>
                      <w:b w:val="0"/>
                      <w:sz w:val="21"/>
                      <w:szCs w:val="24"/>
                    </w:rPr>
                    <w:t>(8)纸质投标文件份数符合招标文件第二章“投标人须知”第3.7.4项规定</w:t>
                  </w:r>
                </w:p>
              </w:tc>
            </w:tr>
            <w:bookmarkEnd w:id="48"/>
          </w:tbl>
          <w:p w14:paraId="75537D92">
            <w:pPr>
              <w:widowControl w:val="0"/>
              <w:jc w:val="both"/>
              <w:rPr>
                <w:rFonts w:hint="eastAsia"/>
                <w:color w:val="000080"/>
                <w:kern w:val="2"/>
                <w:sz w:val="20"/>
                <w:szCs w:val="22"/>
                <w:highlight w:val="white"/>
                <w:lang w:val="en-US" w:eastAsia="zh-CN" w:bidi="ar-SA"/>
              </w:rPr>
            </w:pPr>
          </w:p>
        </w:tc>
      </w:tr>
      <w:tr w14:paraId="5538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0" w:type="dxa"/>
            <w:gridSpan w:val="4"/>
            <w:tcBorders>
              <w:top w:val="nil"/>
              <w:left w:val="nil"/>
              <w:bottom w:val="single" w:color="auto" w:sz="4" w:space="0"/>
              <w:right w:val="nil"/>
            </w:tcBorders>
            <w:noWrap w:val="0"/>
            <w:vAlign w:val="center"/>
          </w:tcPr>
          <w:p w14:paraId="1A092C64">
            <w:pPr>
              <w:widowControl w:val="0"/>
              <w:jc w:val="both"/>
              <w:rPr>
                <w:color w:val="000080"/>
                <w:kern w:val="2"/>
                <w:sz w:val="20"/>
                <w:szCs w:val="22"/>
                <w:highlight w:val="red"/>
                <w:lang w:val="en-US" w:eastAsia="zh-CN" w:bidi="ar-SA"/>
              </w:rPr>
            </w:pPr>
            <w:bookmarkStart w:id="49" w:name="EB6c3f919e51144192bba8a4df9d3f107a"/>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94"/>
              <w:gridCol w:w="5826"/>
            </w:tblGrid>
            <w:tr w14:paraId="4117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740D819">
                  <w:pPr>
                    <w:pStyle w:val="18"/>
                    <w:jc w:val="center"/>
                    <w:rPr>
                      <w:rStyle w:val="9"/>
                      <w:rFonts w:ascii="宋体" w:hAnsi="宋体" w:eastAsia="宋体" w:cs="宋体"/>
                      <w:b w:val="0"/>
                      <w:sz w:val="21"/>
                      <w:szCs w:val="24"/>
                    </w:rPr>
                  </w:pPr>
                  <w:r>
                    <w:rPr>
                      <w:rStyle w:val="9"/>
                      <w:rFonts w:ascii="宋体" w:hAnsi="宋体" w:eastAsia="宋体" w:cs="宋体"/>
                      <w:b w:val="0"/>
                      <w:sz w:val="21"/>
                      <w:szCs w:val="24"/>
                    </w:rPr>
                    <w:t>条款号</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0511E91">
                  <w:pPr>
                    <w:pStyle w:val="18"/>
                    <w:jc w:val="center"/>
                    <w:rPr>
                      <w:rStyle w:val="9"/>
                      <w:rFonts w:ascii="宋体" w:hAnsi="宋体" w:eastAsia="宋体" w:cs="宋体"/>
                      <w:b w:val="0"/>
                      <w:sz w:val="21"/>
                      <w:szCs w:val="24"/>
                    </w:rPr>
                  </w:pPr>
                  <w:r>
                    <w:rPr>
                      <w:rStyle w:val="9"/>
                      <w:rFonts w:ascii="宋体" w:hAnsi="宋体" w:eastAsia="宋体" w:cs="宋体"/>
                      <w:b w:val="0"/>
                      <w:sz w:val="21"/>
                      <w:szCs w:val="24"/>
                    </w:rPr>
                    <w:t>评审因素与评审标准</w:t>
                  </w:r>
                </w:p>
              </w:tc>
            </w:tr>
            <w:tr w14:paraId="1841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B47656B">
                  <w:pPr>
                    <w:pStyle w:val="18"/>
                    <w:jc w:val="center"/>
                    <w:rPr>
                      <w:rStyle w:val="9"/>
                      <w:rFonts w:ascii="宋体" w:hAnsi="宋体" w:eastAsia="宋体" w:cs="宋体"/>
                      <w:b w:val="0"/>
                      <w:sz w:val="21"/>
                      <w:szCs w:val="24"/>
                    </w:rPr>
                  </w:pPr>
                  <w:r>
                    <w:rPr>
                      <w:rStyle w:val="9"/>
                      <w:rFonts w:ascii="宋体" w:hAnsi="宋体" w:eastAsia="宋体" w:cs="宋体"/>
                      <w:b w:val="0"/>
                      <w:sz w:val="21"/>
                      <w:szCs w:val="24"/>
                    </w:rPr>
                    <w:t>2.1.2</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9DC658F">
                  <w:pPr>
                    <w:pStyle w:val="18"/>
                    <w:jc w:val="center"/>
                    <w:rPr>
                      <w:rStyle w:val="9"/>
                      <w:rFonts w:ascii="宋体" w:hAnsi="宋体" w:eastAsia="宋体" w:cs="宋体"/>
                      <w:b w:val="0"/>
                      <w:sz w:val="21"/>
                      <w:szCs w:val="24"/>
                    </w:rPr>
                  </w:pPr>
                  <w:r>
                    <w:rPr>
                      <w:rStyle w:val="9"/>
                      <w:rFonts w:ascii="宋体" w:hAnsi="宋体" w:eastAsia="宋体" w:cs="宋体"/>
                      <w:b w:val="0"/>
                      <w:sz w:val="21"/>
                      <w:szCs w:val="24"/>
                    </w:rPr>
                    <w:t>资格评审标准</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2232813">
                  <w:pPr>
                    <w:pStyle w:val="18"/>
                    <w:jc w:val="left"/>
                    <w:rPr>
                      <w:rStyle w:val="9"/>
                      <w:rFonts w:ascii="宋体" w:hAnsi="宋体" w:eastAsia="宋体" w:cs="宋体"/>
                      <w:b w:val="0"/>
                      <w:sz w:val="21"/>
                      <w:szCs w:val="24"/>
                    </w:rPr>
                  </w:pPr>
                  <w:r>
                    <w:rPr>
                      <w:rStyle w:val="9"/>
                      <w:rFonts w:ascii="宋体" w:hAnsi="宋体" w:eastAsia="宋体" w:cs="宋体"/>
                      <w:b w:val="0"/>
                      <w:sz w:val="21"/>
                      <w:szCs w:val="24"/>
                    </w:rPr>
                    <w:t>(1)投标人具备有效的营业执照、组织机构代码证、资质证书、安全生产许可证和基本账户开户许可证</w:t>
                  </w:r>
                </w:p>
                <w:p w14:paraId="5215C882">
                  <w:pPr>
                    <w:pStyle w:val="18"/>
                    <w:jc w:val="left"/>
                    <w:rPr>
                      <w:rStyle w:val="9"/>
                      <w:rFonts w:ascii="宋体" w:hAnsi="宋体" w:eastAsia="宋体" w:cs="宋体"/>
                      <w:b w:val="0"/>
                      <w:sz w:val="21"/>
                      <w:szCs w:val="24"/>
                    </w:rPr>
                  </w:pPr>
                  <w:r>
                    <w:rPr>
                      <w:rStyle w:val="9"/>
                      <w:rFonts w:ascii="宋体" w:hAnsi="宋体" w:eastAsia="宋体" w:cs="宋体"/>
                      <w:b w:val="0"/>
                      <w:sz w:val="21"/>
                      <w:szCs w:val="24"/>
                    </w:rPr>
                    <w:t>(2)投标人的资质等级符合招标文件规定</w:t>
                  </w:r>
                </w:p>
                <w:p w14:paraId="5CCC64C8">
                  <w:pPr>
                    <w:pStyle w:val="18"/>
                    <w:jc w:val="left"/>
                    <w:rPr>
                      <w:rStyle w:val="9"/>
                      <w:rFonts w:ascii="宋体" w:hAnsi="宋体" w:eastAsia="宋体" w:cs="宋体"/>
                      <w:b w:val="0"/>
                      <w:sz w:val="21"/>
                      <w:szCs w:val="24"/>
                    </w:rPr>
                  </w:pPr>
                  <w:r>
                    <w:rPr>
                      <w:rStyle w:val="9"/>
                      <w:rFonts w:ascii="宋体" w:hAnsi="宋体" w:eastAsia="宋体" w:cs="宋体"/>
                      <w:b w:val="0"/>
                      <w:sz w:val="21"/>
                      <w:szCs w:val="24"/>
                    </w:rPr>
                    <w:t>(3)投标人的财务状况符合招标文件规定</w:t>
                  </w:r>
                </w:p>
                <w:p w14:paraId="5389CE0A">
                  <w:pPr>
                    <w:pStyle w:val="18"/>
                    <w:jc w:val="left"/>
                    <w:rPr>
                      <w:rStyle w:val="9"/>
                      <w:rFonts w:ascii="宋体" w:hAnsi="宋体" w:eastAsia="宋体" w:cs="宋体"/>
                      <w:b w:val="0"/>
                      <w:sz w:val="21"/>
                      <w:szCs w:val="24"/>
                    </w:rPr>
                  </w:pPr>
                  <w:r>
                    <w:rPr>
                      <w:rStyle w:val="9"/>
                      <w:rFonts w:ascii="宋体" w:hAnsi="宋体" w:eastAsia="宋体" w:cs="宋体"/>
                      <w:b w:val="0"/>
                      <w:sz w:val="21"/>
                      <w:szCs w:val="24"/>
                    </w:rPr>
                    <w:t>(4)投标人的类似项目业绩符合招标文件规定</w:t>
                  </w:r>
                </w:p>
                <w:p w14:paraId="505FBEC9">
                  <w:pPr>
                    <w:pStyle w:val="18"/>
                    <w:jc w:val="left"/>
                    <w:rPr>
                      <w:rStyle w:val="9"/>
                      <w:rFonts w:ascii="宋体" w:hAnsi="宋体" w:eastAsia="宋体" w:cs="宋体"/>
                      <w:b w:val="0"/>
                      <w:sz w:val="21"/>
                      <w:szCs w:val="24"/>
                    </w:rPr>
                  </w:pPr>
                  <w:r>
                    <w:rPr>
                      <w:rStyle w:val="9"/>
                      <w:rFonts w:ascii="宋体" w:hAnsi="宋体" w:eastAsia="宋体" w:cs="宋体"/>
                      <w:b w:val="0"/>
                      <w:sz w:val="21"/>
                      <w:szCs w:val="24"/>
                    </w:rPr>
                    <w:t>(5)投标人的信誉符合招标文件规定</w:t>
                  </w:r>
                </w:p>
                <w:p w14:paraId="64F12D12">
                  <w:pPr>
                    <w:pStyle w:val="18"/>
                    <w:jc w:val="left"/>
                    <w:rPr>
                      <w:rStyle w:val="9"/>
                      <w:rFonts w:ascii="宋体" w:hAnsi="宋体" w:eastAsia="宋体" w:cs="宋体"/>
                      <w:b w:val="0"/>
                      <w:sz w:val="21"/>
                      <w:szCs w:val="24"/>
                    </w:rPr>
                  </w:pPr>
                  <w:r>
                    <w:rPr>
                      <w:rStyle w:val="9"/>
                      <w:rFonts w:ascii="宋体" w:hAnsi="宋体" w:eastAsia="宋体" w:cs="宋体"/>
                      <w:b w:val="0"/>
                      <w:sz w:val="21"/>
                      <w:szCs w:val="24"/>
                    </w:rPr>
                    <w:t>(6)投标人的项目经理和项目总工资格、在岗情况符合招标文件规定</w:t>
                  </w:r>
                </w:p>
                <w:p w14:paraId="2035D3BF">
                  <w:pPr>
                    <w:pStyle w:val="18"/>
                    <w:jc w:val="left"/>
                    <w:rPr>
                      <w:rStyle w:val="9"/>
                      <w:rFonts w:ascii="宋体" w:hAnsi="宋体" w:eastAsia="宋体" w:cs="宋体"/>
                      <w:b w:val="0"/>
                      <w:sz w:val="21"/>
                      <w:szCs w:val="24"/>
                    </w:rPr>
                  </w:pPr>
                  <w:r>
                    <w:rPr>
                      <w:rStyle w:val="9"/>
                      <w:rFonts w:ascii="宋体" w:hAnsi="宋体" w:eastAsia="宋体" w:cs="宋体"/>
                      <w:b w:val="0"/>
                      <w:sz w:val="21"/>
                      <w:szCs w:val="24"/>
                    </w:rPr>
                    <w:t>(7)投标人的其他要求符合招标文件规定⑤</w:t>
                  </w:r>
                </w:p>
                <w:p w14:paraId="272271EF">
                  <w:pPr>
                    <w:pStyle w:val="18"/>
                    <w:jc w:val="left"/>
                    <w:rPr>
                      <w:rStyle w:val="9"/>
                      <w:rFonts w:ascii="宋体" w:hAnsi="宋体" w:eastAsia="宋体" w:cs="宋体"/>
                      <w:b w:val="0"/>
                      <w:sz w:val="21"/>
                      <w:szCs w:val="24"/>
                    </w:rPr>
                  </w:pPr>
                  <w:r>
                    <w:rPr>
                      <w:rStyle w:val="9"/>
                      <w:rFonts w:ascii="宋体" w:hAnsi="宋体" w:eastAsia="宋体" w:cs="宋体"/>
                      <w:b w:val="0"/>
                      <w:sz w:val="21"/>
                      <w:szCs w:val="24"/>
                    </w:rPr>
                    <w:t>(8)投标人不存在第二章“投标人须知”第1.4.3项或第1.4.4项规定的任何一种情形</w:t>
                  </w:r>
                </w:p>
                <w:p w14:paraId="0E603A18">
                  <w:pPr>
                    <w:pStyle w:val="18"/>
                    <w:jc w:val="left"/>
                    <w:rPr>
                      <w:rStyle w:val="9"/>
                      <w:rFonts w:ascii="宋体" w:hAnsi="宋体" w:eastAsia="宋体" w:cs="宋体"/>
                      <w:b w:val="0"/>
                      <w:sz w:val="21"/>
                      <w:szCs w:val="24"/>
                    </w:rPr>
                  </w:pPr>
                  <w:r>
                    <w:rPr>
                      <w:rStyle w:val="9"/>
                      <w:rFonts w:ascii="宋体" w:hAnsi="宋体" w:eastAsia="宋体" w:cs="宋体"/>
                      <w:b w:val="0"/>
                      <w:sz w:val="21"/>
                      <w:szCs w:val="24"/>
                    </w:rPr>
                    <w:t>(9)投标人符合第二章“投标人须知”第1.4.5项规定⑥</w:t>
                  </w:r>
                </w:p>
                <w:p w14:paraId="6FFF0BEF">
                  <w:pPr>
                    <w:pStyle w:val="18"/>
                    <w:jc w:val="left"/>
                    <w:rPr>
                      <w:rStyle w:val="9"/>
                      <w:rFonts w:ascii="宋体" w:hAnsi="宋体" w:eastAsia="宋体" w:cs="宋体"/>
                      <w:b w:val="0"/>
                      <w:sz w:val="21"/>
                      <w:szCs w:val="24"/>
                    </w:rPr>
                  </w:pPr>
                  <w:r>
                    <w:rPr>
                      <w:rStyle w:val="9"/>
                      <w:rFonts w:ascii="宋体" w:hAnsi="宋体" w:eastAsia="宋体" w:cs="宋体"/>
                      <w:b w:val="0"/>
                      <w:sz w:val="21"/>
                      <w:szCs w:val="24"/>
                    </w:rPr>
                    <w:t>(10)以联合体形式参与投标的，联合体各方均未再以自己名义单独或参加其他联合体在同一标段中投标；独立参与投标的，投标人未同时参加联合体在同一标段中投标</w:t>
                  </w:r>
                </w:p>
              </w:tc>
            </w:tr>
            <w:bookmarkEnd w:id="49"/>
          </w:tbl>
          <w:p w14:paraId="06605ACB">
            <w:pPr>
              <w:widowControl w:val="0"/>
              <w:jc w:val="both"/>
              <w:rPr>
                <w:rFonts w:hint="eastAsia"/>
                <w:color w:val="000080"/>
                <w:kern w:val="2"/>
                <w:sz w:val="20"/>
                <w:szCs w:val="22"/>
                <w:highlight w:val="white"/>
                <w:lang w:val="en-US" w:eastAsia="zh-CN" w:bidi="ar-SA"/>
              </w:rPr>
            </w:pPr>
          </w:p>
          <w:p w14:paraId="524AD7C5">
            <w:pPr>
              <w:widowControl w:val="0"/>
              <w:jc w:val="both"/>
              <w:rPr>
                <w:kern w:val="2"/>
                <w:sz w:val="21"/>
                <w:szCs w:val="22"/>
                <w:highlight w:val="red"/>
                <w:lang w:val="en-US" w:eastAsia="zh-CN" w:bidi="ar-SA"/>
              </w:rPr>
            </w:pPr>
            <w:bookmarkStart w:id="50" w:name="EB92801e1e73bb42ba835788f3876f19c3"/>
          </w:p>
          <w:p w14:paraId="67BA8D5F">
            <w:pPr>
              <w:pStyle w:val="2"/>
              <w:rPr>
                <w:kern w:val="2"/>
                <w:sz w:val="21"/>
                <w:szCs w:val="22"/>
                <w:highlight w:val="red"/>
                <w:lang w:val="en-US" w:eastAsia="zh-CN" w:bidi="ar-SA"/>
              </w:rPr>
            </w:pPr>
          </w:p>
          <w:p w14:paraId="75B13CBF">
            <w:pPr>
              <w:pStyle w:val="2"/>
              <w:rPr>
                <w:kern w:val="2"/>
                <w:sz w:val="21"/>
                <w:szCs w:val="22"/>
                <w:highlight w:val="red"/>
                <w:lang w:val="en-US" w:eastAsia="zh-CN" w:bidi="ar-SA"/>
              </w:rPr>
            </w:pPr>
          </w:p>
          <w:p w14:paraId="12A106C0">
            <w:pPr>
              <w:pStyle w:val="2"/>
              <w:rPr>
                <w:kern w:val="2"/>
                <w:sz w:val="21"/>
                <w:szCs w:val="22"/>
                <w:highlight w:val="red"/>
                <w:lang w:val="en-US" w:eastAsia="zh-CN" w:bidi="ar-SA"/>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94"/>
              <w:gridCol w:w="5826"/>
            </w:tblGrid>
            <w:tr w14:paraId="0D1A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4688B0EC">
                  <w:pPr>
                    <w:pStyle w:val="19"/>
                    <w:jc w:val="center"/>
                    <w:rPr>
                      <w:rStyle w:val="9"/>
                      <w:rFonts w:ascii="宋体" w:hAnsi="宋体" w:eastAsia="宋体" w:cs="宋体"/>
                      <w:b/>
                      <w:sz w:val="21"/>
                      <w:szCs w:val="24"/>
                    </w:rPr>
                  </w:pPr>
                  <w:r>
                    <w:rPr>
                      <w:rStyle w:val="9"/>
                      <w:rFonts w:ascii="宋体" w:hAnsi="宋体" w:eastAsia="宋体" w:cs="宋体"/>
                      <w:b/>
                      <w:sz w:val="21"/>
                      <w:szCs w:val="24"/>
                    </w:rPr>
                    <w:t>条款号</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C0C7323">
                  <w:pPr>
                    <w:pStyle w:val="19"/>
                    <w:jc w:val="center"/>
                    <w:rPr>
                      <w:rStyle w:val="9"/>
                      <w:rFonts w:ascii="宋体" w:hAnsi="宋体" w:eastAsia="宋体" w:cs="宋体"/>
                      <w:b/>
                      <w:sz w:val="21"/>
                      <w:szCs w:val="24"/>
                    </w:rPr>
                  </w:pPr>
                  <w:r>
                    <w:rPr>
                      <w:rStyle w:val="9"/>
                      <w:rFonts w:ascii="宋体" w:hAnsi="宋体" w:eastAsia="宋体" w:cs="宋体"/>
                      <w:b/>
                      <w:sz w:val="21"/>
                      <w:szCs w:val="24"/>
                    </w:rPr>
                    <w:t>条款内容</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42880CA">
                  <w:pPr>
                    <w:pStyle w:val="19"/>
                    <w:jc w:val="center"/>
                    <w:rPr>
                      <w:rStyle w:val="9"/>
                      <w:rFonts w:ascii="宋体" w:hAnsi="宋体" w:eastAsia="宋体" w:cs="宋体"/>
                      <w:b/>
                      <w:sz w:val="21"/>
                      <w:szCs w:val="24"/>
                    </w:rPr>
                  </w:pPr>
                  <w:r>
                    <w:rPr>
                      <w:rStyle w:val="9"/>
                      <w:rFonts w:ascii="宋体" w:hAnsi="宋体" w:eastAsia="宋体" w:cs="宋体"/>
                      <w:b/>
                      <w:sz w:val="21"/>
                      <w:szCs w:val="24"/>
                    </w:rPr>
                    <w:t>编列内容</w:t>
                  </w:r>
                </w:p>
              </w:tc>
            </w:tr>
            <w:tr w14:paraId="0EDA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blHeader/>
              </w:trPr>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0EBA00E">
                  <w:pPr>
                    <w:pStyle w:val="19"/>
                    <w:jc w:val="center"/>
                    <w:rPr>
                      <w:rStyle w:val="9"/>
                      <w:rFonts w:ascii="宋体" w:hAnsi="宋体" w:eastAsia="宋体" w:cs="宋体"/>
                      <w:b w:val="0"/>
                      <w:sz w:val="21"/>
                      <w:szCs w:val="24"/>
                    </w:rPr>
                  </w:pPr>
                  <w:r>
                    <w:rPr>
                      <w:rStyle w:val="9"/>
                      <w:rFonts w:ascii="宋体" w:hAnsi="宋体" w:eastAsia="宋体" w:cs="宋体"/>
                      <w:b w:val="0"/>
                      <w:sz w:val="21"/>
                      <w:szCs w:val="24"/>
                    </w:rPr>
                    <w:t>2.2.1</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2B15904">
                  <w:pPr>
                    <w:pStyle w:val="19"/>
                    <w:jc w:val="center"/>
                    <w:rPr>
                      <w:rStyle w:val="9"/>
                      <w:rFonts w:ascii="宋体" w:hAnsi="宋体" w:eastAsia="宋体" w:cs="宋体"/>
                      <w:b w:val="0"/>
                      <w:sz w:val="21"/>
                      <w:szCs w:val="24"/>
                    </w:rPr>
                  </w:pPr>
                  <w:r>
                    <w:rPr>
                      <w:rStyle w:val="9"/>
                      <w:rFonts w:ascii="宋体" w:hAnsi="宋体" w:eastAsia="宋体" w:cs="宋体"/>
                      <w:b w:val="0"/>
                      <w:sz w:val="21"/>
                      <w:szCs w:val="24"/>
                    </w:rPr>
                    <w:t>分值构成</w:t>
                  </w:r>
                </w:p>
                <w:p w14:paraId="45DCADF3">
                  <w:pPr>
                    <w:pStyle w:val="19"/>
                    <w:jc w:val="center"/>
                    <w:rPr>
                      <w:rStyle w:val="9"/>
                      <w:rFonts w:ascii="宋体" w:hAnsi="宋体" w:eastAsia="宋体" w:cs="宋体"/>
                      <w:b w:val="0"/>
                      <w:sz w:val="21"/>
                      <w:szCs w:val="24"/>
                    </w:rPr>
                  </w:pPr>
                  <w:r>
                    <w:rPr>
                      <w:rStyle w:val="9"/>
                      <w:rFonts w:ascii="宋体" w:hAnsi="宋体" w:eastAsia="宋体" w:cs="宋体"/>
                      <w:b w:val="0"/>
                      <w:sz w:val="21"/>
                      <w:szCs w:val="24"/>
                    </w:rPr>
                    <w:t>（总分100.0分）</w:t>
                  </w:r>
                </w:p>
                <w:p w14:paraId="5B89E3F4">
                  <w:pPr>
                    <w:pStyle w:val="19"/>
                    <w:jc w:val="center"/>
                    <w:rPr>
                      <w:rStyle w:val="9"/>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C40CC78">
                  <w:pPr>
                    <w:pStyle w:val="19"/>
                    <w:jc w:val="center"/>
                    <w:rPr>
                      <w:rStyle w:val="9"/>
                      <w:rFonts w:ascii="宋体" w:hAnsi="宋体" w:eastAsia="宋体" w:cs="宋体"/>
                      <w:b/>
                      <w:sz w:val="21"/>
                      <w:szCs w:val="24"/>
                    </w:rPr>
                  </w:pPr>
                  <w:r>
                    <w:rPr>
                      <w:rStyle w:val="9"/>
                      <w:rFonts w:ascii="宋体" w:hAnsi="宋体" w:eastAsia="宋体" w:cs="宋体"/>
                      <w:b/>
                      <w:sz w:val="21"/>
                      <w:szCs w:val="24"/>
                    </w:rPr>
                    <w:t>评标价:99.0分</w:t>
                  </w:r>
                </w:p>
                <w:p w14:paraId="6B79AE0D">
                  <w:pPr>
                    <w:pStyle w:val="19"/>
                    <w:jc w:val="center"/>
                    <w:rPr>
                      <w:rStyle w:val="9"/>
                      <w:rFonts w:ascii="宋体" w:hAnsi="宋体" w:eastAsia="宋体" w:cs="宋体"/>
                      <w:b/>
                      <w:sz w:val="21"/>
                      <w:szCs w:val="24"/>
                    </w:rPr>
                  </w:pPr>
                  <w:r>
                    <w:rPr>
                      <w:rStyle w:val="9"/>
                      <w:rFonts w:ascii="宋体" w:hAnsi="宋体" w:eastAsia="宋体" w:cs="宋体"/>
                      <w:b/>
                      <w:sz w:val="21"/>
                      <w:szCs w:val="24"/>
                    </w:rPr>
                    <w:t>信用评价:1.0分</w:t>
                  </w:r>
                </w:p>
                <w:p w14:paraId="4CE549B9">
                  <w:pPr>
                    <w:pStyle w:val="19"/>
                    <w:jc w:val="center"/>
                    <w:rPr>
                      <w:rStyle w:val="9"/>
                      <w:rFonts w:ascii="宋体" w:hAnsi="宋体" w:eastAsia="宋体" w:cs="宋体"/>
                      <w:b w:val="0"/>
                      <w:sz w:val="21"/>
                      <w:szCs w:val="24"/>
                    </w:rPr>
                  </w:pPr>
                </w:p>
              </w:tc>
            </w:tr>
            <w:tr w14:paraId="0BEA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51573AA">
                  <w:pPr>
                    <w:pStyle w:val="19"/>
                    <w:jc w:val="center"/>
                    <w:rPr>
                      <w:rStyle w:val="9"/>
                      <w:rFonts w:ascii="宋体" w:hAnsi="宋体" w:eastAsia="宋体" w:cs="宋体"/>
                      <w:b w:val="0"/>
                      <w:sz w:val="21"/>
                      <w:szCs w:val="24"/>
                    </w:rPr>
                  </w:pPr>
                  <w:r>
                    <w:rPr>
                      <w:rStyle w:val="9"/>
                      <w:rFonts w:ascii="宋体" w:hAnsi="宋体" w:eastAsia="宋体" w:cs="宋体"/>
                      <w:b w:val="0"/>
                      <w:sz w:val="21"/>
                      <w:szCs w:val="24"/>
                    </w:rPr>
                    <w:t>2.2.2</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4B986D6F">
                  <w:pPr>
                    <w:pStyle w:val="19"/>
                    <w:jc w:val="center"/>
                    <w:rPr>
                      <w:rStyle w:val="9"/>
                      <w:rFonts w:ascii="宋体" w:hAnsi="宋体" w:eastAsia="宋体" w:cs="宋体"/>
                      <w:b w:val="0"/>
                      <w:sz w:val="21"/>
                      <w:szCs w:val="24"/>
                    </w:rPr>
                  </w:pPr>
                  <w:r>
                    <w:rPr>
                      <w:rStyle w:val="9"/>
                      <w:rFonts w:ascii="宋体" w:hAnsi="宋体" w:eastAsia="宋体" w:cs="宋体"/>
                      <w:b w:val="0"/>
                      <w:sz w:val="21"/>
                      <w:szCs w:val="24"/>
                    </w:rPr>
                    <w:t>评标基准价计算方法</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EA775C4">
                  <w:pPr>
                    <w:pStyle w:val="19"/>
                    <w:jc w:val="left"/>
                    <w:rPr>
                      <w:rStyle w:val="9"/>
                      <w:rFonts w:ascii="宋体" w:hAnsi="宋体" w:eastAsia="宋体" w:cs="宋体"/>
                      <w:b/>
                      <w:sz w:val="21"/>
                      <w:szCs w:val="24"/>
                    </w:rPr>
                  </w:pPr>
                  <w:r>
                    <w:rPr>
                      <w:rStyle w:val="9"/>
                      <w:rFonts w:ascii="宋体" w:hAnsi="宋体" w:eastAsia="宋体" w:cs="宋体"/>
                      <w:b/>
                      <w:spacing w:val="169"/>
                      <w:sz w:val="21"/>
                      <w:szCs w:val="24"/>
                    </w:rPr>
                    <w:t>评标基准价计算方法：</w:t>
                  </w:r>
                  <w:r>
                    <w:rPr>
                      <w:rStyle w:val="9"/>
                      <w:rFonts w:ascii="宋体" w:hAnsi="宋体" w:eastAsia="宋体" w:cs="宋体"/>
                      <w:b/>
                      <w:sz w:val="21"/>
                      <w:szCs w:val="24"/>
                    </w:rPr>
                    <w:t xml:space="preserve"> </w:t>
                  </w:r>
                </w:p>
                <w:p w14:paraId="77BBBBE6">
                  <w:pPr>
                    <w:pStyle w:val="19"/>
                    <w:jc w:val="left"/>
                    <w:rPr>
                      <w:rStyle w:val="9"/>
                      <w:rFonts w:ascii="宋体" w:hAnsi="宋体" w:eastAsia="宋体" w:cs="宋体"/>
                      <w:b/>
                      <w:sz w:val="21"/>
                      <w:szCs w:val="24"/>
                    </w:rPr>
                  </w:pPr>
                  <w:r>
                    <w:rPr>
                      <w:rStyle w:val="9"/>
                      <w:rFonts w:ascii="宋体" w:hAnsi="宋体" w:eastAsia="宋体" w:cs="宋体"/>
                      <w:b/>
                      <w:sz w:val="21"/>
                      <w:szCs w:val="24"/>
                    </w:rPr>
                    <w:t>在开标现场，招标人将当场计算并宣布评标基准价。</w:t>
                  </w:r>
                </w:p>
                <w:p w14:paraId="006CBAB1">
                  <w:pPr>
                    <w:pStyle w:val="19"/>
                    <w:jc w:val="left"/>
                    <w:rPr>
                      <w:rStyle w:val="9"/>
                      <w:rFonts w:ascii="宋体" w:hAnsi="宋体" w:eastAsia="宋体" w:cs="宋体"/>
                      <w:b/>
                      <w:sz w:val="21"/>
                      <w:szCs w:val="24"/>
                    </w:rPr>
                  </w:pPr>
                  <w:r>
                    <w:rPr>
                      <w:rStyle w:val="9"/>
                      <w:rFonts w:ascii="宋体" w:hAnsi="宋体" w:eastAsia="宋体" w:cs="宋体"/>
                      <w:b/>
                      <w:sz w:val="21"/>
                      <w:szCs w:val="24"/>
                    </w:rPr>
                    <w:t>(1)评标价的确定：评标价=投标函文字报价</w:t>
                  </w:r>
                </w:p>
                <w:p w14:paraId="7BE532BC">
                  <w:pPr>
                    <w:pStyle w:val="19"/>
                    <w:jc w:val="left"/>
                    <w:rPr>
                      <w:rStyle w:val="9"/>
                      <w:rFonts w:ascii="宋体" w:hAnsi="宋体" w:eastAsia="宋体" w:cs="宋体"/>
                      <w:b/>
                      <w:sz w:val="21"/>
                      <w:szCs w:val="24"/>
                    </w:rPr>
                  </w:pPr>
                  <w:r>
                    <w:rPr>
                      <w:rStyle w:val="9"/>
                      <w:rFonts w:ascii="宋体" w:hAnsi="宋体" w:eastAsia="宋体" w:cs="宋体"/>
                      <w:b/>
                      <w:sz w:val="21"/>
                      <w:szCs w:val="24"/>
                    </w:rPr>
                    <w:t>(2) 理论成本价的确定:</w:t>
                  </w:r>
                </w:p>
                <w:p w14:paraId="07373672">
                  <w:pPr>
                    <w:pStyle w:val="19"/>
                    <w:jc w:val="left"/>
                    <w:rPr>
                      <w:rStyle w:val="9"/>
                      <w:rFonts w:ascii="宋体" w:hAnsi="宋体" w:eastAsia="宋体" w:cs="宋体"/>
                      <w:b/>
                      <w:sz w:val="21"/>
                      <w:szCs w:val="24"/>
                    </w:rPr>
                  </w:pPr>
                  <w:r>
                    <w:rPr>
                      <w:rStyle w:val="9"/>
                      <w:rFonts w:ascii="宋体" w:hAnsi="宋体" w:eastAsia="宋体" w:cs="宋体"/>
                      <w:b/>
                      <w:sz w:val="21"/>
                      <w:szCs w:val="24"/>
                    </w:rPr>
                    <w:t>按第二章“投标人须知”第5.2.4.1目规定计算。</w:t>
                  </w:r>
                </w:p>
                <w:p w14:paraId="64BE5510">
                  <w:pPr>
                    <w:pStyle w:val="19"/>
                    <w:jc w:val="left"/>
                    <w:rPr>
                      <w:rStyle w:val="9"/>
                      <w:rFonts w:ascii="宋体" w:hAnsi="宋体" w:eastAsia="宋体" w:cs="宋体"/>
                      <w:b/>
                      <w:sz w:val="21"/>
                      <w:szCs w:val="24"/>
                    </w:rPr>
                  </w:pPr>
                  <w:r>
                    <w:rPr>
                      <w:rStyle w:val="9"/>
                      <w:rFonts w:ascii="宋体" w:hAnsi="宋体" w:eastAsia="宋体" w:cs="宋体"/>
                      <w:b/>
                      <w:sz w:val="21"/>
                      <w:szCs w:val="24"/>
                    </w:rPr>
                    <w:t>(3)评标价平均值的计算：</w:t>
                  </w:r>
                </w:p>
                <w:p w14:paraId="5A735E03">
                  <w:pPr>
                    <w:pStyle w:val="19"/>
                    <w:jc w:val="left"/>
                    <w:rPr>
                      <w:rStyle w:val="9"/>
                      <w:rFonts w:ascii="宋体" w:hAnsi="宋体" w:eastAsia="宋体" w:cs="宋体"/>
                      <w:b/>
                      <w:sz w:val="21"/>
                      <w:szCs w:val="24"/>
                    </w:rPr>
                  </w:pPr>
                  <w:r>
                    <w:rPr>
                      <w:rStyle w:val="9"/>
                      <w:rFonts w:ascii="宋体" w:hAnsi="宋体" w:eastAsia="宋体" w:cs="宋体"/>
                      <w:b/>
                      <w:sz w:val="21"/>
                      <w:szCs w:val="24"/>
                    </w:rPr>
                    <w:t>除按第二章“投标人须知”第5.2.4.2目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00290F88">
                  <w:pPr>
                    <w:pStyle w:val="19"/>
                    <w:jc w:val="left"/>
                    <w:rPr>
                      <w:rStyle w:val="9"/>
                      <w:rFonts w:ascii="宋体" w:hAnsi="宋体" w:eastAsia="宋体" w:cs="宋体"/>
                      <w:b/>
                      <w:sz w:val="21"/>
                      <w:szCs w:val="24"/>
                    </w:rPr>
                  </w:pPr>
                  <w:r>
                    <w:rPr>
                      <w:rStyle w:val="9"/>
                      <w:rFonts w:ascii="宋体" w:hAnsi="宋体" w:eastAsia="宋体" w:cs="宋体"/>
                      <w:b/>
                      <w:sz w:val="21"/>
                      <w:szCs w:val="24"/>
                    </w:rPr>
                    <w:t>(4)评标基准价的确定:</w:t>
                  </w:r>
                </w:p>
                <w:p w14:paraId="60FAE81E">
                  <w:pPr>
                    <w:pStyle w:val="19"/>
                    <w:jc w:val="left"/>
                    <w:rPr>
                      <w:rStyle w:val="9"/>
                      <w:rFonts w:ascii="宋体" w:hAnsi="宋体" w:eastAsia="宋体" w:cs="宋体"/>
                      <w:b/>
                      <w:sz w:val="21"/>
                      <w:szCs w:val="24"/>
                    </w:rPr>
                  </w:pPr>
                  <w:r>
                    <w:rPr>
                      <w:rStyle w:val="9"/>
                      <w:rFonts w:ascii="宋体" w:hAnsi="宋体" w:eastAsia="宋体" w:cs="宋体"/>
                      <w:b/>
                      <w:sz w:val="21"/>
                      <w:szCs w:val="24"/>
                    </w:rPr>
                    <w:t>评标基准价=（最高投标限价×[C1]+评标价平均值×[C2]） ×（1-下浮系数）</w:t>
                  </w:r>
                </w:p>
                <w:p w14:paraId="39708018">
                  <w:pPr>
                    <w:pStyle w:val="19"/>
                    <w:jc w:val="left"/>
                    <w:rPr>
                      <w:rStyle w:val="9"/>
                      <w:rFonts w:ascii="宋体" w:hAnsi="宋体" w:eastAsia="宋体" w:cs="宋体"/>
                      <w:b/>
                      <w:sz w:val="21"/>
                      <w:szCs w:val="24"/>
                    </w:rPr>
                  </w:pPr>
                  <w:r>
                    <w:rPr>
                      <w:rStyle w:val="9"/>
                      <w:rFonts w:ascii="宋体" w:hAnsi="宋体" w:eastAsia="宋体" w:cs="宋体"/>
                      <w:b/>
                      <w:sz w:val="21"/>
                      <w:szCs w:val="24"/>
                    </w:rPr>
                    <w:t xml:space="preserve">下浮系数将从1%~5%中选取5个数，步距不小于0.5%，设置等差数列，并在开标时随机抽取。 </w:t>
                  </w:r>
                </w:p>
                <w:p w14:paraId="7DA72F7B">
                  <w:pPr>
                    <w:pStyle w:val="19"/>
                    <w:jc w:val="left"/>
                    <w:rPr>
                      <w:rStyle w:val="9"/>
                      <w:rFonts w:ascii="宋体" w:hAnsi="宋体" w:eastAsia="宋体" w:cs="宋体"/>
                      <w:b/>
                      <w:sz w:val="21"/>
                      <w:szCs w:val="24"/>
                    </w:rPr>
                  </w:pPr>
                  <w:r>
                    <w:rPr>
                      <w:rStyle w:val="9"/>
                      <w:rFonts w:ascii="宋体" w:hAnsi="宋体" w:eastAsia="宋体" w:cs="宋体"/>
                      <w:b/>
                      <w:sz w:val="21"/>
                      <w:szCs w:val="24"/>
                    </w:rPr>
                    <w:t>如果投标人认为某一标段的评标基准价计算有误， 有权在开标现场提出，经当场核实确认之后，可重新宣布评标基准价。</w:t>
                  </w:r>
                </w:p>
                <w:p w14:paraId="4CB1391B">
                  <w:pPr>
                    <w:pStyle w:val="19"/>
                    <w:jc w:val="left"/>
                    <w:rPr>
                      <w:rStyle w:val="9"/>
                      <w:rFonts w:ascii="宋体" w:hAnsi="宋体" w:eastAsia="宋体" w:cs="宋体"/>
                      <w:b/>
                      <w:sz w:val="21"/>
                      <w:szCs w:val="24"/>
                    </w:rPr>
                  </w:pPr>
                  <w:r>
                    <w:rPr>
                      <w:rStyle w:val="9"/>
                      <w:rFonts w:ascii="宋体" w:hAnsi="宋体" w:eastAsia="宋体" w:cs="宋体"/>
                      <w:b/>
                      <w:sz w:val="21"/>
                      <w:szCs w:val="24"/>
                    </w:rPr>
                    <w:t>在评标过程中，评标委员会应对招标人计算的评标基准价进行复核，存在计算错误的应予以修正并在评标报告中作出说明。除此之外，评标基准价在整个评标期间保持不变，不随任何因素发生变化。</w:t>
                  </w:r>
                </w:p>
                <w:p w14:paraId="60E5C0B8">
                  <w:pPr>
                    <w:pStyle w:val="19"/>
                    <w:jc w:val="left"/>
                    <w:rPr>
                      <w:rStyle w:val="9"/>
                      <w:rFonts w:ascii="宋体" w:hAnsi="宋体" w:eastAsia="宋体" w:cs="宋体"/>
                      <w:b w:val="0"/>
                      <w:sz w:val="21"/>
                      <w:szCs w:val="24"/>
                    </w:rPr>
                  </w:pPr>
                </w:p>
              </w:tc>
            </w:tr>
            <w:bookmarkEnd w:id="50"/>
          </w:tbl>
          <w:p w14:paraId="1AE19A66">
            <w:pPr>
              <w:widowControl w:val="0"/>
              <w:jc w:val="both"/>
              <w:rPr>
                <w:rFonts w:hint="eastAsia"/>
                <w:color w:val="000080"/>
                <w:kern w:val="2"/>
                <w:sz w:val="20"/>
                <w:szCs w:val="22"/>
                <w:highlight w:val="white"/>
                <w:lang w:val="en-US" w:eastAsia="zh-CN" w:bidi="ar-SA"/>
              </w:rPr>
            </w:pPr>
          </w:p>
        </w:tc>
      </w:tr>
      <w:tr w14:paraId="2428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5" w:type="dxa"/>
            <w:gridSpan w:val="2"/>
            <w:noWrap w:val="0"/>
            <w:vAlign w:val="center"/>
          </w:tcPr>
          <w:p w14:paraId="78FA42F7">
            <w:pPr>
              <w:widowControl w:val="0"/>
              <w:spacing w:line="360" w:lineRule="atLeast"/>
              <w:jc w:val="center"/>
              <w:rPr>
                <w:rFonts w:ascii="Times New Roman" w:hAnsi="Times New Roman"/>
                <w:b/>
                <w:kern w:val="2"/>
                <w:sz w:val="21"/>
                <w:szCs w:val="21"/>
                <w:lang w:val="en-US" w:eastAsia="zh-CN" w:bidi="ar-SA"/>
              </w:rPr>
            </w:pPr>
            <w:r>
              <w:rPr>
                <w:rFonts w:hint="eastAsia" w:ascii="Times New Roman" w:hAnsi="Times New Roman"/>
                <w:b/>
                <w:kern w:val="2"/>
                <w:sz w:val="21"/>
                <w:szCs w:val="21"/>
                <w:highlight w:val="white"/>
                <w:lang w:val="en-US" w:eastAsia="zh-CN" w:bidi="ar-SA"/>
              </w:rPr>
              <w:t>条款号</w:t>
            </w:r>
          </w:p>
        </w:tc>
        <w:tc>
          <w:tcPr>
            <w:tcW w:w="1517" w:type="dxa"/>
            <w:noWrap w:val="0"/>
            <w:vAlign w:val="center"/>
          </w:tcPr>
          <w:p w14:paraId="5EEFCE99">
            <w:pPr>
              <w:widowControl w:val="0"/>
              <w:spacing w:line="360" w:lineRule="atLeast"/>
              <w:jc w:val="center"/>
              <w:rPr>
                <w:rFonts w:ascii="Times New Roman" w:hAnsi="Times New Roman"/>
                <w:b/>
                <w:kern w:val="2"/>
                <w:sz w:val="21"/>
                <w:szCs w:val="21"/>
                <w:lang w:val="en-US" w:eastAsia="zh-CN" w:bidi="ar-SA"/>
              </w:rPr>
            </w:pPr>
            <w:r>
              <w:rPr>
                <w:rFonts w:hint="eastAsia" w:ascii="Times New Roman" w:hAnsi="Times New Roman"/>
                <w:b/>
                <w:kern w:val="2"/>
                <w:sz w:val="21"/>
                <w:szCs w:val="21"/>
                <w:highlight w:val="white"/>
                <w:lang w:val="en-US" w:eastAsia="zh-CN" w:bidi="ar-SA"/>
              </w:rPr>
              <w:t>条款内容</w:t>
            </w:r>
          </w:p>
        </w:tc>
        <w:tc>
          <w:tcPr>
            <w:tcW w:w="5098" w:type="dxa"/>
            <w:noWrap w:val="0"/>
            <w:vAlign w:val="center"/>
          </w:tcPr>
          <w:p w14:paraId="17902537">
            <w:pPr>
              <w:widowControl w:val="0"/>
              <w:spacing w:line="360" w:lineRule="atLeast"/>
              <w:jc w:val="center"/>
              <w:rPr>
                <w:rFonts w:ascii="Times New Roman" w:hAnsi="Times New Roman"/>
                <w:b/>
                <w:kern w:val="2"/>
                <w:sz w:val="21"/>
                <w:szCs w:val="21"/>
                <w:lang w:val="en-US" w:eastAsia="zh-CN" w:bidi="ar-SA"/>
              </w:rPr>
            </w:pPr>
            <w:r>
              <w:rPr>
                <w:rFonts w:hint="eastAsia" w:ascii="Times New Roman" w:hAnsi="Times New Roman"/>
                <w:b/>
                <w:kern w:val="2"/>
                <w:sz w:val="21"/>
                <w:szCs w:val="21"/>
                <w:highlight w:val="white"/>
                <w:lang w:val="en-US" w:eastAsia="zh-CN" w:bidi="ar-SA"/>
              </w:rPr>
              <w:t>编列内容</w:t>
            </w:r>
          </w:p>
        </w:tc>
      </w:tr>
      <w:tr w14:paraId="146A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5" w:type="dxa"/>
            <w:gridSpan w:val="2"/>
            <w:tcBorders>
              <w:bottom w:val="single" w:color="auto" w:sz="4" w:space="0"/>
            </w:tcBorders>
            <w:noWrap w:val="0"/>
            <w:vAlign w:val="center"/>
          </w:tcPr>
          <w:p w14:paraId="184CF506">
            <w:pPr>
              <w:widowControl w:val="0"/>
              <w:spacing w:line="360" w:lineRule="atLeast"/>
              <w:jc w:val="center"/>
              <w:rPr>
                <w:rFonts w:ascii="Times New Roman" w:hAnsi="Times New Roman"/>
                <w:kern w:val="2"/>
                <w:sz w:val="21"/>
                <w:szCs w:val="21"/>
                <w:lang w:val="en-US" w:eastAsia="zh-CN" w:bidi="ar-SA"/>
              </w:rPr>
            </w:pPr>
            <w:r>
              <w:rPr>
                <w:rFonts w:ascii="Times New Roman" w:hAnsi="Times New Roman"/>
                <w:kern w:val="2"/>
                <w:sz w:val="21"/>
                <w:szCs w:val="21"/>
                <w:highlight w:val="white"/>
                <w:lang w:val="en-US" w:eastAsia="zh-CN" w:bidi="ar-SA"/>
              </w:rPr>
              <w:t>2.2.3</w:t>
            </w:r>
          </w:p>
        </w:tc>
        <w:tc>
          <w:tcPr>
            <w:tcW w:w="1517" w:type="dxa"/>
            <w:tcBorders>
              <w:bottom w:val="single" w:color="auto" w:sz="4" w:space="0"/>
            </w:tcBorders>
            <w:noWrap w:val="0"/>
            <w:vAlign w:val="center"/>
          </w:tcPr>
          <w:p w14:paraId="19CE1E1A">
            <w:pPr>
              <w:widowControl w:val="0"/>
              <w:spacing w:line="360" w:lineRule="atLeast"/>
              <w:jc w:val="center"/>
              <w:rPr>
                <w:rFonts w:ascii="Times New Roman" w:hAnsi="Times New Roman"/>
                <w:kern w:val="2"/>
                <w:sz w:val="21"/>
                <w:szCs w:val="21"/>
                <w:lang w:val="en-US" w:eastAsia="zh-CN" w:bidi="ar-SA"/>
              </w:rPr>
            </w:pPr>
            <w:r>
              <w:rPr>
                <w:rFonts w:hint="eastAsia" w:ascii="Times New Roman" w:hAnsi="Times New Roman"/>
                <w:kern w:val="2"/>
                <w:sz w:val="21"/>
                <w:szCs w:val="21"/>
                <w:highlight w:val="white"/>
                <w:lang w:val="en-US" w:eastAsia="zh-CN" w:bidi="ar-SA"/>
              </w:rPr>
              <w:t>评标价的偏差率计算公式</w:t>
            </w:r>
          </w:p>
        </w:tc>
        <w:tc>
          <w:tcPr>
            <w:tcW w:w="5098" w:type="dxa"/>
            <w:tcBorders>
              <w:bottom w:val="single" w:color="auto" w:sz="4" w:space="0"/>
            </w:tcBorders>
            <w:noWrap w:val="0"/>
            <w:vAlign w:val="center"/>
          </w:tcPr>
          <w:p w14:paraId="0E1A0374">
            <w:pPr>
              <w:widowControl w:val="0"/>
              <w:spacing w:line="360" w:lineRule="atLeast"/>
              <w:jc w:val="both"/>
              <w:rPr>
                <w:rFonts w:ascii="黑体" w:hAnsi="黑体" w:eastAsia="黑体"/>
                <w:kern w:val="2"/>
                <w:sz w:val="21"/>
                <w:szCs w:val="21"/>
                <w:lang w:val="en-US" w:eastAsia="zh-CN" w:bidi="ar-SA"/>
              </w:rPr>
            </w:pPr>
            <w:r>
              <w:rPr>
                <w:rFonts w:hint="eastAsia" w:ascii="黑体" w:hAnsi="黑体" w:eastAsia="黑体"/>
                <w:kern w:val="2"/>
                <w:sz w:val="21"/>
                <w:szCs w:val="21"/>
                <w:highlight w:val="white"/>
                <w:lang w:val="en-US" w:eastAsia="zh-CN" w:bidi="ar-SA"/>
              </w:rPr>
              <w:t>偏差率=100% ×（投标人评标价－评标基准价）/评标基准价</w:t>
            </w:r>
          </w:p>
        </w:tc>
      </w:tr>
      <w:tr w14:paraId="7A8B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0" w:type="dxa"/>
            <w:gridSpan w:val="4"/>
            <w:tcBorders>
              <w:left w:val="nil"/>
              <w:bottom w:val="nil"/>
              <w:right w:val="nil"/>
            </w:tcBorders>
            <w:noWrap w:val="0"/>
            <w:vAlign w:val="center"/>
          </w:tcPr>
          <w:p w14:paraId="180D9EB4">
            <w:pPr>
              <w:widowControl w:val="0"/>
              <w:jc w:val="both"/>
              <w:rPr>
                <w:kern w:val="2"/>
                <w:sz w:val="21"/>
                <w:szCs w:val="22"/>
                <w:highlight w:val="red"/>
                <w:lang w:val="en-US" w:eastAsia="zh-CN" w:bidi="ar-SA"/>
              </w:rPr>
            </w:pPr>
            <w:bookmarkStart w:id="51" w:name="EBfc779fab931f4a5ebddc74dfdce19ac7"/>
            <w:bookmarkEnd w:id="51"/>
          </w:p>
        </w:tc>
      </w:tr>
      <w:tr w14:paraId="7548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0" w:type="dxa"/>
            <w:gridSpan w:val="4"/>
            <w:tcBorders>
              <w:top w:val="nil"/>
              <w:left w:val="nil"/>
              <w:bottom w:val="single" w:color="auto" w:sz="4" w:space="0"/>
              <w:right w:val="nil"/>
            </w:tcBorders>
            <w:noWrap w:val="0"/>
            <w:vAlign w:val="center"/>
          </w:tcPr>
          <w:p w14:paraId="5E3B3A8E">
            <w:pPr>
              <w:widowControl w:val="0"/>
              <w:jc w:val="both"/>
              <w:rPr>
                <w:kern w:val="2"/>
                <w:sz w:val="21"/>
                <w:szCs w:val="22"/>
                <w:highlight w:val="red"/>
                <w:lang w:val="en-US" w:eastAsia="zh-CN" w:bidi="ar-SA"/>
              </w:rPr>
            </w:pPr>
            <w:bookmarkStart w:id="52" w:name="EB2d58701488664f3f80e522fe7fbfba7d"/>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94"/>
              <w:gridCol w:w="5826"/>
            </w:tblGrid>
            <w:tr w14:paraId="07AA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E40D22D">
                  <w:pPr>
                    <w:pStyle w:val="20"/>
                    <w:jc w:val="center"/>
                    <w:rPr>
                      <w:rStyle w:val="9"/>
                      <w:rFonts w:ascii="宋体" w:hAnsi="宋体" w:eastAsia="宋体" w:cs="宋体"/>
                      <w:b/>
                      <w:sz w:val="21"/>
                      <w:szCs w:val="24"/>
                    </w:rPr>
                  </w:pPr>
                  <w:r>
                    <w:rPr>
                      <w:rStyle w:val="9"/>
                      <w:rFonts w:ascii="宋体" w:hAnsi="宋体" w:eastAsia="宋体" w:cs="宋体"/>
                      <w:b/>
                      <w:sz w:val="21"/>
                      <w:szCs w:val="24"/>
                    </w:rPr>
                    <w:t>条款号</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8DBB564">
                  <w:pPr>
                    <w:pStyle w:val="20"/>
                    <w:jc w:val="center"/>
                    <w:rPr>
                      <w:rStyle w:val="9"/>
                      <w:rFonts w:ascii="宋体" w:hAnsi="宋体" w:eastAsia="宋体" w:cs="宋体"/>
                      <w:b/>
                      <w:sz w:val="21"/>
                      <w:szCs w:val="24"/>
                    </w:rPr>
                  </w:pPr>
                  <w:r>
                    <w:rPr>
                      <w:rStyle w:val="9"/>
                      <w:rFonts w:ascii="宋体" w:hAnsi="宋体" w:eastAsia="宋体" w:cs="宋体"/>
                      <w:b/>
                      <w:sz w:val="21"/>
                      <w:szCs w:val="24"/>
                    </w:rPr>
                    <w:t>条款内容</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F431438">
                  <w:pPr>
                    <w:pStyle w:val="20"/>
                    <w:jc w:val="center"/>
                    <w:rPr>
                      <w:rStyle w:val="9"/>
                      <w:rFonts w:ascii="宋体" w:hAnsi="宋体" w:eastAsia="宋体" w:cs="宋体"/>
                      <w:b/>
                      <w:sz w:val="21"/>
                      <w:szCs w:val="24"/>
                    </w:rPr>
                  </w:pPr>
                  <w:r>
                    <w:rPr>
                      <w:rStyle w:val="9"/>
                      <w:rFonts w:ascii="宋体" w:hAnsi="宋体" w:eastAsia="宋体" w:cs="宋体"/>
                      <w:b/>
                      <w:sz w:val="21"/>
                      <w:szCs w:val="24"/>
                    </w:rPr>
                    <w:t>编列内容</w:t>
                  </w:r>
                </w:p>
              </w:tc>
            </w:tr>
            <w:tr w14:paraId="1297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C0A8DCA">
                  <w:pPr>
                    <w:pStyle w:val="20"/>
                    <w:jc w:val="center"/>
                    <w:rPr>
                      <w:rStyle w:val="9"/>
                      <w:rFonts w:ascii="宋体" w:hAnsi="宋体" w:eastAsia="宋体" w:cs="宋体"/>
                      <w:b w:val="0"/>
                      <w:sz w:val="21"/>
                      <w:szCs w:val="24"/>
                    </w:rPr>
                  </w:pPr>
                  <w:r>
                    <w:rPr>
                      <w:rStyle w:val="9"/>
                      <w:rFonts w:ascii="宋体" w:hAnsi="宋体" w:eastAsia="宋体" w:cs="宋体"/>
                      <w:b w:val="0"/>
                      <w:sz w:val="21"/>
                      <w:szCs w:val="24"/>
                    </w:rPr>
                    <w:t>2.2.4(3)</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D6F965F">
                  <w:pPr>
                    <w:pStyle w:val="20"/>
                    <w:jc w:val="center"/>
                    <w:rPr>
                      <w:rStyle w:val="9"/>
                      <w:rFonts w:ascii="宋体" w:hAnsi="宋体" w:eastAsia="宋体" w:cs="宋体"/>
                      <w:b w:val="0"/>
                      <w:sz w:val="21"/>
                      <w:szCs w:val="24"/>
                    </w:rPr>
                  </w:pPr>
                  <w:r>
                    <w:rPr>
                      <w:rStyle w:val="9"/>
                      <w:rFonts w:ascii="宋体" w:hAnsi="宋体" w:eastAsia="宋体" w:cs="宋体"/>
                      <w:b w:val="0"/>
                      <w:sz w:val="21"/>
                      <w:szCs w:val="24"/>
                    </w:rPr>
                    <w:t>评标价</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CCB968E">
                  <w:pPr>
                    <w:pStyle w:val="20"/>
                    <w:jc w:val="center"/>
                    <w:rPr>
                      <w:rStyle w:val="9"/>
                      <w:rFonts w:ascii="宋体" w:hAnsi="宋体" w:eastAsia="宋体" w:cs="宋体"/>
                      <w:b w:val="0"/>
                      <w:sz w:val="21"/>
                      <w:szCs w:val="24"/>
                    </w:rPr>
                  </w:pPr>
                  <w:r>
                    <w:rPr>
                      <w:rStyle w:val="9"/>
                      <w:rFonts w:ascii="宋体" w:hAnsi="宋体" w:eastAsia="宋体" w:cs="宋体"/>
                      <w:b w:val="0"/>
                      <w:sz w:val="21"/>
                      <w:szCs w:val="24"/>
                    </w:rPr>
                    <w:t>标价得分计算公式示例：</w:t>
                  </w:r>
                </w:p>
                <w:p w14:paraId="0083452A">
                  <w:pPr>
                    <w:pStyle w:val="20"/>
                    <w:jc w:val="center"/>
                    <w:rPr>
                      <w:rStyle w:val="9"/>
                      <w:rFonts w:ascii="宋体" w:hAnsi="宋体" w:eastAsia="宋体" w:cs="宋体"/>
                      <w:b w:val="0"/>
                      <w:sz w:val="21"/>
                      <w:szCs w:val="24"/>
                    </w:rPr>
                  </w:pPr>
                  <w:r>
                    <w:rPr>
                      <w:rStyle w:val="9"/>
                      <w:rFonts w:ascii="宋体" w:hAnsi="宋体" w:eastAsia="宋体" w:cs="宋体"/>
                      <w:b w:val="0"/>
                      <w:sz w:val="21"/>
                      <w:szCs w:val="24"/>
                    </w:rPr>
                    <w:t>（1）如果投标人的评标价&gt;评标基准价，则评标价得分＝99－偏差率×100×E1；</w:t>
                  </w:r>
                </w:p>
                <w:p w14:paraId="27D6054C">
                  <w:pPr>
                    <w:pStyle w:val="20"/>
                    <w:jc w:val="center"/>
                    <w:rPr>
                      <w:rStyle w:val="9"/>
                      <w:rFonts w:ascii="宋体" w:hAnsi="宋体" w:eastAsia="宋体" w:cs="宋体"/>
                      <w:b w:val="0"/>
                      <w:sz w:val="21"/>
                      <w:szCs w:val="24"/>
                    </w:rPr>
                  </w:pPr>
                  <w:r>
                    <w:rPr>
                      <w:rStyle w:val="9"/>
                      <w:rFonts w:ascii="宋体" w:hAnsi="宋体" w:eastAsia="宋体" w:cs="宋体"/>
                      <w:b w:val="0"/>
                      <w:sz w:val="21"/>
                      <w:szCs w:val="24"/>
                    </w:rPr>
                    <w:t>（2）如果投标人的评标价≤评标基准价，则评标价得分＝99＋偏差率×100×E2。</w:t>
                  </w:r>
                </w:p>
                <w:p w14:paraId="52940841">
                  <w:pPr>
                    <w:pStyle w:val="20"/>
                    <w:jc w:val="center"/>
                    <w:rPr>
                      <w:rStyle w:val="9"/>
                      <w:rFonts w:ascii="宋体" w:hAnsi="宋体" w:eastAsia="宋体" w:cs="宋体"/>
                      <w:b w:val="0"/>
                      <w:sz w:val="21"/>
                      <w:szCs w:val="24"/>
                    </w:rPr>
                  </w:pPr>
                  <w:r>
                    <w:rPr>
                      <w:rStyle w:val="9"/>
                      <w:rFonts w:ascii="宋体" w:hAnsi="宋体" w:eastAsia="宋体" w:cs="宋体"/>
                      <w:b w:val="0"/>
                      <w:sz w:val="21"/>
                      <w:szCs w:val="24"/>
                    </w:rPr>
                    <w:t>其中：</w:t>
                  </w:r>
                </w:p>
                <w:p w14:paraId="4A034D95">
                  <w:pPr>
                    <w:pStyle w:val="20"/>
                    <w:jc w:val="center"/>
                    <w:rPr>
                      <w:rStyle w:val="9"/>
                      <w:rFonts w:ascii="宋体" w:hAnsi="宋体" w:eastAsia="宋体" w:cs="宋体"/>
                      <w:b w:val="0"/>
                      <w:sz w:val="21"/>
                      <w:szCs w:val="24"/>
                    </w:rPr>
                  </w:pPr>
                  <w:r>
                    <w:rPr>
                      <w:rStyle w:val="9"/>
                      <w:rFonts w:ascii="宋体" w:hAnsi="宋体" w:eastAsia="宋体" w:cs="宋体"/>
                      <w:b w:val="0"/>
                      <w:sz w:val="21"/>
                      <w:szCs w:val="24"/>
                    </w:rPr>
                    <w:t>E1是评标价每高于评标基准价一个百分点的扣分值，E2是评标价每低于评标基准价一个百分点的扣分值,</w:t>
                  </w:r>
                </w:p>
                <w:p w14:paraId="12962D90">
                  <w:pPr>
                    <w:pStyle w:val="20"/>
                    <w:jc w:val="center"/>
                    <w:rPr>
                      <w:rStyle w:val="9"/>
                      <w:rFonts w:ascii="宋体" w:hAnsi="宋体" w:eastAsia="宋体" w:cs="宋体"/>
                      <w:b w:val="0"/>
                      <w:sz w:val="21"/>
                      <w:szCs w:val="24"/>
                    </w:rPr>
                  </w:pPr>
                  <w:r>
                    <w:rPr>
                      <w:rStyle w:val="9"/>
                      <w:rFonts w:ascii="宋体" w:hAnsi="宋体" w:eastAsia="宋体" w:cs="宋体"/>
                      <w:b w:val="0"/>
                      <w:sz w:val="21"/>
                      <w:szCs w:val="24"/>
                    </w:rPr>
                    <w:t>E1=2, E2=1</w:t>
                  </w:r>
                </w:p>
                <w:p w14:paraId="036C203B">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本项目评标基准价中的 C1 取 0.6，C2 取 0.4； </w:t>
                  </w:r>
                </w:p>
                <w:p w14:paraId="568F6AB4">
                  <w:pPr>
                    <w:keepNext w:val="0"/>
                    <w:keepLines w:val="0"/>
                    <w:widowControl/>
                    <w:suppressLineNumbers w:val="0"/>
                    <w:jc w:val="left"/>
                    <w:rPr>
                      <w:rStyle w:val="9"/>
                      <w:rFonts w:ascii="宋体" w:hAnsi="宋体" w:eastAsia="宋体" w:cs="宋体"/>
                      <w:b w:val="0"/>
                      <w:sz w:val="21"/>
                      <w:szCs w:val="24"/>
                    </w:rPr>
                  </w:pPr>
                  <w:r>
                    <w:rPr>
                      <w:rFonts w:hint="eastAsia" w:ascii="宋体" w:hAnsi="宋体" w:eastAsia="宋体" w:cs="宋体"/>
                      <w:color w:val="000000"/>
                      <w:kern w:val="0"/>
                      <w:sz w:val="20"/>
                      <w:szCs w:val="20"/>
                      <w:lang w:val="en-US" w:eastAsia="zh-CN" w:bidi="ar"/>
                    </w:rPr>
                    <w:t>本项目的下浮系数为 1%、1.5%、2%、2.5%、3%。</w:t>
                  </w:r>
                </w:p>
              </w:tc>
            </w:tr>
            <w:tr w14:paraId="0A6D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B8D0A8C">
                  <w:pPr>
                    <w:pStyle w:val="20"/>
                    <w:jc w:val="center"/>
                    <w:rPr>
                      <w:rStyle w:val="9"/>
                      <w:rFonts w:ascii="宋体" w:hAnsi="宋体" w:eastAsia="宋体" w:cs="宋体"/>
                      <w:b w:val="0"/>
                      <w:sz w:val="21"/>
                      <w:szCs w:val="24"/>
                    </w:rPr>
                  </w:pP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FECE22D">
                  <w:pPr>
                    <w:pStyle w:val="20"/>
                    <w:jc w:val="center"/>
                    <w:rPr>
                      <w:rStyle w:val="9"/>
                      <w:rFonts w:ascii="宋体" w:hAnsi="宋体" w:eastAsia="宋体" w:cs="宋体"/>
                      <w:b w:val="0"/>
                      <w:sz w:val="21"/>
                      <w:szCs w:val="24"/>
                    </w:rPr>
                  </w:pPr>
                  <w:r>
                    <w:rPr>
                      <w:rStyle w:val="9"/>
                      <w:rFonts w:ascii="宋体" w:hAnsi="宋体" w:eastAsia="宋体" w:cs="宋体"/>
                      <w:b w:val="0"/>
                      <w:sz w:val="21"/>
                      <w:szCs w:val="24"/>
                    </w:rPr>
                    <w:t>其他因素</w:t>
                  </w:r>
                </w:p>
              </w:tc>
              <w:tc>
                <w:tcPr>
                  <w:tcW w:w="0" w:type="auto"/>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C7612E6">
                  <w:pPr>
                    <w:pStyle w:val="20"/>
                    <w:jc w:val="left"/>
                    <w:rPr>
                      <w:rStyle w:val="9"/>
                      <w:rFonts w:ascii="宋体" w:hAnsi="宋体" w:eastAsia="宋体" w:cs="宋体"/>
                      <w:b w:val="0"/>
                      <w:sz w:val="21"/>
                      <w:szCs w:val="24"/>
                    </w:rPr>
                  </w:pPr>
                  <w:r>
                    <w:rPr>
                      <w:rStyle w:val="9"/>
                      <w:rFonts w:ascii="宋体" w:hAnsi="宋体" w:eastAsia="宋体" w:cs="宋体"/>
                      <w:b w:val="0"/>
                      <w:sz w:val="21"/>
                      <w:szCs w:val="24"/>
                    </w:rPr>
                    <w:t>信用评价：1.0</w:t>
                  </w:r>
                </w:p>
                <w:p w14:paraId="189FDA00">
                  <w:pPr>
                    <w:pStyle w:val="20"/>
                    <w:jc w:val="left"/>
                    <w:rPr>
                      <w:rStyle w:val="9"/>
                      <w:rFonts w:ascii="宋体" w:hAnsi="宋体" w:eastAsia="宋体" w:cs="宋体"/>
                      <w:b w:val="0"/>
                      <w:sz w:val="21"/>
                      <w:szCs w:val="24"/>
                    </w:rPr>
                  </w:pPr>
                  <w:r>
                    <w:rPr>
                      <w:rStyle w:val="9"/>
                      <w:rFonts w:ascii="宋体" w:hAnsi="宋体" w:eastAsia="宋体" w:cs="宋体"/>
                      <w:b w:val="0"/>
                      <w:sz w:val="21"/>
                      <w:szCs w:val="24"/>
                    </w:rPr>
                    <w:t>信用评价：1分</w:t>
                  </w:r>
                </w:p>
                <w:p w14:paraId="6382135C">
                  <w:pPr>
                    <w:pStyle w:val="20"/>
                    <w:jc w:val="left"/>
                    <w:rPr>
                      <w:rStyle w:val="9"/>
                      <w:rFonts w:ascii="宋体" w:hAnsi="宋体" w:eastAsia="宋体" w:cs="宋体"/>
                      <w:b w:val="0"/>
                      <w:sz w:val="21"/>
                      <w:szCs w:val="24"/>
                    </w:rPr>
                  </w:pPr>
                  <w:r>
                    <w:rPr>
                      <w:rStyle w:val="9"/>
                      <w:rFonts w:ascii="宋体" w:hAnsi="宋体" w:eastAsia="宋体" w:cs="宋体"/>
                      <w:b w:val="0"/>
                      <w:sz w:val="21"/>
                      <w:szCs w:val="24"/>
                    </w:rPr>
                    <w:t xml:space="preserve">     年度</w:t>
                  </w:r>
                </w:p>
                <w:p w14:paraId="57E023FC">
                  <w:pPr>
                    <w:pStyle w:val="20"/>
                    <w:jc w:val="left"/>
                    <w:rPr>
                      <w:rStyle w:val="9"/>
                      <w:rFonts w:ascii="宋体" w:hAnsi="宋体" w:eastAsia="宋体" w:cs="宋体"/>
                      <w:b w:val="0"/>
                      <w:sz w:val="21"/>
                      <w:szCs w:val="24"/>
                    </w:rPr>
                  </w:pPr>
                  <w:r>
                    <w:rPr>
                      <w:rStyle w:val="9"/>
                      <w:rFonts w:ascii="宋体" w:hAnsi="宋体" w:eastAsia="宋体" w:cs="宋体"/>
                      <w:b w:val="0"/>
                      <w:sz w:val="21"/>
                      <w:szCs w:val="24"/>
                    </w:rPr>
                    <w:t>信用等级</w:t>
                  </w:r>
                  <w:r>
                    <w:rPr>
                      <w:rStyle w:val="9"/>
                      <w:rFonts w:ascii="宋体" w:hAnsi="宋体" w:eastAsia="宋体" w:cs="宋体"/>
                      <w:b w:val="0"/>
                      <w:sz w:val="21"/>
                      <w:szCs w:val="24"/>
                    </w:rPr>
                    <w:tab/>
                  </w:r>
                  <w:r>
                    <w:rPr>
                      <w:rStyle w:val="9"/>
                      <w:rFonts w:ascii="宋体" w:hAnsi="宋体" w:eastAsia="宋体" w:cs="宋体"/>
                      <w:b w:val="0"/>
                      <w:sz w:val="21"/>
                      <w:szCs w:val="24"/>
                    </w:rPr>
                    <w:t>最近第一年/分</w:t>
                  </w:r>
                  <w:r>
                    <w:rPr>
                      <w:rStyle w:val="9"/>
                      <w:rFonts w:ascii="宋体" w:hAnsi="宋体" w:eastAsia="宋体" w:cs="宋体"/>
                      <w:b w:val="0"/>
                      <w:sz w:val="21"/>
                      <w:szCs w:val="24"/>
                    </w:rPr>
                    <w:tab/>
                  </w:r>
                  <w:r>
                    <w:rPr>
                      <w:rStyle w:val="9"/>
                      <w:rFonts w:ascii="宋体" w:hAnsi="宋体" w:eastAsia="宋体" w:cs="宋体"/>
                      <w:b w:val="0"/>
                      <w:sz w:val="21"/>
                      <w:szCs w:val="24"/>
                    </w:rPr>
                    <w:t>最近第二年/分</w:t>
                  </w:r>
                  <w:r>
                    <w:rPr>
                      <w:rStyle w:val="9"/>
                      <w:rFonts w:ascii="宋体" w:hAnsi="宋体" w:eastAsia="宋体" w:cs="宋体"/>
                      <w:b w:val="0"/>
                      <w:sz w:val="21"/>
                      <w:szCs w:val="24"/>
                    </w:rPr>
                    <w:tab/>
                  </w:r>
                  <w:r>
                    <w:rPr>
                      <w:rStyle w:val="9"/>
                      <w:rFonts w:ascii="宋体" w:hAnsi="宋体" w:eastAsia="宋体" w:cs="宋体"/>
                      <w:b w:val="0"/>
                      <w:sz w:val="21"/>
                      <w:szCs w:val="24"/>
                    </w:rPr>
                    <w:t>最近第三年/分</w:t>
                  </w:r>
                </w:p>
                <w:p w14:paraId="5AC30B91">
                  <w:pPr>
                    <w:pStyle w:val="20"/>
                    <w:jc w:val="left"/>
                    <w:rPr>
                      <w:rStyle w:val="9"/>
                      <w:rFonts w:ascii="宋体" w:hAnsi="宋体" w:eastAsia="宋体" w:cs="宋体"/>
                      <w:b w:val="0"/>
                      <w:sz w:val="21"/>
                      <w:szCs w:val="24"/>
                    </w:rPr>
                  </w:pPr>
                  <w:r>
                    <w:rPr>
                      <w:rStyle w:val="9"/>
                      <w:rFonts w:ascii="宋体" w:hAnsi="宋体" w:eastAsia="宋体" w:cs="宋体"/>
                      <w:b w:val="0"/>
                      <w:sz w:val="21"/>
                      <w:szCs w:val="24"/>
                    </w:rPr>
                    <w:t>AA</w:t>
                  </w:r>
                  <w:r>
                    <w:rPr>
                      <w:rStyle w:val="9"/>
                      <w:rFonts w:ascii="宋体" w:hAnsi="宋体" w:eastAsia="宋体" w:cs="宋体"/>
                      <w:b w:val="0"/>
                      <w:sz w:val="21"/>
                      <w:szCs w:val="24"/>
                    </w:rPr>
                    <w:tab/>
                  </w:r>
                  <w:r>
                    <w:rPr>
                      <w:rStyle w:val="9"/>
                      <w:rFonts w:ascii="宋体" w:hAnsi="宋体" w:eastAsia="宋体" w:cs="宋体"/>
                      <w:b w:val="0"/>
                      <w:sz w:val="21"/>
                      <w:szCs w:val="24"/>
                    </w:rPr>
                    <w:t>0.5</w:t>
                  </w:r>
                  <w:r>
                    <w:rPr>
                      <w:rStyle w:val="9"/>
                      <w:rFonts w:ascii="宋体" w:hAnsi="宋体" w:eastAsia="宋体" w:cs="宋体"/>
                      <w:b w:val="0"/>
                      <w:sz w:val="21"/>
                      <w:szCs w:val="24"/>
                    </w:rPr>
                    <w:tab/>
                  </w:r>
                  <w:r>
                    <w:rPr>
                      <w:rStyle w:val="9"/>
                      <w:rFonts w:ascii="宋体" w:hAnsi="宋体" w:eastAsia="宋体" w:cs="宋体"/>
                      <w:b w:val="0"/>
                      <w:sz w:val="21"/>
                      <w:szCs w:val="24"/>
                    </w:rPr>
                    <w:t>0.3</w:t>
                  </w:r>
                  <w:r>
                    <w:rPr>
                      <w:rStyle w:val="9"/>
                      <w:rFonts w:ascii="宋体" w:hAnsi="宋体" w:eastAsia="宋体" w:cs="宋体"/>
                      <w:b w:val="0"/>
                      <w:sz w:val="21"/>
                      <w:szCs w:val="24"/>
                    </w:rPr>
                    <w:tab/>
                  </w:r>
                  <w:r>
                    <w:rPr>
                      <w:rStyle w:val="9"/>
                      <w:rFonts w:ascii="宋体" w:hAnsi="宋体" w:eastAsia="宋体" w:cs="宋体"/>
                      <w:b w:val="0"/>
                      <w:sz w:val="21"/>
                      <w:szCs w:val="24"/>
                    </w:rPr>
                    <w:t>0.2</w:t>
                  </w:r>
                </w:p>
                <w:p w14:paraId="63059AF7">
                  <w:pPr>
                    <w:pStyle w:val="20"/>
                    <w:jc w:val="left"/>
                    <w:rPr>
                      <w:rStyle w:val="9"/>
                      <w:rFonts w:ascii="宋体" w:hAnsi="宋体" w:eastAsia="宋体" w:cs="宋体"/>
                      <w:b w:val="0"/>
                      <w:sz w:val="21"/>
                      <w:szCs w:val="24"/>
                    </w:rPr>
                  </w:pPr>
                  <w:r>
                    <w:rPr>
                      <w:rStyle w:val="9"/>
                      <w:rFonts w:ascii="宋体" w:hAnsi="宋体" w:eastAsia="宋体" w:cs="宋体"/>
                      <w:b w:val="0"/>
                      <w:sz w:val="21"/>
                      <w:szCs w:val="24"/>
                    </w:rPr>
                    <w:t>A</w:t>
                  </w:r>
                  <w:r>
                    <w:rPr>
                      <w:rStyle w:val="9"/>
                      <w:rFonts w:ascii="宋体" w:hAnsi="宋体" w:eastAsia="宋体" w:cs="宋体"/>
                      <w:b w:val="0"/>
                      <w:sz w:val="21"/>
                      <w:szCs w:val="24"/>
                    </w:rPr>
                    <w:tab/>
                  </w:r>
                  <w:r>
                    <w:rPr>
                      <w:rStyle w:val="9"/>
                      <w:rFonts w:ascii="宋体" w:hAnsi="宋体" w:eastAsia="宋体" w:cs="宋体"/>
                      <w:b w:val="0"/>
                      <w:sz w:val="21"/>
                      <w:szCs w:val="24"/>
                    </w:rPr>
                    <w:t>0.3</w:t>
                  </w:r>
                  <w:r>
                    <w:rPr>
                      <w:rStyle w:val="9"/>
                      <w:rFonts w:ascii="宋体" w:hAnsi="宋体" w:eastAsia="宋体" w:cs="宋体"/>
                      <w:b w:val="0"/>
                      <w:sz w:val="21"/>
                      <w:szCs w:val="24"/>
                    </w:rPr>
                    <w:tab/>
                  </w:r>
                  <w:r>
                    <w:rPr>
                      <w:rStyle w:val="9"/>
                      <w:rFonts w:ascii="宋体" w:hAnsi="宋体" w:eastAsia="宋体" w:cs="宋体"/>
                      <w:b w:val="0"/>
                      <w:sz w:val="21"/>
                      <w:szCs w:val="24"/>
                    </w:rPr>
                    <w:t>0.18</w:t>
                  </w:r>
                  <w:r>
                    <w:rPr>
                      <w:rStyle w:val="9"/>
                      <w:rFonts w:ascii="宋体" w:hAnsi="宋体" w:eastAsia="宋体" w:cs="宋体"/>
                      <w:b w:val="0"/>
                      <w:sz w:val="21"/>
                      <w:szCs w:val="24"/>
                    </w:rPr>
                    <w:tab/>
                  </w:r>
                  <w:r>
                    <w:rPr>
                      <w:rStyle w:val="9"/>
                      <w:rFonts w:ascii="宋体" w:hAnsi="宋体" w:eastAsia="宋体" w:cs="宋体"/>
                      <w:b w:val="0"/>
                      <w:sz w:val="21"/>
                      <w:szCs w:val="24"/>
                    </w:rPr>
                    <w:t>0.12</w:t>
                  </w:r>
                </w:p>
                <w:p w14:paraId="547654A5">
                  <w:pPr>
                    <w:pStyle w:val="20"/>
                    <w:jc w:val="left"/>
                    <w:rPr>
                      <w:rStyle w:val="9"/>
                      <w:rFonts w:ascii="宋体" w:hAnsi="宋体" w:eastAsia="宋体" w:cs="宋体"/>
                      <w:b w:val="0"/>
                      <w:sz w:val="21"/>
                      <w:szCs w:val="24"/>
                    </w:rPr>
                  </w:pPr>
                  <w:r>
                    <w:rPr>
                      <w:rStyle w:val="9"/>
                      <w:rFonts w:ascii="宋体" w:hAnsi="宋体" w:eastAsia="宋体" w:cs="宋体"/>
                      <w:b w:val="0"/>
                      <w:sz w:val="21"/>
                      <w:szCs w:val="24"/>
                    </w:rPr>
                    <w:t>B</w:t>
                  </w:r>
                  <w:r>
                    <w:rPr>
                      <w:rStyle w:val="9"/>
                      <w:rFonts w:ascii="宋体" w:hAnsi="宋体" w:eastAsia="宋体" w:cs="宋体"/>
                      <w:b w:val="0"/>
                      <w:sz w:val="21"/>
                      <w:szCs w:val="24"/>
                    </w:rPr>
                    <w:tab/>
                  </w:r>
                  <w:r>
                    <w:rPr>
                      <w:rStyle w:val="9"/>
                      <w:rFonts w:ascii="宋体" w:hAnsi="宋体" w:eastAsia="宋体" w:cs="宋体"/>
                      <w:b w:val="0"/>
                      <w:sz w:val="21"/>
                      <w:szCs w:val="24"/>
                    </w:rPr>
                    <w:t>0</w:t>
                  </w:r>
                </w:p>
                <w:p w14:paraId="34AA32EC">
                  <w:pPr>
                    <w:pStyle w:val="20"/>
                    <w:jc w:val="left"/>
                    <w:rPr>
                      <w:rStyle w:val="9"/>
                      <w:rFonts w:ascii="宋体" w:hAnsi="宋体" w:eastAsia="宋体" w:cs="宋体"/>
                      <w:b w:val="0"/>
                      <w:sz w:val="21"/>
                      <w:szCs w:val="24"/>
                    </w:rPr>
                  </w:pPr>
                  <w:r>
                    <w:rPr>
                      <w:rStyle w:val="9"/>
                      <w:rFonts w:ascii="宋体" w:hAnsi="宋体" w:eastAsia="宋体" w:cs="宋体"/>
                      <w:b w:val="0"/>
                      <w:sz w:val="21"/>
                      <w:szCs w:val="24"/>
                    </w:rPr>
                    <w:t>C</w:t>
                  </w:r>
                  <w:r>
                    <w:rPr>
                      <w:rStyle w:val="9"/>
                      <w:rFonts w:ascii="宋体" w:hAnsi="宋体" w:eastAsia="宋体" w:cs="宋体"/>
                      <w:b w:val="0"/>
                      <w:sz w:val="21"/>
                      <w:szCs w:val="24"/>
                    </w:rPr>
                    <w:tab/>
                  </w:r>
                  <w:r>
                    <w:rPr>
                      <w:rStyle w:val="9"/>
                      <w:rFonts w:ascii="宋体" w:hAnsi="宋体" w:eastAsia="宋体" w:cs="宋体"/>
                      <w:b w:val="0"/>
                      <w:sz w:val="21"/>
                      <w:szCs w:val="24"/>
                    </w:rPr>
                    <w:t>0</w:t>
                  </w:r>
                </w:p>
                <w:p w14:paraId="59A4BC07">
                  <w:pPr>
                    <w:pStyle w:val="20"/>
                    <w:jc w:val="left"/>
                    <w:rPr>
                      <w:rStyle w:val="9"/>
                      <w:rFonts w:ascii="宋体" w:hAnsi="宋体" w:eastAsia="宋体" w:cs="宋体"/>
                      <w:b w:val="0"/>
                      <w:sz w:val="21"/>
                      <w:szCs w:val="24"/>
                    </w:rPr>
                  </w:pPr>
                  <w:r>
                    <w:rPr>
                      <w:rStyle w:val="9"/>
                      <w:rFonts w:ascii="宋体" w:hAnsi="宋体" w:eastAsia="宋体" w:cs="宋体"/>
                      <w:b w:val="0"/>
                      <w:sz w:val="21"/>
                      <w:szCs w:val="24"/>
                    </w:rPr>
                    <w:t>注：</w:t>
                  </w:r>
                  <w:r>
                    <w:rPr>
                      <w:rStyle w:val="9"/>
                      <w:rFonts w:hint="eastAsia" w:ascii="宋体" w:hAnsi="宋体" w:eastAsia="宋体" w:cs="宋体"/>
                      <w:b w:val="0"/>
                      <w:sz w:val="21"/>
                      <w:szCs w:val="24"/>
                    </w:rPr>
                    <w:t xml:space="preserve">信用等级以湖南省交通运输厅发布的公路养护从业单位信 </w:t>
                  </w:r>
                </w:p>
                <w:p w14:paraId="6FD223B4">
                  <w:pPr>
                    <w:pStyle w:val="20"/>
                    <w:jc w:val="left"/>
                    <w:rPr>
                      <w:rStyle w:val="9"/>
                      <w:rFonts w:ascii="宋体" w:hAnsi="宋体" w:eastAsia="宋体" w:cs="宋体"/>
                      <w:b w:val="0"/>
                      <w:sz w:val="21"/>
                      <w:szCs w:val="24"/>
                    </w:rPr>
                  </w:pPr>
                  <w:r>
                    <w:rPr>
                      <w:rStyle w:val="9"/>
                      <w:rFonts w:hint="eastAsia" w:ascii="宋体" w:hAnsi="宋体" w:eastAsia="宋体" w:cs="宋体"/>
                      <w:b w:val="0"/>
                      <w:sz w:val="21"/>
                      <w:szCs w:val="24"/>
                    </w:rPr>
                    <w:t xml:space="preserve">用评价结果为准，企业信用加分分值按湖南省交通运输厅近 </w:t>
                  </w:r>
                </w:p>
                <w:p w14:paraId="35D1DCC6">
                  <w:pPr>
                    <w:pStyle w:val="20"/>
                    <w:jc w:val="left"/>
                    <w:rPr>
                      <w:rStyle w:val="9"/>
                      <w:rFonts w:ascii="宋体" w:hAnsi="宋体" w:eastAsia="宋体" w:cs="宋体"/>
                      <w:b w:val="0"/>
                      <w:sz w:val="21"/>
                      <w:szCs w:val="24"/>
                    </w:rPr>
                  </w:pPr>
                  <w:r>
                    <w:rPr>
                      <w:rStyle w:val="9"/>
                      <w:rFonts w:hint="eastAsia" w:ascii="宋体" w:hAnsi="宋体" w:eastAsia="宋体" w:cs="宋体"/>
                      <w:b w:val="0"/>
                      <w:sz w:val="21"/>
                      <w:szCs w:val="24"/>
                    </w:rPr>
                    <w:t xml:space="preserve">三年发布的公路养护从业单位信用评价结果进行权值分配， </w:t>
                  </w:r>
                </w:p>
                <w:p w14:paraId="0CC11544">
                  <w:pPr>
                    <w:pStyle w:val="20"/>
                    <w:jc w:val="left"/>
                    <w:rPr>
                      <w:rStyle w:val="9"/>
                      <w:rFonts w:ascii="宋体" w:hAnsi="宋体" w:eastAsia="宋体" w:cs="宋体"/>
                      <w:b w:val="0"/>
                      <w:sz w:val="21"/>
                      <w:szCs w:val="24"/>
                    </w:rPr>
                  </w:pPr>
                  <w:r>
                    <w:rPr>
                      <w:rStyle w:val="9"/>
                      <w:rFonts w:hint="eastAsia" w:ascii="宋体" w:hAnsi="宋体" w:eastAsia="宋体" w:cs="宋体"/>
                      <w:b w:val="0"/>
                      <w:sz w:val="21"/>
                      <w:szCs w:val="24"/>
                    </w:rPr>
                    <w:t xml:space="preserve">企业近三年均无湖南省交通运输厅发布公路养护从业单位信 </w:t>
                  </w:r>
                </w:p>
                <w:p w14:paraId="4C47BDCF">
                  <w:pPr>
                    <w:pStyle w:val="20"/>
                    <w:jc w:val="left"/>
                    <w:rPr>
                      <w:rStyle w:val="9"/>
                      <w:rFonts w:ascii="宋体" w:hAnsi="宋体" w:eastAsia="宋体" w:cs="宋体"/>
                      <w:b w:val="0"/>
                      <w:sz w:val="21"/>
                      <w:szCs w:val="24"/>
                    </w:rPr>
                  </w:pPr>
                  <w:r>
                    <w:rPr>
                      <w:rStyle w:val="9"/>
                      <w:rFonts w:hint="eastAsia" w:ascii="宋体" w:hAnsi="宋体" w:eastAsia="宋体" w:cs="宋体"/>
                      <w:b w:val="0"/>
                      <w:sz w:val="21"/>
                      <w:szCs w:val="24"/>
                    </w:rPr>
                    <w:t xml:space="preserve">用评价结果的，按交通运输部近三年发布的养护信用等级结 </w:t>
                  </w:r>
                </w:p>
                <w:p w14:paraId="572467EA">
                  <w:pPr>
                    <w:pStyle w:val="20"/>
                    <w:jc w:val="left"/>
                    <w:rPr>
                      <w:rStyle w:val="9"/>
                      <w:rFonts w:ascii="宋体" w:hAnsi="宋体" w:eastAsia="宋体" w:cs="宋体"/>
                      <w:b w:val="0"/>
                      <w:sz w:val="21"/>
                      <w:szCs w:val="24"/>
                    </w:rPr>
                  </w:pPr>
                  <w:r>
                    <w:rPr>
                      <w:rStyle w:val="9"/>
                      <w:rFonts w:hint="eastAsia" w:ascii="宋体" w:hAnsi="宋体" w:eastAsia="宋体" w:cs="宋体"/>
                      <w:b w:val="0"/>
                      <w:sz w:val="21"/>
                      <w:szCs w:val="24"/>
                    </w:rPr>
                    <w:t xml:space="preserve">果进行权值分配(其中交通运输部发布的养护信用评价结果 </w:t>
                  </w:r>
                </w:p>
                <w:p w14:paraId="6569BA26">
                  <w:pPr>
                    <w:pStyle w:val="20"/>
                    <w:jc w:val="left"/>
                    <w:rPr>
                      <w:rStyle w:val="9"/>
                      <w:rFonts w:ascii="宋体" w:hAnsi="宋体" w:eastAsia="宋体" w:cs="宋体"/>
                      <w:b w:val="0"/>
                      <w:sz w:val="21"/>
                      <w:szCs w:val="24"/>
                    </w:rPr>
                  </w:pPr>
                  <w:r>
                    <w:rPr>
                      <w:rStyle w:val="9"/>
                      <w:rFonts w:hint="eastAsia" w:ascii="宋体" w:hAnsi="宋体" w:eastAsia="宋体" w:cs="宋体"/>
                      <w:b w:val="0"/>
                      <w:sz w:val="21"/>
                      <w:szCs w:val="24"/>
                    </w:rPr>
                    <w:t>为 AA 级的企业，按照 A 级计算当年养护信用评价得分),当年在湖南省发布的公路养护从业单位信用评价结果中无信用评价等级的，其当年的养护信用评价得分按上一年度湖南省发布(最近第三年度无信用评价时不再往前引用上一年发布的养护信用评价结果，其当年的养护信用评价得分按 0 分计)的公路养护从业单位信用评价结果的信用等级结果进行评分(其中上一年度发布的养护信用评价结果为 AA 级的企业，按照 A 级计算当年养护信用评价得分);上一年度发布的公路养护从业单位信用评价结果也没有信用等级结果的，其当年的信用评价得分按 0 分计。</w:t>
                  </w:r>
                </w:p>
              </w:tc>
            </w:tr>
            <w:bookmarkEnd w:id="52"/>
          </w:tbl>
          <w:p w14:paraId="5C94D3AA">
            <w:pPr>
              <w:widowControl w:val="0"/>
              <w:jc w:val="both"/>
              <w:rPr>
                <w:rFonts w:hint="eastAsia"/>
                <w:color w:val="000080"/>
                <w:kern w:val="2"/>
                <w:sz w:val="20"/>
                <w:szCs w:val="22"/>
                <w:highlight w:val="white"/>
                <w:lang w:val="en-US" w:eastAsia="zh-CN" w:bidi="ar-SA"/>
              </w:rPr>
            </w:pPr>
          </w:p>
        </w:tc>
      </w:tr>
      <w:tr w14:paraId="3E28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0" w:type="dxa"/>
            <w:gridSpan w:val="4"/>
            <w:tcBorders>
              <w:top w:val="single" w:color="auto" w:sz="4" w:space="0"/>
            </w:tcBorders>
            <w:noWrap w:val="0"/>
            <w:vAlign w:val="center"/>
          </w:tcPr>
          <w:p w14:paraId="28FA2DBE">
            <w:pPr>
              <w:widowControl w:val="0"/>
              <w:spacing w:line="360" w:lineRule="atLeast"/>
              <w:jc w:val="both"/>
              <w:rPr>
                <w:rFonts w:ascii="Times New Roman" w:hAnsi="Times New Roman"/>
                <w:kern w:val="2"/>
                <w:sz w:val="21"/>
                <w:szCs w:val="21"/>
                <w:lang w:val="en-US" w:eastAsia="zh-CN" w:bidi="ar-SA"/>
              </w:rPr>
            </w:pPr>
            <w:r>
              <w:rPr>
                <w:rFonts w:hint="eastAsia" w:ascii="Times New Roman" w:hAnsi="Times New Roman"/>
                <w:kern w:val="2"/>
                <w:sz w:val="21"/>
                <w:szCs w:val="21"/>
                <w:highlight w:val="white"/>
                <w:lang w:val="en-US" w:eastAsia="zh-CN" w:bidi="ar-SA"/>
              </w:rPr>
              <w:t>需要补充的其他内容：</w:t>
            </w:r>
          </w:p>
        </w:tc>
      </w:tr>
      <w:tr w14:paraId="41F1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0" w:type="dxa"/>
            <w:gridSpan w:val="4"/>
            <w:noWrap w:val="0"/>
            <w:vAlign w:val="center"/>
          </w:tcPr>
          <w:p w14:paraId="5D35C63D">
            <w:pPr>
              <w:widowControl w:val="0"/>
              <w:spacing w:line="380" w:lineRule="atLeast"/>
              <w:jc w:val="both"/>
              <w:rPr>
                <w:rFonts w:ascii="黑体" w:hAnsi="黑体" w:eastAsia="黑体"/>
                <w:kern w:val="2"/>
                <w:sz w:val="21"/>
                <w:szCs w:val="21"/>
                <w:lang w:val="en-US" w:eastAsia="zh-CN" w:bidi="ar-SA"/>
              </w:rPr>
            </w:pPr>
            <w:r>
              <w:rPr>
                <w:rFonts w:hint="eastAsia" w:ascii="黑体" w:hAnsi="黑体" w:eastAsia="黑体"/>
                <w:kern w:val="2"/>
                <w:sz w:val="21"/>
                <w:szCs w:val="21"/>
                <w:highlight w:val="white"/>
                <w:lang w:val="en-US" w:eastAsia="zh-CN" w:bidi="ar-SA"/>
              </w:rPr>
              <w:t>3.3款后增加：</w:t>
            </w:r>
          </w:p>
          <w:p w14:paraId="52733257">
            <w:pPr>
              <w:widowControl w:val="0"/>
              <w:spacing w:line="380" w:lineRule="atLeast"/>
              <w:jc w:val="both"/>
              <w:rPr>
                <w:rFonts w:ascii="黑体" w:hAnsi="黑体" w:eastAsia="黑体"/>
                <w:kern w:val="2"/>
                <w:sz w:val="21"/>
                <w:szCs w:val="21"/>
                <w:lang w:val="en-US" w:eastAsia="zh-CN" w:bidi="ar-SA"/>
              </w:rPr>
            </w:pPr>
            <w:r>
              <w:rPr>
                <w:rFonts w:hint="eastAsia" w:ascii="黑体" w:hAnsi="黑体" w:eastAsia="黑体"/>
                <w:kern w:val="2"/>
                <w:sz w:val="21"/>
                <w:szCs w:val="21"/>
                <w:highlight w:val="white"/>
                <w:lang w:val="en-US" w:eastAsia="zh-CN" w:bidi="ar-SA"/>
              </w:rPr>
              <w:t>第二信封开标前按照招标公告附件4的方法随机摇号的方式为各个通过第一信封评审且在数量控制范围内的投标人分配标段，同时随机抽取评标办法前附表2.2.2中的下浮系数。</w:t>
            </w:r>
          </w:p>
          <w:p w14:paraId="6552C092">
            <w:pPr>
              <w:widowControl w:val="0"/>
              <w:spacing w:line="380" w:lineRule="atLeast"/>
              <w:jc w:val="both"/>
              <w:rPr>
                <w:rFonts w:ascii="华文新魏" w:hAnsi="Times New Roman" w:eastAsia="华文新魏"/>
                <w:kern w:val="2"/>
                <w:sz w:val="21"/>
                <w:szCs w:val="21"/>
                <w:lang w:val="en-US" w:eastAsia="zh-CN" w:bidi="ar-SA"/>
              </w:rPr>
            </w:pPr>
            <w:r>
              <w:rPr>
                <w:rFonts w:hint="eastAsia" w:ascii="黑体" w:hAnsi="黑体" w:eastAsia="黑体"/>
                <w:kern w:val="2"/>
                <w:sz w:val="21"/>
                <w:szCs w:val="21"/>
                <w:highlight w:val="white"/>
                <w:lang w:val="en-US" w:eastAsia="zh-CN" w:bidi="ar-SA"/>
              </w:rPr>
              <w:t>*3.4.3项修改为：</w:t>
            </w:r>
          </w:p>
          <w:p w14:paraId="19C57998">
            <w:pPr>
              <w:widowControl w:val="0"/>
              <w:spacing w:line="380" w:lineRule="atLeast"/>
              <w:jc w:val="both"/>
              <w:rPr>
                <w:rFonts w:ascii="Times New Roman" w:hAnsi="Times New Roman"/>
                <w:kern w:val="2"/>
                <w:sz w:val="21"/>
                <w:szCs w:val="21"/>
                <w:lang w:val="en-US" w:eastAsia="zh-CN" w:bidi="ar-SA"/>
              </w:rPr>
            </w:pPr>
            <w:r>
              <w:rPr>
                <w:rFonts w:hint="eastAsia" w:ascii="Times New Roman" w:hAnsi="Times New Roman"/>
                <w:kern w:val="2"/>
                <w:sz w:val="21"/>
                <w:szCs w:val="21"/>
                <w:highlight w:val="white"/>
                <w:lang w:val="en-US" w:eastAsia="zh-CN" w:bidi="ar-SA"/>
              </w:rPr>
              <w:t>评标委员会发现投标人的报价明显低于其他投标报价</w:t>
            </w:r>
            <w:r>
              <w:rPr>
                <w:rFonts w:hint="eastAsia" w:ascii="黑体" w:hAnsi="黑体" w:eastAsia="黑体"/>
                <w:kern w:val="2"/>
                <w:sz w:val="21"/>
                <w:szCs w:val="21"/>
                <w:highlight w:val="white"/>
                <w:lang w:val="en-US" w:eastAsia="zh-CN" w:bidi="ar-SA"/>
              </w:rPr>
              <w:t>，且其评标价低于理论成本价时，</w:t>
            </w:r>
            <w:r>
              <w:rPr>
                <w:rFonts w:hint="eastAsia" w:ascii="Times New Roman" w:hAnsi="Times New Roman"/>
                <w:kern w:val="2"/>
                <w:sz w:val="21"/>
                <w:szCs w:val="21"/>
                <w:highlight w:val="white"/>
                <w:lang w:val="en-US" w:eastAsia="zh-CN" w:bidi="ar-SA"/>
              </w:rPr>
              <w:t>应要求该投标人作出书面说明并提供相应的证明材料。投标人不能合理说明或不能提供相应证明材料的，由评标委员会认定该投标人以低于成本报价竞标，并否决其投标。</w:t>
            </w:r>
            <w:r>
              <w:rPr>
                <w:rFonts w:hint="eastAsia" w:ascii="黑体" w:hAnsi="黑体" w:eastAsia="黑体"/>
                <w:kern w:val="2"/>
                <w:sz w:val="21"/>
                <w:szCs w:val="21"/>
                <w:highlight w:val="white"/>
                <w:lang w:val="en-US" w:eastAsia="zh-CN" w:bidi="ar-SA"/>
              </w:rPr>
              <w:t>理论成本价的确定按第二章“投标人须知”第5.2.4.1目规定计算。</w:t>
            </w:r>
          </w:p>
        </w:tc>
      </w:tr>
    </w:tbl>
    <w:p w14:paraId="680B40B4">
      <w:pPr>
        <w:pStyle w:val="3"/>
        <w:spacing w:line="440" w:lineRule="exact"/>
        <w:jc w:val="center"/>
        <w:rPr>
          <w:rStyle w:val="9"/>
          <w:rFonts w:ascii="宋体" w:hAnsi="宋体"/>
          <w:b/>
          <w:sz w:val="30"/>
          <w:szCs w:val="30"/>
        </w:rPr>
      </w:pPr>
    </w:p>
    <w:p w14:paraId="0273BCF1">
      <w:pPr>
        <w:pStyle w:val="3"/>
        <w:spacing w:line="440" w:lineRule="exact"/>
        <w:jc w:val="center"/>
        <w:rPr>
          <w:rStyle w:val="9"/>
          <w:rFonts w:ascii="Times New Roman" w:hAnsi="Times New Roman"/>
          <w:sz w:val="27"/>
          <w:szCs w:val="27"/>
        </w:rPr>
      </w:pPr>
      <w:r>
        <w:rPr>
          <w:rStyle w:val="9"/>
          <w:rFonts w:ascii="宋体" w:hAnsi="宋体"/>
          <w:b/>
          <w:sz w:val="30"/>
          <w:szCs w:val="30"/>
        </w:rPr>
        <w:t>附件3 项目概况</w:t>
      </w:r>
    </w:p>
    <w:p w14:paraId="1A4787C2">
      <w:pPr>
        <w:pStyle w:val="3"/>
        <w:spacing w:before="240" w:beforeLines="100" w:after="51" w:afterLines="16" w:afterAutospacing="0" w:line="240" w:lineRule="auto"/>
        <w:jc w:val="left"/>
        <w:rPr>
          <w:rStyle w:val="9"/>
          <w:rFonts w:ascii="Times New Roman" w:hAnsi="Times New Roman"/>
          <w:sz w:val="24"/>
          <w:szCs w:val="24"/>
        </w:rPr>
      </w:pPr>
      <w:r>
        <w:rPr>
          <w:rStyle w:val="9"/>
          <w:rFonts w:ascii="Times New Roman" w:hAnsi="Times New Roman"/>
          <w:sz w:val="24"/>
          <w:szCs w:val="24"/>
        </w:rPr>
        <w:t>一、项目说明</w:t>
      </w:r>
    </w:p>
    <w:p w14:paraId="06D2ADE6">
      <w:pPr>
        <w:pStyle w:val="3"/>
        <w:spacing w:beforeAutospacing="0" w:line="400" w:lineRule="atLeast"/>
        <w:ind w:firstLine="480" w:firstLineChars="200"/>
        <w:jc w:val="left"/>
        <w:rPr>
          <w:rStyle w:val="9"/>
          <w:rFonts w:ascii="Times New Roman" w:hAnsi="Times New Roman"/>
          <w:sz w:val="24"/>
          <w:szCs w:val="24"/>
        </w:rPr>
      </w:pPr>
      <w:r>
        <w:rPr>
          <w:rStyle w:val="9"/>
          <w:rFonts w:ascii="Times New Roman" w:hAnsi="Times New Roman"/>
          <w:kern w:val="0"/>
          <w:sz w:val="24"/>
          <w:szCs w:val="24"/>
        </w:rPr>
        <w:t>1.项目位置：</w:t>
      </w:r>
      <w:r>
        <w:rPr>
          <w:rStyle w:val="9"/>
          <w:rFonts w:hint="eastAsia" w:ascii="Times New Roman" w:hAnsi="Times New Roman"/>
          <w:kern w:val="0"/>
          <w:sz w:val="24"/>
          <w:szCs w:val="24"/>
        </w:rPr>
        <w:t>衡东大桥位于衡东县境内，G240 线 K1895+222 处</w:t>
      </w:r>
      <w:r>
        <w:rPr>
          <w:rStyle w:val="9"/>
          <w:rFonts w:ascii="Times New Roman" w:hAnsi="Times New Roman"/>
          <w:sz w:val="24"/>
          <w:szCs w:val="24"/>
        </w:rPr>
        <w:t>。</w:t>
      </w:r>
    </w:p>
    <w:p w14:paraId="3A99B9B5">
      <w:pPr>
        <w:widowControl/>
        <w:ind w:firstLine="480" w:firstLineChars="200"/>
        <w:jc w:val="left"/>
        <w:rPr>
          <w:rStyle w:val="9"/>
          <w:rFonts w:hint="eastAsia" w:ascii="Times New Roman" w:hAnsi="Times New Roman"/>
          <w:sz w:val="11"/>
          <w:szCs w:val="11"/>
          <w:lang w:eastAsia="zh-CN"/>
        </w:rPr>
      </w:pPr>
      <w:r>
        <w:rPr>
          <w:rStyle w:val="9"/>
          <w:rFonts w:ascii="Times New Roman" w:hAnsi="Times New Roman"/>
          <w:sz w:val="24"/>
          <w:szCs w:val="24"/>
        </w:rPr>
        <w:t>2.</w:t>
      </w:r>
      <w:r>
        <w:rPr>
          <w:rStyle w:val="9"/>
          <w:rFonts w:hint="eastAsia" w:ascii="Times New Roman" w:hAnsi="Times New Roman"/>
          <w:sz w:val="24"/>
          <w:szCs w:val="24"/>
          <w:lang w:val="en-US" w:eastAsia="zh-CN"/>
        </w:rPr>
        <w:t>项目概况</w:t>
      </w:r>
      <w:r>
        <w:rPr>
          <w:rStyle w:val="9"/>
          <w:rFonts w:hint="eastAsia" w:ascii="Times New Roman" w:hAnsi="Times New Roman"/>
          <w:sz w:val="24"/>
          <w:szCs w:val="24"/>
          <w:lang w:eastAsia="zh-CN"/>
        </w:rPr>
        <w:t>：</w:t>
      </w:r>
      <w:r>
        <w:rPr>
          <w:rStyle w:val="9"/>
          <w:rFonts w:hint="eastAsia" w:ascii="Times New Roman" w:hAnsi="Times New Roman" w:eastAsiaTheme="minorEastAsia" w:cstheme="minorBidi"/>
          <w:sz w:val="24"/>
          <w:szCs w:val="24"/>
          <w:lang w:val="en-US" w:eastAsia="zh-CN"/>
        </w:rPr>
        <w:t>桥梁全长308 米，全宽12.5米。上部结构为双曲拱，下部结构为重力式墩台。桥孔布置（株洲岸至衡阳岸）：3跨净跨径62m(双曲拱桥)+1跨54.5m(双曲拱桥)，均为等截面悬链线双曲拱桥，矢跨比均为1/6，第1～3跨拱轴系数m=2.24，第4跨拱轴系数m=2.814。下部结构墩台采用砌石材料，0号台为沉井基础，1、2号墩为明挖扩大基础，3号墩为群桩基础，4号重力式桥台为群桩基础+沉井基础。62m跨径双曲拱桥主拱圈断面高度130cm，54.5m跨径双曲拱桥主拱圈断面高度110cm，均包含6道250号混凝土拱肋，肋宽60cm，肋高分别为65cm及50cm，肋净距140cm，200号混凝土拱波半径90cm，上面是200号混凝土拱板。拱板上是100号砂浆砌150号砼预制块拱上立墙，每孔主拱圈拱上共设置8跨100号砂浆砌150号砼预制块腹拱圈。拱上侧墙为50号小石子砼砌片石。地基覆盖层为砂卵石，基岩为花岗岩。桥墩为100号小石子砼砌块片石，面层为100号砂浆砌块石，承台为250号钢筋砼。</w:t>
      </w:r>
    </w:p>
    <w:p w14:paraId="1A16E699">
      <w:pPr>
        <w:keepNext w:val="0"/>
        <w:keepLines w:val="0"/>
        <w:widowControl/>
        <w:suppressLineNumbers w:val="0"/>
        <w:ind w:firstLine="480" w:firstLineChars="200"/>
        <w:jc w:val="left"/>
        <w:rPr>
          <w:rStyle w:val="9"/>
          <w:rFonts w:hint="eastAsia" w:ascii="Times New Roman" w:hAnsi="Times New Roman" w:eastAsia="宋体"/>
          <w:sz w:val="24"/>
          <w:szCs w:val="24"/>
          <w:lang w:eastAsia="zh-CN"/>
        </w:rPr>
      </w:pPr>
      <w:r>
        <w:rPr>
          <w:rFonts w:hint="eastAsia" w:ascii="宋体" w:hAnsi="宋体" w:eastAsia="宋体" w:cs="宋体"/>
          <w:color w:val="000000"/>
          <w:kern w:val="0"/>
          <w:sz w:val="24"/>
          <w:szCs w:val="24"/>
          <w:lang w:val="en-US" w:eastAsia="zh-CN" w:bidi="ar"/>
        </w:rPr>
        <w:t>施工内容：</w:t>
      </w:r>
      <w:r>
        <w:rPr>
          <w:rStyle w:val="9"/>
          <w:rFonts w:hint="eastAsia" w:ascii="Times New Roman" w:hAnsi="Times New Roman"/>
          <w:sz w:val="24"/>
          <w:szCs w:val="24"/>
          <w:lang w:val="en-US" w:eastAsia="zh-CN"/>
        </w:rPr>
        <w:t>①对全桥主拱圈拱肋下缘外包马蹄状钢筋砼、横隔梁外包钢筋砼形成横隔板:对第一、第二跨无铰拱主拱圈拱脚上缘外包钢筋砼;对全桥腹拱圈下缘挂网抹浆加固;②对全桥(主拱圈、桥墩、腹拱圈和立墙)局部砼破损和锈胀漏筋采用环氧砂浆进行修复，对裂缝进行灌缝修复:③重建桥面系，增设防撞栏杆、交安、通航标志标识（具体以工程量清单和图纸为准）。</w:t>
      </w:r>
    </w:p>
    <w:p w14:paraId="665CCB39">
      <w:pPr>
        <w:pStyle w:val="3"/>
        <w:spacing w:before="240" w:beforeLines="100" w:after="63" w:afterLines="20" w:afterAutospacing="0" w:line="240" w:lineRule="auto"/>
        <w:jc w:val="left"/>
        <w:rPr>
          <w:rStyle w:val="9"/>
          <w:rFonts w:ascii="Times New Roman" w:hAnsi="Times New Roman"/>
          <w:sz w:val="24"/>
          <w:szCs w:val="24"/>
        </w:rPr>
      </w:pPr>
      <w:r>
        <w:rPr>
          <w:rStyle w:val="9"/>
          <w:rFonts w:ascii="Times New Roman" w:hAnsi="Times New Roman"/>
          <w:sz w:val="24"/>
          <w:szCs w:val="24"/>
        </w:rPr>
        <w:t>二、建设条件</w:t>
      </w:r>
    </w:p>
    <w:p w14:paraId="0FFF5A0D">
      <w:pPr>
        <w:pStyle w:val="3"/>
        <w:spacing w:beforeAutospacing="0" w:line="400" w:lineRule="atLeast"/>
        <w:ind w:firstLine="446" w:firstLineChars="186"/>
        <w:jc w:val="left"/>
        <w:rPr>
          <w:rStyle w:val="9"/>
          <w:rFonts w:hint="default" w:ascii="Times New Roman" w:hAnsi="Times New Roman" w:eastAsia="宋体"/>
          <w:kern w:val="0"/>
          <w:sz w:val="24"/>
          <w:szCs w:val="24"/>
          <w:lang w:val="en-US" w:eastAsia="zh-CN"/>
        </w:rPr>
      </w:pPr>
      <w:r>
        <w:rPr>
          <w:rStyle w:val="9"/>
          <w:rFonts w:ascii="Times New Roman" w:hAnsi="Times New Roman"/>
          <w:kern w:val="0"/>
          <w:sz w:val="24"/>
          <w:szCs w:val="24"/>
        </w:rPr>
        <w:t>1.地形与地貌简况</w:t>
      </w:r>
      <w:r>
        <w:rPr>
          <w:rStyle w:val="9"/>
          <w:rFonts w:hint="eastAsia" w:ascii="Times New Roman" w:hAnsi="Times New Roman"/>
          <w:kern w:val="0"/>
          <w:sz w:val="24"/>
          <w:szCs w:val="24"/>
          <w:lang w:eastAsia="zh-CN"/>
        </w:rPr>
        <w:t>：</w:t>
      </w:r>
      <w:r>
        <w:rPr>
          <w:rStyle w:val="9"/>
          <w:rFonts w:hint="eastAsia" w:ascii="Times New Roman" w:hAnsi="Times New Roman"/>
          <w:kern w:val="0"/>
          <w:sz w:val="24"/>
          <w:szCs w:val="24"/>
          <w:lang w:val="en-US" w:eastAsia="zh-CN"/>
        </w:rPr>
        <w:t>详见施工图</w:t>
      </w:r>
    </w:p>
    <w:p w14:paraId="6B6F4DA3">
      <w:pPr>
        <w:pStyle w:val="3"/>
        <w:spacing w:line="400" w:lineRule="atLeast"/>
        <w:ind w:firstLine="446" w:firstLineChars="186"/>
        <w:jc w:val="left"/>
        <w:rPr>
          <w:rStyle w:val="9"/>
          <w:rFonts w:hint="eastAsia" w:ascii="Times New Roman" w:hAnsi="Times New Roman" w:eastAsia="宋体"/>
          <w:kern w:val="0"/>
          <w:sz w:val="24"/>
          <w:szCs w:val="24"/>
          <w:lang w:eastAsia="zh-CN"/>
        </w:rPr>
      </w:pPr>
      <w:r>
        <w:rPr>
          <w:rStyle w:val="9"/>
          <w:rFonts w:ascii="Times New Roman" w:hAnsi="Times New Roman"/>
          <w:kern w:val="0"/>
          <w:sz w:val="24"/>
          <w:szCs w:val="24"/>
        </w:rPr>
        <w:t>2.地质与地震简况</w:t>
      </w:r>
      <w:r>
        <w:rPr>
          <w:rStyle w:val="9"/>
          <w:rFonts w:hint="eastAsia" w:ascii="Times New Roman" w:hAnsi="Times New Roman"/>
          <w:kern w:val="0"/>
          <w:sz w:val="24"/>
          <w:szCs w:val="24"/>
          <w:lang w:eastAsia="zh-CN"/>
        </w:rPr>
        <w:t>：</w:t>
      </w:r>
      <w:r>
        <w:rPr>
          <w:rStyle w:val="9"/>
          <w:rFonts w:hint="eastAsia" w:ascii="Times New Roman" w:hAnsi="Times New Roman"/>
          <w:kern w:val="0"/>
          <w:sz w:val="24"/>
          <w:szCs w:val="24"/>
          <w:lang w:val="en-US" w:eastAsia="zh-CN"/>
        </w:rPr>
        <w:t>详见施工图</w:t>
      </w:r>
    </w:p>
    <w:p w14:paraId="68F203B6">
      <w:pPr>
        <w:pStyle w:val="3"/>
        <w:spacing w:line="400" w:lineRule="atLeast"/>
        <w:ind w:firstLine="446" w:firstLineChars="186"/>
        <w:jc w:val="left"/>
        <w:rPr>
          <w:rStyle w:val="9"/>
          <w:rFonts w:hint="eastAsia" w:ascii="Times New Roman" w:hAnsi="Times New Roman" w:eastAsia="宋体"/>
          <w:kern w:val="0"/>
          <w:sz w:val="24"/>
          <w:szCs w:val="24"/>
          <w:lang w:eastAsia="zh-CN"/>
        </w:rPr>
      </w:pPr>
      <w:r>
        <w:rPr>
          <w:rStyle w:val="9"/>
          <w:rFonts w:ascii="Times New Roman" w:hAnsi="Times New Roman"/>
          <w:kern w:val="0"/>
          <w:sz w:val="24"/>
          <w:szCs w:val="24"/>
        </w:rPr>
        <w:t>3.水文与气象简况</w:t>
      </w:r>
      <w:r>
        <w:rPr>
          <w:rStyle w:val="9"/>
          <w:rFonts w:hint="eastAsia" w:ascii="Times New Roman" w:hAnsi="Times New Roman"/>
          <w:kern w:val="0"/>
          <w:sz w:val="24"/>
          <w:szCs w:val="24"/>
          <w:lang w:eastAsia="zh-CN"/>
        </w:rPr>
        <w:t>：</w:t>
      </w:r>
      <w:r>
        <w:rPr>
          <w:rStyle w:val="9"/>
          <w:rFonts w:hint="eastAsia" w:ascii="Times New Roman" w:hAnsi="Times New Roman"/>
          <w:kern w:val="0"/>
          <w:sz w:val="24"/>
          <w:szCs w:val="24"/>
          <w:lang w:val="en-US" w:eastAsia="zh-CN"/>
        </w:rPr>
        <w:t>详见施工图</w:t>
      </w:r>
    </w:p>
    <w:p w14:paraId="6D210C9A">
      <w:pPr>
        <w:pStyle w:val="3"/>
        <w:spacing w:line="400" w:lineRule="atLeast"/>
        <w:ind w:firstLine="446" w:firstLineChars="186"/>
        <w:jc w:val="left"/>
        <w:rPr>
          <w:rStyle w:val="9"/>
          <w:rFonts w:hint="eastAsia" w:ascii="Times New Roman" w:hAnsi="Times New Roman" w:eastAsia="宋体"/>
          <w:sz w:val="24"/>
          <w:szCs w:val="24"/>
          <w:lang w:eastAsia="zh-CN"/>
        </w:rPr>
      </w:pPr>
      <w:r>
        <w:rPr>
          <w:rStyle w:val="9"/>
          <w:rFonts w:ascii="Times New Roman" w:hAnsi="Times New Roman"/>
          <w:kern w:val="0"/>
          <w:sz w:val="24"/>
          <w:szCs w:val="24"/>
        </w:rPr>
        <w:t>4.交通、电力、通信及其他条件</w:t>
      </w:r>
      <w:r>
        <w:rPr>
          <w:rStyle w:val="9"/>
          <w:rFonts w:hint="eastAsia" w:ascii="Times New Roman" w:hAnsi="Times New Roman"/>
          <w:kern w:val="0"/>
          <w:sz w:val="24"/>
          <w:szCs w:val="24"/>
          <w:lang w:eastAsia="zh-CN"/>
        </w:rPr>
        <w:t>：</w:t>
      </w:r>
      <w:r>
        <w:rPr>
          <w:rStyle w:val="9"/>
          <w:rFonts w:hint="eastAsia" w:ascii="Times New Roman" w:hAnsi="Times New Roman"/>
          <w:kern w:val="0"/>
          <w:sz w:val="24"/>
          <w:szCs w:val="24"/>
          <w:lang w:val="en-US" w:eastAsia="zh-CN"/>
        </w:rPr>
        <w:t>详见施工图</w:t>
      </w:r>
    </w:p>
    <w:p w14:paraId="6F3DF76E">
      <w:pPr>
        <w:pStyle w:val="3"/>
        <w:spacing w:before="240" w:beforeLines="100" w:afterAutospacing="0" w:line="240" w:lineRule="auto"/>
        <w:jc w:val="left"/>
        <w:rPr>
          <w:rStyle w:val="9"/>
          <w:rFonts w:ascii="Times New Roman" w:hAnsi="Times New Roman"/>
          <w:sz w:val="24"/>
          <w:szCs w:val="24"/>
        </w:rPr>
      </w:pPr>
      <w:r>
        <w:rPr>
          <w:rStyle w:val="9"/>
          <w:rFonts w:ascii="Times New Roman" w:hAnsi="Times New Roman"/>
          <w:sz w:val="24"/>
          <w:szCs w:val="24"/>
        </w:rPr>
        <w:t>三、建设要求</w:t>
      </w:r>
    </w:p>
    <w:p w14:paraId="7D9FE4D5">
      <w:pPr>
        <w:pStyle w:val="3"/>
        <w:spacing w:beforeAutospacing="0" w:line="400" w:lineRule="atLeast"/>
        <w:ind w:firstLine="480" w:firstLineChars="200"/>
        <w:jc w:val="left"/>
        <w:rPr>
          <w:rStyle w:val="9"/>
          <w:rFonts w:hint="eastAsia" w:ascii="Times New Roman" w:hAnsi="Times New Roman" w:eastAsia="宋体"/>
          <w:kern w:val="0"/>
          <w:sz w:val="24"/>
          <w:szCs w:val="24"/>
          <w:lang w:eastAsia="zh-CN"/>
        </w:rPr>
      </w:pPr>
      <w:r>
        <w:rPr>
          <w:rStyle w:val="9"/>
          <w:rFonts w:ascii="Times New Roman" w:hAnsi="Times New Roman"/>
          <w:kern w:val="0"/>
          <w:sz w:val="24"/>
          <w:szCs w:val="24"/>
        </w:rPr>
        <w:t>1.主要技术指标</w:t>
      </w:r>
      <w:r>
        <w:rPr>
          <w:rStyle w:val="9"/>
          <w:rFonts w:hint="eastAsia" w:ascii="Times New Roman" w:hAnsi="Times New Roman"/>
          <w:kern w:val="0"/>
          <w:sz w:val="24"/>
          <w:szCs w:val="24"/>
          <w:lang w:eastAsia="zh-CN"/>
        </w:rPr>
        <w:t>：</w:t>
      </w:r>
      <w:r>
        <w:rPr>
          <w:rStyle w:val="9"/>
          <w:rFonts w:hint="eastAsia" w:ascii="Times New Roman" w:hAnsi="Times New Roman"/>
          <w:kern w:val="0"/>
          <w:sz w:val="24"/>
          <w:szCs w:val="24"/>
          <w:lang w:val="en-US" w:eastAsia="zh-CN"/>
        </w:rPr>
        <w:t>详见施工图</w:t>
      </w:r>
    </w:p>
    <w:p w14:paraId="0B485D9C">
      <w:pPr>
        <w:pStyle w:val="3"/>
        <w:spacing w:line="400" w:lineRule="atLeast"/>
        <w:ind w:firstLine="480" w:firstLineChars="200"/>
        <w:jc w:val="left"/>
        <w:rPr>
          <w:rStyle w:val="9"/>
          <w:rFonts w:hint="eastAsia" w:ascii="Times New Roman" w:hAnsi="Times New Roman" w:eastAsia="宋体"/>
          <w:kern w:val="0"/>
          <w:sz w:val="24"/>
          <w:szCs w:val="24"/>
          <w:lang w:eastAsia="zh-CN"/>
        </w:rPr>
      </w:pPr>
      <w:r>
        <w:rPr>
          <w:rStyle w:val="9"/>
          <w:rFonts w:ascii="Times New Roman" w:hAnsi="Times New Roman"/>
          <w:kern w:val="0"/>
          <w:sz w:val="24"/>
          <w:szCs w:val="24"/>
        </w:rPr>
        <w:t>2.工程建设规模</w:t>
      </w:r>
      <w:r>
        <w:rPr>
          <w:rStyle w:val="9"/>
          <w:rFonts w:hint="eastAsia" w:ascii="Times New Roman" w:hAnsi="Times New Roman"/>
          <w:kern w:val="0"/>
          <w:sz w:val="24"/>
          <w:szCs w:val="24"/>
          <w:lang w:eastAsia="zh-CN"/>
        </w:rPr>
        <w:t>：</w:t>
      </w:r>
      <w:r>
        <w:rPr>
          <w:rStyle w:val="9"/>
          <w:rFonts w:hint="eastAsia" w:ascii="Times New Roman" w:hAnsi="Times New Roman"/>
          <w:kern w:val="0"/>
          <w:sz w:val="24"/>
          <w:szCs w:val="24"/>
          <w:lang w:val="en-US" w:eastAsia="zh-CN"/>
        </w:rPr>
        <w:t>详见施工图</w:t>
      </w:r>
    </w:p>
    <w:p w14:paraId="5665AC4C">
      <w:pPr>
        <w:keepNext w:val="0"/>
        <w:keepLines w:val="0"/>
        <w:widowControl/>
        <w:suppressLineNumbers w:val="0"/>
        <w:ind w:firstLine="480" w:firstLineChars="200"/>
        <w:jc w:val="left"/>
        <w:rPr>
          <w:rStyle w:val="9"/>
          <w:rFonts w:hint="eastAsia" w:ascii="Times New Roman" w:hAnsi="Times New Roman"/>
          <w:kern w:val="0"/>
          <w:sz w:val="24"/>
          <w:szCs w:val="24"/>
          <w:lang w:eastAsia="zh-CN"/>
        </w:rPr>
      </w:pPr>
      <w:r>
        <w:rPr>
          <w:rStyle w:val="9"/>
          <w:rFonts w:ascii="Times New Roman" w:hAnsi="Times New Roman"/>
          <w:kern w:val="0"/>
          <w:sz w:val="24"/>
          <w:szCs w:val="24"/>
        </w:rPr>
        <w:t>3.工期、质量、安全、环保等要求</w:t>
      </w:r>
      <w:r>
        <w:rPr>
          <w:rStyle w:val="9"/>
          <w:rFonts w:hint="eastAsia" w:ascii="Times New Roman" w:hAnsi="Times New Roman"/>
          <w:kern w:val="0"/>
          <w:sz w:val="24"/>
          <w:szCs w:val="24"/>
          <w:lang w:eastAsia="zh-CN"/>
        </w:rPr>
        <w:t>：</w:t>
      </w:r>
    </w:p>
    <w:p w14:paraId="4870B5B3">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工期：本项目计划总工期 </w:t>
      </w:r>
      <w:r>
        <w:rPr>
          <w:rFonts w:hint="default" w:ascii="Times New Roman" w:hAnsi="Times New Roman" w:eastAsia="宋体" w:cs="Times New Roman"/>
          <w:color w:val="000000"/>
          <w:kern w:val="0"/>
          <w:sz w:val="24"/>
          <w:szCs w:val="24"/>
          <w:lang w:val="en-US" w:eastAsia="zh-CN" w:bidi="ar"/>
        </w:rPr>
        <w:t>1</w:t>
      </w:r>
      <w:r>
        <w:rPr>
          <w:rFonts w:hint="eastAsia" w:ascii="Times New Roman" w:hAnsi="Times New Roman" w:eastAsia="宋体" w:cs="Times New Roman"/>
          <w:color w:val="000000"/>
          <w:kern w:val="0"/>
          <w:sz w:val="24"/>
          <w:szCs w:val="24"/>
          <w:lang w:val="en-US" w:eastAsia="zh-CN" w:bidi="ar"/>
        </w:rPr>
        <w:t>8</w:t>
      </w:r>
      <w:r>
        <w:rPr>
          <w:rFonts w:hint="default" w:ascii="Times New Roman" w:hAnsi="Times New Roman" w:eastAsia="宋体" w:cs="Times New Roman"/>
          <w:color w:val="000000"/>
          <w:kern w:val="0"/>
          <w:sz w:val="24"/>
          <w:szCs w:val="24"/>
          <w:lang w:val="en-US" w:eastAsia="zh-CN" w:bidi="ar"/>
        </w:rPr>
        <w:t xml:space="preserve">0 </w:t>
      </w:r>
      <w:r>
        <w:rPr>
          <w:rFonts w:hint="eastAsia" w:ascii="宋体" w:hAnsi="宋体" w:eastAsia="宋体" w:cs="宋体"/>
          <w:color w:val="000000"/>
          <w:kern w:val="0"/>
          <w:sz w:val="24"/>
          <w:szCs w:val="24"/>
          <w:lang w:val="en-US" w:eastAsia="zh-CN" w:bidi="ar"/>
        </w:rPr>
        <w:t xml:space="preserve">日历天 </w:t>
      </w:r>
    </w:p>
    <w:p w14:paraId="765BE6A8">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质量：质量等级要求：合格 </w:t>
      </w:r>
    </w:p>
    <w:p w14:paraId="2E4D526B">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安全：严格执行有关安全生产的法律法规和规章制度，确保：安全生产“零事故”。 </w:t>
      </w:r>
    </w:p>
    <w:p w14:paraId="6F7DA776">
      <w:pPr>
        <w:keepNext w:val="0"/>
        <w:keepLines w:val="0"/>
        <w:widowControl/>
        <w:suppressLineNumbers w:val="0"/>
        <w:ind w:firstLine="480" w:firstLineChars="200"/>
        <w:jc w:val="left"/>
        <w:rPr>
          <w:rStyle w:val="9"/>
          <w:rFonts w:hint="default" w:ascii="Times New Roman" w:hAnsi="Times New Roman" w:eastAsia="宋体"/>
          <w:sz w:val="24"/>
          <w:szCs w:val="24"/>
          <w:lang w:val="en-US" w:eastAsia="zh-CN"/>
        </w:rPr>
      </w:pPr>
      <w:r>
        <w:rPr>
          <w:rFonts w:hint="eastAsia" w:ascii="宋体" w:hAnsi="宋体" w:eastAsia="宋体" w:cs="宋体"/>
          <w:color w:val="000000"/>
          <w:kern w:val="0"/>
          <w:sz w:val="24"/>
          <w:szCs w:val="24"/>
          <w:lang w:val="en-US" w:eastAsia="zh-CN" w:bidi="ar"/>
        </w:rPr>
        <w:t>环保：严格执行有关环境保护的法律法规和规章制度，确保：符合环保相关法律法规的要求</w:t>
      </w:r>
    </w:p>
    <w:p w14:paraId="6BE248C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KSOFBE25B2F9">
    <w:panose1 w:val="0201060103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footnote>
  <w:footnote w:id="0">
    <w:p w14:paraId="06593C64">
      <w:pPr>
        <w:pStyle w:val="14"/>
        <w:spacing w:line="240" w:lineRule="auto"/>
        <w:ind w:left="0" w:firstLine="0" w:firstLineChars="0"/>
        <w:jc w:val="both"/>
        <w:rPr>
          <w:rStyle w:val="9"/>
          <w:rFonts w:ascii="黑体" w:hAnsi="黑体" w:eastAsia="黑体"/>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D40BA"/>
    <w:multiLevelType w:val="singleLevel"/>
    <w:tmpl w:val="CF9D40BA"/>
    <w:lvl w:ilvl="0" w:tentative="0">
      <w:start w:val="7"/>
      <w:numFmt w:val="decimal"/>
      <w:suff w:val="space"/>
      <w:lvlText w:val="%1."/>
      <w:lvlJc w:val="left"/>
    </w:lvl>
  </w:abstractNum>
  <w:abstractNum w:abstractNumId="1">
    <w:nsid w:val="6276DE80"/>
    <w:multiLevelType w:val="singleLevel"/>
    <w:tmpl w:val="6276DE80"/>
    <w:lvl w:ilvl="0" w:tentative="0">
      <w:start w:val="1"/>
      <w:numFmt w:val="decimal"/>
      <w:suff w:val="nothing"/>
      <w:lvlText w:val="（%1）"/>
      <w:lvlJc w:val="left"/>
    </w:lvl>
  </w:abstractNum>
  <w:abstractNum w:abstractNumId="2">
    <w:nsid w:val="6B830A3C"/>
    <w:multiLevelType w:val="singleLevel"/>
    <w:tmpl w:val="6B830A3C"/>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ZTE3N2IzNDJlMGMyMzk0YzQ3MzJjZTMzNjMyMjcifQ=="/>
  </w:docVars>
  <w:rsids>
    <w:rsidRoot w:val="00000000"/>
    <w:rsid w:val="006360BD"/>
    <w:rsid w:val="0B9F1ADD"/>
    <w:rsid w:val="0CF602B9"/>
    <w:rsid w:val="19DB2D10"/>
    <w:rsid w:val="1BD17353"/>
    <w:rsid w:val="1BFB0666"/>
    <w:rsid w:val="235065E8"/>
    <w:rsid w:val="2D8434BB"/>
    <w:rsid w:val="3BCEC881"/>
    <w:rsid w:val="3C48192B"/>
    <w:rsid w:val="4BF278C2"/>
    <w:rsid w:val="4C101AF6"/>
    <w:rsid w:val="63D7141F"/>
    <w:rsid w:val="682B0A11"/>
    <w:rsid w:val="6AF97064"/>
    <w:rsid w:val="6FDB347F"/>
    <w:rsid w:val="7218415A"/>
    <w:rsid w:val="74504C7A"/>
    <w:rsid w:val="7DBC3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5"/>
    <w:qFormat/>
    <w:uiPriority w:val="0"/>
    <w:pPr>
      <w:keepNext/>
      <w:keepLines/>
      <w:widowControl/>
      <w:spacing w:before="120" w:after="120" w:line="360" w:lineRule="auto"/>
      <w:jc w:val="center"/>
      <w:outlineLvl w:val="2"/>
    </w:pPr>
    <w:rPr>
      <w:rFonts w:ascii="Times New Roman" w:hAnsi="Times New Roman"/>
      <w:b/>
      <w:kern w:val="0"/>
      <w:sz w:val="32"/>
      <w:szCs w:val="20"/>
      <w:lang w:val="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列出段落1"/>
    <w:basedOn w:val="3"/>
    <w:qFormat/>
    <w:uiPriority w:val="0"/>
    <w:pPr>
      <w:ind w:firstLine="420" w:firstLineChars="200"/>
    </w:pPr>
  </w:style>
  <w:style w:type="paragraph" w:customStyle="1" w:styleId="3">
    <w:name w:val="正文_0"/>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Normal Indent"/>
    <w:basedOn w:val="1"/>
    <w:qFormat/>
    <w:uiPriority w:val="0"/>
    <w:pPr>
      <w:ind w:firstLine="420" w:firstLineChars="200"/>
    </w:pPr>
    <w:rPr>
      <w:rFonts w:ascii="Times New Roman" w:hAnsi="Times New Roman"/>
      <w:szCs w:val="24"/>
    </w:rPr>
  </w:style>
  <w:style w:type="paragraph" w:styleId="6">
    <w:name w:val="annotation text"/>
    <w:basedOn w:val="1"/>
    <w:qFormat/>
    <w:uiPriority w:val="0"/>
    <w:pPr>
      <w:jc w:val="left"/>
    </w:pPr>
    <w:rPr>
      <w:rFonts w:ascii="Times New Roman" w:hAnsi="Times New Roman"/>
      <w:szCs w:val="24"/>
    </w:rPr>
  </w:style>
  <w:style w:type="paragraph" w:styleId="7">
    <w:name w:val="footnote text"/>
    <w:basedOn w:val="1"/>
    <w:qFormat/>
    <w:uiPriority w:val="0"/>
    <w:pPr>
      <w:adjustRightInd w:val="0"/>
      <w:snapToGrid w:val="0"/>
      <w:spacing w:line="420" w:lineRule="atLeast"/>
      <w:ind w:firstLine="454"/>
      <w:jc w:val="left"/>
      <w:textAlignment w:val="baseline"/>
    </w:pPr>
    <w:rPr>
      <w:rFonts w:ascii="Times New Roman" w:hAnsi="Times New Roman"/>
      <w:kern w:val="0"/>
      <w:sz w:val="18"/>
      <w:szCs w:val="20"/>
      <w:lang w:val="zh-CN"/>
    </w:rPr>
  </w:style>
  <w:style w:type="character" w:styleId="10">
    <w:name w:val="footnote reference"/>
    <w:qFormat/>
    <w:uiPriority w:val="0"/>
    <w:rPr>
      <w:vertAlign w:val="superscript"/>
    </w:rPr>
  </w:style>
  <w:style w:type="paragraph" w:customStyle="1" w:styleId="11">
    <w:name w:val="标题 2_0"/>
    <w:basedOn w:val="3"/>
    <w:next w:val="12"/>
    <w:qFormat/>
    <w:uiPriority w:val="0"/>
    <w:pPr>
      <w:keepNext/>
      <w:keepLines/>
      <w:spacing w:before="260" w:after="260" w:line="480" w:lineRule="exact"/>
      <w:jc w:val="center"/>
      <w:outlineLvl w:val="1"/>
    </w:pPr>
    <w:rPr>
      <w:rFonts w:ascii="宋体" w:hAnsi="宋体" w:eastAsia="黑体" w:cs="Times New Roman"/>
      <w:bCs/>
      <w:i/>
      <w:iCs/>
      <w:sz w:val="24"/>
      <w:szCs w:val="20"/>
    </w:rPr>
  </w:style>
  <w:style w:type="paragraph" w:customStyle="1" w:styleId="12">
    <w:name w:val="正文缩进_0"/>
    <w:basedOn w:val="3"/>
    <w:qFormat/>
    <w:uiPriority w:val="0"/>
    <w:pPr>
      <w:ind w:firstLine="420" w:firstLineChars="200"/>
    </w:pPr>
    <w:rPr>
      <w:rFonts w:ascii="Times New Roman" w:hAnsi="Times New Roman" w:eastAsia="宋体" w:cs="Times New Roman"/>
      <w:szCs w:val="24"/>
    </w:rPr>
  </w:style>
  <w:style w:type="character" w:customStyle="1" w:styleId="13">
    <w:name w:val="标题 1 Char_0"/>
    <w:qFormat/>
    <w:uiPriority w:val="0"/>
    <w:rPr>
      <w:b/>
      <w:bCs/>
      <w:kern w:val="44"/>
      <w:sz w:val="44"/>
      <w:szCs w:val="44"/>
    </w:rPr>
  </w:style>
  <w:style w:type="paragraph" w:customStyle="1" w:styleId="14">
    <w:name w:val="脚注文本_0"/>
    <w:basedOn w:val="3"/>
    <w:qFormat/>
    <w:uiPriority w:val="0"/>
    <w:pPr>
      <w:adjustRightInd w:val="0"/>
      <w:snapToGrid w:val="0"/>
      <w:spacing w:line="420" w:lineRule="atLeast"/>
      <w:ind w:firstLine="454"/>
      <w:jc w:val="left"/>
      <w:textAlignment w:val="baseline"/>
    </w:pPr>
    <w:rPr>
      <w:rFonts w:ascii="Times New Roman" w:hAnsi="Times New Roman" w:eastAsia="宋体" w:cs="Times New Roman"/>
      <w:kern w:val="0"/>
      <w:sz w:val="18"/>
      <w:szCs w:val="20"/>
    </w:rPr>
  </w:style>
  <w:style w:type="character" w:customStyle="1" w:styleId="15">
    <w:name w:val="脚注引用_0"/>
    <w:qFormat/>
    <w:uiPriority w:val="0"/>
    <w:rPr>
      <w:vertAlign w:val="superscript"/>
    </w:rPr>
  </w:style>
  <w:style w:type="paragraph" w:customStyle="1" w:styleId="16">
    <w:name w:val="Normal_0"/>
    <w:qFormat/>
    <w:uiPriority w:val="0"/>
    <w:rPr>
      <w:rFonts w:ascii="Times New Roman" w:hAnsi="Times New Roman" w:eastAsia="Times New Roman" w:cs="Times New Roman"/>
      <w:sz w:val="24"/>
      <w:szCs w:val="24"/>
    </w:rPr>
  </w:style>
  <w:style w:type="paragraph" w:customStyle="1" w:styleId="17">
    <w:name w:val="Normal_1"/>
    <w:qFormat/>
    <w:uiPriority w:val="0"/>
    <w:rPr>
      <w:rFonts w:ascii="Times New Roman" w:hAnsi="Times New Roman" w:eastAsia="Times New Roman" w:cs="Times New Roman"/>
      <w:sz w:val="24"/>
      <w:szCs w:val="24"/>
    </w:rPr>
  </w:style>
  <w:style w:type="paragraph" w:customStyle="1" w:styleId="18">
    <w:name w:val="Normal_2"/>
    <w:qFormat/>
    <w:uiPriority w:val="0"/>
    <w:rPr>
      <w:rFonts w:ascii="Times New Roman" w:hAnsi="Times New Roman" w:eastAsia="Times New Roman" w:cs="Times New Roman"/>
      <w:sz w:val="24"/>
      <w:szCs w:val="24"/>
    </w:rPr>
  </w:style>
  <w:style w:type="paragraph" w:customStyle="1" w:styleId="19">
    <w:name w:val="Normal_3"/>
    <w:qFormat/>
    <w:uiPriority w:val="0"/>
    <w:rPr>
      <w:rFonts w:ascii="Times New Roman" w:hAnsi="Times New Roman" w:eastAsia="Times New Roman" w:cs="Times New Roman"/>
      <w:sz w:val="24"/>
      <w:szCs w:val="24"/>
    </w:rPr>
  </w:style>
  <w:style w:type="paragraph" w:customStyle="1" w:styleId="20">
    <w:name w:val="Normal_4"/>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7842</Words>
  <Characters>8861</Characters>
  <Lines>0</Lines>
  <Paragraphs>0</Paragraphs>
  <TotalTime>7</TotalTime>
  <ScaleCrop>false</ScaleCrop>
  <LinksUpToDate>false</LinksUpToDate>
  <CharactersWithSpaces>9413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2024-01-15T18:25:00Z</dcterms:created>
  <dc:creator>Administrator</dc:creator>
  <cp:lastModifiedBy>邓婷</cp:lastModifiedBy>
  <cp:lastPrinted>2024-01-24T09:27:00Z</cp:lastPrinted>
  <dcterms:modified xsi:type="dcterms:W3CDTF">2026-03-04T08:08:03Z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D83C89597B794678A008286942929D17_12</vt:lpwstr>
  </property>
  <property fmtid="{D5CDD505-2E9C-101B-9397-08002B2CF9AE}" pid="4" name="KSOTemplateDocerSaveRecord">
    <vt:lpwstr>eyJoZGlkIjoiM2MzMjI1ZTIyNTAyNTBiZDBlZWJjZWE1NGEwYWM5M2QiLCJ1c2VySWQiOiIxMDY5MjgzMDcxIn0=</vt:lpwstr>
  </property>
</Properties>
</file>