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snapToGrid w:val="0"/>
        <w:spacing w:after="163" w:afterLines="50"/>
        <w:jc w:val="both"/>
        <w:outlineLvl w:val="0"/>
        <w:rPr>
          <w:rFonts w:hint="eastAsia" w:ascii="Times New Roman" w:hAnsi="Times New Roman" w:eastAsia="方正小标宋简体" w:cs="Times New Roman"/>
          <w:bCs/>
          <w:color w:val="000000"/>
          <w:sz w:val="44"/>
          <w:szCs w:val="44"/>
        </w:rPr>
      </w:pPr>
      <w:bookmarkStart w:id="0" w:name="_Toc1026076324_WPSOffice_Level1"/>
      <w:bookmarkStart w:id="1" w:name="_Toc54548179"/>
    </w:p>
    <w:p>
      <w:pPr>
        <w:widowControl w:val="0"/>
        <w:overflowPunct w:val="0"/>
        <w:snapToGrid w:val="0"/>
        <w:spacing w:after="163" w:afterLines="50"/>
        <w:jc w:val="both"/>
        <w:outlineLvl w:val="0"/>
        <w:rPr>
          <w:rFonts w:hint="eastAsia" w:ascii="Times New Roman" w:hAnsi="Times New Roman" w:eastAsia="方正小标宋简体" w:cs="Times New Roman"/>
          <w:bCs/>
          <w:color w:val="000000"/>
          <w:sz w:val="44"/>
          <w:szCs w:val="44"/>
        </w:rPr>
      </w:pPr>
    </w:p>
    <w:p>
      <w:pPr>
        <w:widowControl w:val="0"/>
        <w:overflowPunct w:val="0"/>
        <w:snapToGrid w:val="0"/>
        <w:spacing w:after="163" w:afterLines="50"/>
        <w:jc w:val="both"/>
        <w:outlineLvl w:val="0"/>
        <w:rPr>
          <w:rFonts w:hint="eastAsia" w:ascii="Times New Roman" w:hAnsi="Times New Roman" w:eastAsia="方正小标宋简体" w:cs="Times New Roman"/>
          <w:bCs/>
          <w:color w:val="000000"/>
          <w:sz w:val="44"/>
          <w:szCs w:val="44"/>
        </w:rPr>
      </w:pPr>
    </w:p>
    <w:bookmarkEnd w:id="0"/>
    <w:bookmarkEnd w:id="1"/>
    <w:p>
      <w:pPr>
        <w:widowControl w:val="0"/>
        <w:overflowPunct w:val="0"/>
        <w:snapToGrid w:val="0"/>
        <w:spacing w:after="163" w:afterLines="50"/>
        <w:jc w:val="center"/>
        <w:outlineLvl w:val="0"/>
        <w:rPr>
          <w:rFonts w:hint="eastAsia" w:ascii="仿宋" w:hAnsi="仿宋" w:eastAsia="仿宋" w:cs="仿宋"/>
          <w:color w:val="000000"/>
          <w:sz w:val="44"/>
          <w:szCs w:val="44"/>
          <w:lang w:val="en-US" w:eastAsia="zh-CN"/>
        </w:rPr>
      </w:pPr>
      <w:r>
        <w:rPr>
          <w:rFonts w:hint="eastAsia" w:ascii="仿宋" w:hAnsi="仿宋" w:eastAsia="仿宋" w:cs="仿宋"/>
          <w:bCs/>
          <w:color w:val="000000"/>
          <w:sz w:val="44"/>
          <w:szCs w:val="44"/>
          <w:lang w:val="en-US" w:eastAsia="zh-CN"/>
        </w:rPr>
        <w:t>湖南衡阳南方新材料科技有限公司</w:t>
      </w:r>
      <w:r>
        <w:rPr>
          <w:rFonts w:hint="eastAsia" w:ascii="仿宋" w:hAnsi="仿宋" w:eastAsia="仿宋" w:cs="仿宋"/>
          <w:color w:val="000000"/>
          <w:sz w:val="44"/>
          <w:szCs w:val="44"/>
          <w:lang w:val="en-US" w:eastAsia="zh-CN"/>
        </w:rPr>
        <w:t>未依法</w:t>
      </w:r>
    </w:p>
    <w:p>
      <w:pPr>
        <w:widowControl w:val="0"/>
        <w:overflowPunct w:val="0"/>
        <w:snapToGrid w:val="0"/>
        <w:spacing w:after="163" w:afterLines="50"/>
        <w:jc w:val="center"/>
        <w:outlineLvl w:val="0"/>
        <w:rPr>
          <w:rFonts w:hint="default" w:ascii="仿宋" w:hAnsi="仿宋" w:eastAsia="仿宋" w:cs="仿宋"/>
          <w:bCs/>
          <w:color w:val="000000"/>
          <w:sz w:val="30"/>
          <w:szCs w:val="30"/>
          <w:lang w:val="en-US" w:eastAsia="zh-CN"/>
        </w:rPr>
      </w:pPr>
      <w:r>
        <w:rPr>
          <w:rFonts w:hint="eastAsia" w:ascii="仿宋" w:hAnsi="仿宋" w:eastAsia="仿宋" w:cs="仿宋"/>
          <w:color w:val="000000"/>
          <w:sz w:val="44"/>
          <w:szCs w:val="44"/>
          <w:lang w:val="en-US" w:eastAsia="zh-CN"/>
        </w:rPr>
        <w:t>履行招标投标手续案</w:t>
      </w:r>
      <w:r>
        <w:rPr>
          <w:rFonts w:hint="eastAsia" w:ascii="仿宋" w:hAnsi="仿宋" w:eastAsia="仿宋" w:cs="仿宋"/>
          <w:bCs/>
          <w:color w:val="000000"/>
          <w:sz w:val="44"/>
          <w:szCs w:val="44"/>
          <w:lang w:val="en-US" w:eastAsia="zh-CN"/>
        </w:rPr>
        <w:t>-行政处罚决定书-衡执罚决字［2024］4号</w:t>
      </w:r>
    </w:p>
    <w:p>
      <w:pPr>
        <w:keepNext w:val="0"/>
        <w:keepLines w:val="0"/>
        <w:pageBreakBefore w:val="0"/>
        <w:widowControl w:val="0"/>
        <w:kinsoku/>
        <w:wordWrap/>
        <w:overflowPunct w:val="0"/>
        <w:topLinePunct w:val="0"/>
        <w:autoSpaceDE/>
        <w:autoSpaceDN/>
        <w:bidi w:val="0"/>
        <w:spacing w:line="54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当事</w:t>
      </w:r>
      <w:r>
        <w:rPr>
          <w:rFonts w:hint="eastAsia" w:ascii="仿宋" w:hAnsi="仿宋" w:eastAsia="仿宋" w:cs="仿宋"/>
          <w:color w:val="000000"/>
          <w:sz w:val="32"/>
          <w:szCs w:val="32"/>
          <w:lang w:eastAsia="zh-CN"/>
        </w:rPr>
        <w:t>人名称</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湖南衡阳南方新材料科技有限公司</w:t>
      </w:r>
    </w:p>
    <w:p>
      <w:pPr>
        <w:keepNext w:val="0"/>
        <w:keepLines w:val="0"/>
        <w:pageBreakBefore w:val="0"/>
        <w:widowControl w:val="0"/>
        <w:kinsoku/>
        <w:wordWrap/>
        <w:overflowPunct w:val="0"/>
        <w:topLinePunct w:val="0"/>
        <w:autoSpaceDE/>
        <w:autoSpaceDN/>
        <w:bidi w:val="0"/>
        <w:spacing w:line="540" w:lineRule="exact"/>
        <w:jc w:val="both"/>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法定代表人：</w:t>
      </w:r>
      <w:r>
        <w:rPr>
          <w:rFonts w:hint="eastAsia" w:ascii="仿宋" w:hAnsi="仿宋" w:eastAsia="仿宋" w:cs="仿宋"/>
          <w:color w:val="000000"/>
          <w:sz w:val="32"/>
          <w:szCs w:val="32"/>
          <w:lang w:val="en-US" w:eastAsia="zh-CN"/>
        </w:rPr>
        <w:t>邹**</w:t>
      </w:r>
    </w:p>
    <w:p>
      <w:pPr>
        <w:keepNext w:val="0"/>
        <w:keepLines w:val="0"/>
        <w:pageBreakBefore w:val="0"/>
        <w:widowControl w:val="0"/>
        <w:kinsoku/>
        <w:wordWrap/>
        <w:overflowPunct w:val="0"/>
        <w:topLinePunct w:val="0"/>
        <w:autoSpaceDE/>
        <w:autoSpaceDN/>
        <w:bidi w:val="0"/>
        <w:spacing w:line="54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地</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lang w:eastAsia="zh-CN"/>
        </w:rPr>
        <w:t>址：</w:t>
      </w:r>
      <w:r>
        <w:rPr>
          <w:rFonts w:hint="eastAsia" w:ascii="仿宋" w:hAnsi="仿宋" w:eastAsia="仿宋" w:cs="仿宋"/>
          <w:color w:val="000000"/>
          <w:sz w:val="32"/>
          <w:szCs w:val="32"/>
          <w:lang w:val="en-US" w:eastAsia="zh-CN"/>
        </w:rPr>
        <w:t>衡阳市珠晖区东阳渡街道荷署村、高栗村</w:t>
      </w:r>
    </w:p>
    <w:p>
      <w:pPr>
        <w:keepNext w:val="0"/>
        <w:keepLines w:val="0"/>
        <w:pageBreakBefore w:val="0"/>
        <w:widowControl w:val="0"/>
        <w:kinsoku/>
        <w:wordWrap/>
        <w:overflowPunct w:val="0"/>
        <w:topLinePunct w:val="0"/>
        <w:autoSpaceDE/>
        <w:autoSpaceDN/>
        <w:bidi w:val="0"/>
        <w:snapToGrid w:val="0"/>
        <w:spacing w:line="540" w:lineRule="exact"/>
        <w:jc w:val="both"/>
        <w:textAlignment w:val="auto"/>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rPr>
        <w:t>统一社会信用代码</w:t>
      </w:r>
      <w:r>
        <w:rPr>
          <w:rFonts w:hint="eastAsia" w:ascii="仿宋" w:hAnsi="仿宋" w:eastAsia="仿宋" w:cs="仿宋"/>
          <w:bCs/>
          <w:color w:val="000000"/>
          <w:sz w:val="32"/>
          <w:szCs w:val="32"/>
          <w:lang w:eastAsia="zh-CN"/>
        </w:rPr>
        <w:t>：</w:t>
      </w:r>
      <w:r>
        <w:rPr>
          <w:rFonts w:hint="default" w:ascii="仿宋" w:hAnsi="仿宋" w:eastAsia="仿宋" w:cs="仿宋"/>
          <w:bCs/>
          <w:color w:val="000000"/>
          <w:sz w:val="32"/>
          <w:szCs w:val="32"/>
          <w:lang w:val="en-US" w:eastAsia="zh-CN"/>
        </w:rPr>
        <w:t>91430400753368</w:t>
      </w:r>
      <w:r>
        <w:rPr>
          <w:rFonts w:hint="eastAsia" w:ascii="仿宋" w:hAnsi="仿宋" w:eastAsia="仿宋" w:cs="仿宋"/>
          <w:bCs/>
          <w:color w:val="000000"/>
          <w:sz w:val="32"/>
          <w:szCs w:val="32"/>
          <w:lang w:val="en-US" w:eastAsia="zh-CN"/>
        </w:rPr>
        <w:t>****</w:t>
      </w:r>
    </w:p>
    <w:p>
      <w:pPr>
        <w:keepNext w:val="0"/>
        <w:keepLines w:val="0"/>
        <w:pageBreakBefore w:val="0"/>
        <w:widowControl w:val="0"/>
        <w:kinsoku/>
        <w:wordWrap/>
        <w:overflowPunct w:val="0"/>
        <w:topLinePunct w:val="0"/>
        <w:autoSpaceDE/>
        <w:autoSpaceDN/>
        <w:bidi w:val="0"/>
        <w:spacing w:line="54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lang w:val="en-US" w:eastAsia="zh-CN"/>
        </w:rPr>
        <w:t>2021年6月在衡阳白沙洲工业园区南江办事处曙光村地段建设的湖南衡阳南方新材料科技有限公司异地迁建土建施工项目，未依法履行招标投标手续擅自开工</w:t>
      </w:r>
      <w:r>
        <w:rPr>
          <w:rFonts w:hint="eastAsia" w:ascii="仿宋" w:hAnsi="仿宋" w:eastAsia="仿宋" w:cs="仿宋"/>
          <w:color w:val="000000"/>
          <w:sz w:val="32"/>
          <w:szCs w:val="32"/>
          <w:lang w:eastAsia="zh-CN"/>
        </w:rPr>
        <w:t>的行为</w:t>
      </w:r>
      <w:r>
        <w:rPr>
          <w:rFonts w:hint="eastAsia" w:ascii="仿宋" w:hAnsi="仿宋" w:eastAsia="仿宋" w:cs="仿宋"/>
          <w:color w:val="000000"/>
          <w:sz w:val="32"/>
          <w:szCs w:val="32"/>
          <w:lang w:val="en-US" w:eastAsia="zh-CN"/>
        </w:rPr>
        <w:t>涉嫌违反《中华人民共和国招标投标法》第三条的规定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本机关</w:t>
      </w:r>
      <w:r>
        <w:rPr>
          <w:rFonts w:hint="eastAsia" w:ascii="仿宋" w:hAnsi="仿宋" w:eastAsia="仿宋" w:cs="仿宋"/>
          <w:color w:val="000000"/>
          <w:sz w:val="32"/>
          <w:szCs w:val="32"/>
          <w:lang w:eastAsia="zh-CN"/>
        </w:rPr>
        <w:t>于</w:t>
      </w:r>
      <w:r>
        <w:rPr>
          <w:rFonts w:hint="eastAsia" w:ascii="仿宋" w:hAnsi="仿宋" w:eastAsia="仿宋" w:cs="仿宋"/>
          <w:color w:val="000000"/>
          <w:sz w:val="32"/>
          <w:szCs w:val="32"/>
          <w:lang w:val="en-US" w:eastAsia="zh-CN"/>
        </w:rPr>
        <w:t>2024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 xml:space="preserve">日立案调查。 </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经查明, 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lang w:val="en-US" w:eastAsia="zh-CN"/>
        </w:rPr>
        <w:t>在衡阳白沙洲工业园区南江办事处曙光村地段建设的湖南衡阳南方新材料科技有限公司异地迁建土建施工项目，于2021年6月开工建设，2022年6月15日已竣工，项目合同金额880万元，未依法履行招标投标手续。</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上述事实，由以下证据证实：</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eastAsia="zh-CN"/>
        </w:rPr>
      </w:pPr>
      <w:bookmarkStart w:id="2" w:name="_Toc971092058_WPSOffice_Level1"/>
      <w:r>
        <w:rPr>
          <w:rFonts w:hint="eastAsia" w:ascii="仿宋" w:hAnsi="仿宋" w:eastAsia="仿宋" w:cs="仿宋"/>
          <w:color w:val="000000"/>
          <w:sz w:val="32"/>
          <w:szCs w:val="32"/>
          <w:lang w:eastAsia="zh-CN"/>
        </w:rPr>
        <w:t>证据一：《</w:t>
      </w:r>
      <w:r>
        <w:rPr>
          <w:rFonts w:hint="eastAsia" w:ascii="仿宋" w:hAnsi="仿宋" w:eastAsia="仿宋" w:cs="仿宋"/>
          <w:color w:val="000000"/>
          <w:sz w:val="32"/>
          <w:szCs w:val="32"/>
          <w:lang w:val="en-US" w:eastAsia="zh-CN"/>
        </w:rPr>
        <w:t>市住建局行政处罚案件移送函(衡建罚移函［2024］第1号)》</w:t>
      </w:r>
      <w:r>
        <w:rPr>
          <w:rFonts w:hint="eastAsia" w:ascii="仿宋" w:hAnsi="仿宋" w:eastAsia="仿宋" w:cs="仿宋"/>
          <w:color w:val="000000"/>
          <w:sz w:val="32"/>
          <w:szCs w:val="32"/>
          <w:lang w:eastAsia="zh-CN"/>
        </w:rPr>
        <w:t>，证明该项目存在</w:t>
      </w:r>
      <w:r>
        <w:rPr>
          <w:rFonts w:hint="eastAsia" w:ascii="仿宋" w:hAnsi="仿宋" w:eastAsia="仿宋" w:cs="仿宋"/>
          <w:color w:val="000000"/>
          <w:sz w:val="32"/>
          <w:szCs w:val="32"/>
          <w:lang w:val="en-US" w:eastAsia="zh-CN"/>
        </w:rPr>
        <w:t>未依法履行招标投标手续的违法行为，应当予以行政处罚。</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证据二：</w:t>
      </w:r>
      <w:r>
        <w:rPr>
          <w:rFonts w:hint="eastAsia" w:ascii="仿宋" w:hAnsi="仿宋" w:eastAsia="仿宋" w:cs="仿宋"/>
          <w:color w:val="000000"/>
          <w:sz w:val="32"/>
          <w:szCs w:val="32"/>
          <w:lang w:val="en-US" w:eastAsia="zh-CN"/>
        </w:rPr>
        <w:t>湖南衡阳南方新材料科技有限公司法人《授权委托书》及法人邹霞英与被委托人樊运松身份证复印件各一份，证明案卷被询问人的身份及资格；</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证据三：《建设工程</w:t>
      </w:r>
      <w:r>
        <w:rPr>
          <w:rFonts w:hint="eastAsia" w:ascii="仿宋" w:hAnsi="仿宋" w:eastAsia="仿宋" w:cs="仿宋"/>
          <w:color w:val="000000"/>
          <w:sz w:val="32"/>
          <w:szCs w:val="32"/>
          <w:lang w:val="en-US" w:eastAsia="zh-CN"/>
        </w:rPr>
        <w:t>施工合同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复印件一份</w:t>
      </w:r>
      <w:r>
        <w:rPr>
          <w:rFonts w:hint="eastAsia" w:ascii="仿宋" w:hAnsi="仿宋" w:eastAsia="仿宋" w:cs="仿宋"/>
          <w:color w:val="000000"/>
          <w:sz w:val="32"/>
          <w:szCs w:val="32"/>
          <w:lang w:eastAsia="zh-CN"/>
        </w:rPr>
        <w:t>，证明该项目由</w:t>
      </w:r>
      <w:r>
        <w:rPr>
          <w:rFonts w:hint="eastAsia" w:ascii="仿宋" w:hAnsi="仿宋" w:eastAsia="仿宋" w:cs="仿宋"/>
          <w:color w:val="000000"/>
          <w:sz w:val="32"/>
          <w:szCs w:val="32"/>
          <w:lang w:val="en-US" w:eastAsia="zh-CN"/>
        </w:rPr>
        <w:t>湖南衡阳南方新材料科技有限公司</w:t>
      </w:r>
      <w:r>
        <w:rPr>
          <w:rFonts w:hint="eastAsia" w:ascii="仿宋" w:hAnsi="仿宋" w:eastAsia="仿宋" w:cs="仿宋"/>
          <w:color w:val="000000"/>
          <w:sz w:val="32"/>
          <w:szCs w:val="32"/>
          <w:lang w:eastAsia="zh-CN"/>
        </w:rPr>
        <w:t>建设及合同金额</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证据</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施工日志</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复印件两份</w:t>
      </w:r>
      <w:r>
        <w:rPr>
          <w:rFonts w:hint="eastAsia" w:ascii="仿宋" w:hAnsi="仿宋" w:eastAsia="仿宋" w:cs="仿宋"/>
          <w:color w:val="000000"/>
          <w:sz w:val="32"/>
          <w:szCs w:val="32"/>
        </w:rPr>
        <w:t>，证明该项目</w:t>
      </w:r>
      <w:r>
        <w:rPr>
          <w:rFonts w:hint="eastAsia" w:ascii="仿宋" w:hAnsi="仿宋" w:eastAsia="仿宋" w:cs="仿宋"/>
          <w:color w:val="000000"/>
          <w:sz w:val="32"/>
          <w:szCs w:val="32"/>
          <w:lang w:eastAsia="zh-CN"/>
        </w:rPr>
        <w:t>的开工、竣工时间</w:t>
      </w:r>
      <w:r>
        <w:rPr>
          <w:rFonts w:hint="eastAsia" w:ascii="仿宋" w:hAnsi="仿宋" w:eastAsia="仿宋" w:cs="仿宋"/>
          <w:color w:val="000000"/>
          <w:sz w:val="32"/>
          <w:szCs w:val="32"/>
        </w:rPr>
        <w:t>；</w:t>
      </w:r>
      <w:bookmarkEnd w:id="2"/>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rPr>
      </w:pPr>
      <w:bookmarkStart w:id="3" w:name="_Toc268501606_WPSOffice_Level1"/>
      <w:r>
        <w:rPr>
          <w:rFonts w:hint="eastAsia" w:ascii="仿宋" w:hAnsi="仿宋" w:eastAsia="仿宋" w:cs="仿宋"/>
          <w:color w:val="000000"/>
          <w:sz w:val="32"/>
          <w:szCs w:val="32"/>
        </w:rPr>
        <w:t>证据</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湖南衡阳南方新材料科技有限公司《营业执照》复印件一份</w:t>
      </w:r>
      <w:r>
        <w:rPr>
          <w:rFonts w:hint="eastAsia" w:ascii="仿宋" w:hAnsi="仿宋" w:eastAsia="仿宋" w:cs="仿宋"/>
          <w:color w:val="000000"/>
          <w:sz w:val="32"/>
          <w:szCs w:val="32"/>
        </w:rPr>
        <w:t>，证明</w:t>
      </w:r>
      <w:r>
        <w:rPr>
          <w:rFonts w:hint="eastAsia" w:ascii="仿宋" w:hAnsi="仿宋" w:eastAsia="仿宋" w:cs="仿宋"/>
          <w:color w:val="000000"/>
          <w:sz w:val="32"/>
          <w:szCs w:val="32"/>
          <w:lang w:eastAsia="zh-CN"/>
        </w:rPr>
        <w:t>该公司具有承担行政法律责任能力</w:t>
      </w:r>
      <w:r>
        <w:rPr>
          <w:rFonts w:hint="eastAsia" w:ascii="仿宋" w:hAnsi="仿宋" w:eastAsia="仿宋" w:cs="仿宋"/>
          <w:color w:val="000000"/>
          <w:sz w:val="32"/>
          <w:szCs w:val="32"/>
        </w:rPr>
        <w:t>；</w:t>
      </w:r>
      <w:bookmarkEnd w:id="3"/>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证据六：</w:t>
      </w:r>
      <w:r>
        <w:rPr>
          <w:rFonts w:hint="eastAsia" w:ascii="仿宋" w:hAnsi="仿宋" w:eastAsia="仿宋" w:cs="仿宋"/>
          <w:color w:val="000000"/>
          <w:sz w:val="32"/>
          <w:szCs w:val="32"/>
          <w:lang w:val="en-US" w:eastAsia="zh-CN"/>
        </w:rPr>
        <w:t>湖南衡阳南方新材料科技有限公司樊运松《调查（询问）笔录》一份</w:t>
      </w:r>
      <w:r>
        <w:rPr>
          <w:rFonts w:hint="eastAsia" w:ascii="仿宋" w:hAnsi="仿宋" w:eastAsia="仿宋" w:cs="仿宋"/>
          <w:color w:val="000000"/>
          <w:sz w:val="32"/>
          <w:szCs w:val="32"/>
          <w:lang w:eastAsia="zh-CN"/>
        </w:rPr>
        <w:t>，证明该项目存在</w:t>
      </w:r>
      <w:r>
        <w:rPr>
          <w:rFonts w:hint="eastAsia" w:ascii="仿宋" w:hAnsi="仿宋" w:eastAsia="仿宋" w:cs="仿宋"/>
          <w:color w:val="000000"/>
          <w:sz w:val="32"/>
          <w:szCs w:val="32"/>
          <w:lang w:val="en-US" w:eastAsia="zh-CN"/>
        </w:rPr>
        <w:t>未依法履行招标投标手续的事实</w:t>
      </w:r>
      <w:r>
        <w:rPr>
          <w:rFonts w:hint="eastAsia" w:ascii="仿宋" w:hAnsi="仿宋" w:eastAsia="仿宋" w:cs="仿宋"/>
          <w:color w:val="00000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证据七：</w:t>
      </w:r>
      <w:r>
        <w:rPr>
          <w:rFonts w:hint="eastAsia" w:ascii="仿宋" w:hAnsi="仿宋" w:eastAsia="仿宋" w:cs="仿宋"/>
          <w:color w:val="000000"/>
          <w:sz w:val="32"/>
          <w:szCs w:val="32"/>
          <w:lang w:val="en-US" w:eastAsia="zh-CN"/>
        </w:rPr>
        <w:t>湖南衡阳南方新材料科技有限公司异地迁建土建施工项目《现场核查照片》四张,证明该项目已竣工的事实。</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u w:val="none"/>
          <w:lang w:val="en-US" w:eastAsia="zh-CN"/>
        </w:rPr>
        <w:t>2024</w:t>
      </w:r>
      <w:r>
        <w:rPr>
          <w:rFonts w:hint="eastAsia" w:ascii="仿宋" w:hAnsi="仿宋" w:eastAsia="仿宋" w:cs="仿宋"/>
          <w:color w:val="000000"/>
          <w:sz w:val="32"/>
          <w:szCs w:val="32"/>
          <w:u w:val="none"/>
        </w:rPr>
        <w:t>年</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rPr>
        <w:t>月</w:t>
      </w:r>
      <w:r>
        <w:rPr>
          <w:rFonts w:hint="eastAsia" w:ascii="仿宋" w:hAnsi="仿宋" w:eastAsia="仿宋" w:cs="仿宋"/>
          <w:color w:val="000000"/>
          <w:sz w:val="32"/>
          <w:szCs w:val="32"/>
          <w:u w:val="none"/>
          <w:lang w:val="en-US" w:eastAsia="zh-CN"/>
        </w:rPr>
        <w:t>27</w:t>
      </w:r>
      <w:r>
        <w:rPr>
          <w:rFonts w:hint="eastAsia" w:ascii="仿宋" w:hAnsi="仿宋" w:eastAsia="仿宋" w:cs="仿宋"/>
          <w:color w:val="000000"/>
          <w:sz w:val="32"/>
          <w:szCs w:val="32"/>
          <w:u w:val="none"/>
        </w:rPr>
        <w:t>日</w:t>
      </w:r>
      <w:r>
        <w:rPr>
          <w:rFonts w:hint="eastAsia" w:ascii="仿宋" w:hAnsi="仿宋" w:eastAsia="仿宋" w:cs="仿宋"/>
          <w:color w:val="000000"/>
          <w:sz w:val="32"/>
          <w:szCs w:val="32"/>
        </w:rPr>
        <w:t>，本机关依法向你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rPr>
        <w:t>送达了《行政处罚事先告知书》（衡执罚先告字〔202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号）</w:t>
      </w:r>
      <w:r>
        <w:rPr>
          <w:rFonts w:hint="eastAsia" w:ascii="仿宋" w:hAnsi="仿宋" w:eastAsia="仿宋" w:cs="仿宋"/>
          <w:color w:val="000000"/>
          <w:sz w:val="32"/>
          <w:szCs w:val="32"/>
          <w:lang w:eastAsia="zh-CN"/>
        </w:rPr>
        <w:t>、《行政处罚听证告知书》（衡执罚听告字〔202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lang w:eastAsia="zh-CN"/>
        </w:rPr>
        <w:t>号）</w:t>
      </w:r>
      <w:r>
        <w:rPr>
          <w:rFonts w:hint="eastAsia" w:ascii="仿宋" w:hAnsi="仿宋" w:eastAsia="仿宋" w:cs="仿宋"/>
          <w:color w:val="000000"/>
          <w:sz w:val="32"/>
          <w:szCs w:val="32"/>
        </w:rPr>
        <w:t>，告知你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rPr>
        <w:t>拟作出行政处罚决定的事实、理由、依据及内容，并告知你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rPr>
        <w:t>依法享有的权利</w:t>
      </w:r>
      <w:r>
        <w:rPr>
          <w:rFonts w:hint="eastAsia" w:ascii="仿宋" w:hAnsi="仿宋" w:eastAsia="仿宋" w:cs="仿宋"/>
          <w:color w:val="000000"/>
          <w:sz w:val="32"/>
          <w:szCs w:val="32"/>
          <w:lang w:eastAsia="zh-CN"/>
        </w:rPr>
        <w:t>。你公司在规定期限内未提出陈述、申辩以及听证的要求</w:t>
      </w:r>
      <w:r>
        <w:rPr>
          <w:rFonts w:hint="eastAsia" w:ascii="仿宋" w:hAnsi="仿宋" w:eastAsia="仿宋" w:cs="仿宋"/>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仿宋" w:hAnsi="仿宋" w:eastAsia="仿宋" w:cs="仿宋"/>
          <w:b w:val="0"/>
          <w:bCs w:val="0"/>
          <w:color w:val="000000"/>
          <w:sz w:val="32"/>
          <w:szCs w:val="32"/>
        </w:rPr>
      </w:pPr>
      <w:r>
        <w:rPr>
          <w:rFonts w:hint="eastAsia" w:ascii="仿宋" w:hAnsi="仿宋" w:eastAsia="仿宋" w:cs="仿宋"/>
          <w:color w:val="000000"/>
          <w:sz w:val="32"/>
          <w:szCs w:val="32"/>
        </w:rPr>
        <w:t>本机关认为，你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lang w:val="en-US" w:eastAsia="zh-CN"/>
        </w:rPr>
        <w:t>未依法履行招标投标手续的行为</w:t>
      </w:r>
      <w:r>
        <w:rPr>
          <w:rFonts w:hint="eastAsia" w:ascii="仿宋" w:hAnsi="仿宋" w:eastAsia="仿宋" w:cs="仿宋"/>
          <w:color w:val="000000"/>
          <w:sz w:val="32"/>
          <w:szCs w:val="32"/>
        </w:rPr>
        <w:t>，违反了</w:t>
      </w:r>
      <w:r>
        <w:rPr>
          <w:rFonts w:hint="eastAsia" w:ascii="仿宋" w:hAnsi="仿宋" w:eastAsia="仿宋" w:cs="仿宋"/>
          <w:color w:val="000000"/>
          <w:sz w:val="32"/>
          <w:szCs w:val="32"/>
          <w:lang w:val="en-US" w:eastAsia="zh-CN"/>
        </w:rPr>
        <w:t>《中华人民共和国招标投标法》第三条的规定，根据《中华人民共和国招标投标法》第四十九条的规定，</w:t>
      </w:r>
      <w:r>
        <w:rPr>
          <w:rFonts w:hint="eastAsia" w:ascii="仿宋" w:hAnsi="仿宋" w:eastAsia="仿宋" w:cs="仿宋"/>
          <w:b w:val="0"/>
          <w:bCs w:val="0"/>
          <w:color w:val="000000"/>
          <w:sz w:val="32"/>
          <w:szCs w:val="32"/>
          <w:u w:val="none"/>
          <w:lang w:val="en-US" w:eastAsia="zh-CN"/>
        </w:rPr>
        <w:t>应当给予</w:t>
      </w:r>
      <w:r>
        <w:rPr>
          <w:rFonts w:hint="eastAsia" w:ascii="仿宋" w:hAnsi="仿宋" w:eastAsia="仿宋" w:cs="仿宋"/>
          <w:b w:val="0"/>
          <w:bCs w:val="0"/>
          <w:color w:val="000000"/>
          <w:sz w:val="32"/>
          <w:szCs w:val="32"/>
          <w:lang w:val="en-US" w:eastAsia="zh-CN"/>
        </w:rPr>
        <w:t>行政处罚</w:t>
      </w:r>
      <w:r>
        <w:rPr>
          <w:rFonts w:hint="eastAsia" w:ascii="仿宋" w:hAnsi="仿宋" w:eastAsia="仿宋" w:cs="仿宋"/>
          <w:b w:val="0"/>
          <w:bCs w:val="0"/>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right="28" w:firstLine="611" w:firstLineChars="191"/>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鉴于该项目未及时纠正违法行为，属于较重违法行为。根据《湖南省住房和城乡建设厅行政处罚裁量权基准》对《中华人民共和国招标投标法》第四十九条制定的行政处罚裁量权基准，本案适用较重违法行为，表现情形：未及时纠正违法行为的，造成一定危害后果的。处罚基准：责令限期改正，可以处项目合同金额千分之六以上千分之八以下的罚款；对全部或者部分使用国有资金的项目，可以暂停项目执行或者暂停资金拨付。</w:t>
      </w:r>
      <w:r>
        <w:rPr>
          <w:rFonts w:hint="eastAsia" w:ascii="仿宋" w:hAnsi="仿宋" w:eastAsia="仿宋" w:cs="仿宋"/>
          <w:color w:val="000000"/>
          <w:sz w:val="32"/>
          <w:szCs w:val="32"/>
        </w:rPr>
        <w:t>根据</w:t>
      </w:r>
      <w:r>
        <w:rPr>
          <w:rFonts w:hint="eastAsia" w:ascii="仿宋" w:hAnsi="仿宋" w:eastAsia="仿宋" w:cs="仿宋"/>
          <w:color w:val="000000"/>
          <w:sz w:val="32"/>
          <w:szCs w:val="32"/>
          <w:lang w:val="en-US" w:eastAsia="zh-CN"/>
        </w:rPr>
        <w:t>《中华人民共和国招标投标法》第四十九条</w:t>
      </w:r>
      <w:r>
        <w:rPr>
          <w:rFonts w:hint="eastAsia" w:ascii="仿宋" w:hAnsi="仿宋" w:eastAsia="仿宋" w:cs="仿宋"/>
          <w:color w:val="000000"/>
          <w:sz w:val="32"/>
          <w:szCs w:val="32"/>
        </w:rPr>
        <w:t>的规定，对你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rPr>
        <w:t>作出如下行政处罚：</w:t>
      </w:r>
      <w:r>
        <w:rPr>
          <w:rFonts w:hint="eastAsia" w:ascii="仿宋" w:hAnsi="仿宋" w:eastAsia="仿宋" w:cs="仿宋"/>
          <w:color w:val="000000"/>
          <w:sz w:val="32"/>
          <w:szCs w:val="32"/>
          <w:lang w:val="en-US" w:eastAsia="zh-CN"/>
        </w:rPr>
        <w:t>处项目合同金额千分之六的罚款，即罚款人民币伍万贰仟捌佰元整（¥52800.00）</w:t>
      </w:r>
      <w:r>
        <w:rPr>
          <w:rFonts w:hint="eastAsia" w:ascii="仿宋" w:hAnsi="仿宋" w:eastAsia="仿宋" w:cs="仿宋"/>
          <w:color w:val="000000"/>
          <w:sz w:val="32"/>
          <w:szCs w:val="32"/>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上述罚款，你</w:t>
      </w:r>
      <w:r>
        <w:rPr>
          <w:rFonts w:hint="eastAsia" w:ascii="仿宋" w:hAnsi="仿宋" w:eastAsia="仿宋" w:cs="仿宋"/>
          <w:color w:val="000000"/>
          <w:sz w:val="32"/>
          <w:szCs w:val="32"/>
          <w:lang w:eastAsia="zh-CN"/>
        </w:rPr>
        <w:t>公司</w:t>
      </w:r>
      <w:r>
        <w:rPr>
          <w:rFonts w:hint="eastAsia" w:ascii="仿宋" w:hAnsi="仿宋" w:eastAsia="仿宋" w:cs="仿宋"/>
          <w:color w:val="000000"/>
          <w:sz w:val="32"/>
          <w:szCs w:val="32"/>
        </w:rPr>
        <w:t>应当自收到本处罚决定书之日起15日内，持本决定书，到指定银行</w:t>
      </w:r>
      <w:r>
        <w:rPr>
          <w:rFonts w:hint="eastAsia" w:ascii="仿宋" w:hAnsi="仿宋" w:eastAsia="仿宋" w:cs="仿宋"/>
          <w:color w:val="000000"/>
          <w:sz w:val="32"/>
          <w:szCs w:val="32"/>
          <w:lang w:eastAsia="zh-CN"/>
        </w:rPr>
        <w:t>湖南银行股份有限公司衡阳船山支行</w:t>
      </w:r>
      <w:r>
        <w:rPr>
          <w:rFonts w:hint="eastAsia" w:ascii="仿宋" w:hAnsi="仿宋" w:eastAsia="仿宋" w:cs="仿宋"/>
          <w:color w:val="000000"/>
          <w:sz w:val="32"/>
          <w:szCs w:val="32"/>
        </w:rPr>
        <w:t>（账户名：衡阳市财政局非税收入汇缴结算户；账号：</w:t>
      </w:r>
      <w:r>
        <w:rPr>
          <w:rFonts w:hint="eastAsia" w:ascii="仿宋" w:hAnsi="仿宋" w:eastAsia="仿宋" w:cs="仿宋"/>
          <w:color w:val="000000"/>
          <w:sz w:val="32"/>
          <w:szCs w:val="32"/>
          <w:lang w:val="en-US" w:eastAsia="zh-CN"/>
        </w:rPr>
        <w:t>7008010</w:t>
      </w:r>
    </w:p>
    <w:p>
      <w:pPr>
        <w:keepNext w:val="0"/>
        <w:keepLines w:val="0"/>
        <w:pageBreakBefore w:val="0"/>
        <w:widowControl w:val="0"/>
        <w:kinsoku/>
        <w:wordWrap/>
        <w:overflowPunct w:val="0"/>
        <w:topLinePunct w:val="0"/>
        <w:autoSpaceDE/>
        <w:autoSpaceDN/>
        <w:bidi w:val="0"/>
        <w:adjustRightInd w:val="0"/>
        <w:snapToGrid w:val="0"/>
        <w:spacing w:line="540" w:lineRule="exact"/>
        <w:jc w:val="both"/>
        <w:textAlignment w:val="auto"/>
        <w:rPr>
          <w:rFonts w:hint="eastAsia" w:ascii="仿宋" w:hAnsi="仿宋" w:eastAsia="仿宋" w:cs="仿宋"/>
          <w:color w:val="000000"/>
          <w:sz w:val="32"/>
          <w:szCs w:val="32"/>
          <w:u w:val="single"/>
        </w:rPr>
      </w:pPr>
      <w:r>
        <w:rPr>
          <w:rFonts w:hint="eastAsia" w:ascii="仿宋" w:hAnsi="仿宋" w:eastAsia="仿宋" w:cs="仿宋"/>
          <w:color w:val="000000"/>
          <w:sz w:val="32"/>
          <w:szCs w:val="32"/>
          <w:lang w:val="en-US" w:eastAsia="zh-CN"/>
        </w:rPr>
        <w:t>1315010346</w:t>
      </w:r>
      <w:r>
        <w:rPr>
          <w:rFonts w:hint="eastAsia" w:ascii="仿宋" w:hAnsi="仿宋" w:eastAsia="仿宋" w:cs="仿宋"/>
          <w:color w:val="000000"/>
          <w:sz w:val="32"/>
          <w:szCs w:val="32"/>
        </w:rPr>
        <w:t>）缴纳。逾期不缴纳罚款的，本机关将根据《中华人民共和国行政处罚法》第七十二条的规定，每日按罚款数额的百分之三加处罚款。</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32"/>
          <w:szCs w:val="32"/>
        </w:rPr>
        <w:t>如不服本处罚决定，可以在收到本决定书之日起60日内向衡阳市人民政府申请行政复议；也可以在收到本决定书之日起6个月内直接向衡阳铁路运输法院起诉，但本决定不停止执行，法律另有规定的除外。逾期不申请行政复议、不提起行政诉讼又不履行的，本机关将依法申请人民法院强制执行或依照有关规定强制执行。</w:t>
      </w:r>
      <w:r>
        <w:rPr>
          <w:rFonts w:hint="eastAsia" w:ascii="仿宋" w:hAnsi="仿宋" w:eastAsia="仿宋" w:cs="仿宋"/>
          <w:color w:val="000000"/>
          <w:sz w:val="28"/>
          <w:szCs w:val="28"/>
          <w:lang w:val="en-US" w:eastAsia="zh-CN"/>
        </w:rPr>
        <w:t xml:space="preserve">  </w:t>
      </w:r>
    </w:p>
    <w:p>
      <w:pPr>
        <w:keepNext w:val="0"/>
        <w:keepLines w:val="0"/>
        <w:pageBreakBefore w:val="0"/>
        <w:widowControl w:val="0"/>
        <w:kinsoku/>
        <w:wordWrap/>
        <w:overflowPunct w:val="0"/>
        <w:topLinePunct w:val="0"/>
        <w:autoSpaceDE/>
        <w:autoSpaceDN/>
        <w:bidi w:val="0"/>
        <w:snapToGrid w:val="0"/>
        <w:spacing w:line="540" w:lineRule="exact"/>
        <w:ind w:right="720" w:rightChars="300"/>
        <w:jc w:val="righ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val="0"/>
        <w:topLinePunct w:val="0"/>
        <w:autoSpaceDE/>
        <w:autoSpaceDN/>
        <w:bidi w:val="0"/>
        <w:snapToGrid w:val="0"/>
        <w:spacing w:line="540" w:lineRule="exact"/>
        <w:ind w:right="720" w:rightChars="3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衡阳市城市管理和综合执法局</w:t>
      </w:r>
    </w:p>
    <w:p>
      <w:pPr>
        <w:keepNext w:val="0"/>
        <w:keepLines w:val="0"/>
        <w:pageBreakBefore w:val="0"/>
        <w:widowControl w:val="0"/>
        <w:kinsoku/>
        <w:wordWrap/>
        <w:overflowPunct w:val="0"/>
        <w:topLinePunct w:val="0"/>
        <w:autoSpaceDE/>
        <w:autoSpaceDN/>
        <w:bidi w:val="0"/>
        <w:snapToGrid w:val="0"/>
        <w:spacing w:line="540" w:lineRule="exact"/>
        <w:ind w:right="720" w:rightChars="300" w:firstLine="4480" w:firstLineChars="1400"/>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日</w:t>
      </w:r>
    </w:p>
    <w:p>
      <w:pPr>
        <w:keepNext w:val="0"/>
        <w:keepLines w:val="0"/>
        <w:pageBreakBefore w:val="0"/>
        <w:widowControl w:val="0"/>
        <w:kinsoku/>
        <w:wordWrap/>
        <w:overflowPunct w:val="0"/>
        <w:topLinePunct w:val="0"/>
        <w:autoSpaceDE/>
        <w:autoSpaceDN/>
        <w:bidi w:val="0"/>
        <w:snapToGrid w:val="0"/>
        <w:spacing w:line="540" w:lineRule="exact"/>
        <w:ind w:right="720" w:rightChars="300"/>
        <w:jc w:val="left"/>
        <w:textAlignment w:val="auto"/>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autoSpaceDN/>
        <w:bidi w:val="0"/>
        <w:snapToGrid w:val="0"/>
        <w:spacing w:line="540" w:lineRule="exact"/>
        <w:ind w:right="720" w:rightChars="300" w:firstLine="4480" w:firstLineChars="1400"/>
        <w:jc w:val="left"/>
        <w:textAlignment w:val="auto"/>
        <w:rPr>
          <w:rFonts w:hint="eastAsia" w:ascii="仿宋" w:hAnsi="仿宋" w:eastAsia="仿宋" w:cs="仿宋"/>
          <w:color w:val="000000"/>
          <w:sz w:val="32"/>
          <w:szCs w:val="32"/>
        </w:rPr>
      </w:pPr>
    </w:p>
    <w:p>
      <w:pPr>
        <w:keepNext w:val="0"/>
        <w:keepLines w:val="0"/>
        <w:pageBreakBefore w:val="0"/>
        <w:widowControl w:val="0"/>
        <w:kinsoku/>
        <w:wordWrap/>
        <w:overflowPunct w:val="0"/>
        <w:topLinePunct w:val="0"/>
        <w:autoSpaceDE/>
        <w:autoSpaceDN/>
        <w:bidi w:val="0"/>
        <w:spacing w:line="540" w:lineRule="exact"/>
        <w:jc w:val="both"/>
        <w:textAlignment w:val="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联系人</w:t>
      </w:r>
      <w:r>
        <w:rPr>
          <w:rFonts w:hint="eastAsia" w:ascii="仿宋" w:hAnsi="仿宋" w:eastAsia="仿宋" w:cs="仿宋"/>
          <w:color w:val="000000"/>
          <w:sz w:val="28"/>
          <w:szCs w:val="28"/>
          <w:u w:val="none"/>
          <w:lang w:eastAsia="zh-CN"/>
        </w:rPr>
        <w:t>：李</w:t>
      </w:r>
      <w:r>
        <w:rPr>
          <w:rFonts w:hint="eastAsia" w:ascii="仿宋" w:hAnsi="仿宋" w:eastAsia="仿宋" w:cs="仿宋"/>
          <w:color w:val="000000"/>
          <w:sz w:val="28"/>
          <w:szCs w:val="28"/>
          <w:u w:val="none"/>
          <w:lang w:val="en-US" w:eastAsia="zh-CN"/>
        </w:rPr>
        <w:t>**</w:t>
      </w:r>
      <w:r>
        <w:rPr>
          <w:rFonts w:hint="eastAsia" w:ascii="仿宋" w:hAnsi="仿宋" w:eastAsia="仿宋" w:cs="仿宋"/>
          <w:color w:val="000000"/>
          <w:sz w:val="28"/>
          <w:szCs w:val="28"/>
          <w:u w:val="none"/>
        </w:rPr>
        <w:t xml:space="preserve">    </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color w:val="000000"/>
          <w:sz w:val="28"/>
          <w:szCs w:val="28"/>
          <w:u w:val="none"/>
        </w:rPr>
        <w:t xml:space="preserve"> </w:t>
      </w:r>
      <w:r>
        <w:rPr>
          <w:rFonts w:hint="eastAsia" w:ascii="仿宋" w:hAnsi="仿宋" w:eastAsia="仿宋" w:cs="仿宋"/>
          <w:color w:val="000000"/>
          <w:sz w:val="28"/>
          <w:szCs w:val="28"/>
          <w:u w:val="none"/>
          <w:lang w:eastAsia="zh-CN"/>
        </w:rPr>
        <w:t>联系</w:t>
      </w:r>
      <w:r>
        <w:rPr>
          <w:rFonts w:hint="eastAsia" w:ascii="仿宋" w:hAnsi="仿宋" w:eastAsia="仿宋" w:cs="仿宋"/>
          <w:color w:val="000000"/>
          <w:sz w:val="28"/>
          <w:szCs w:val="28"/>
          <w:u w:val="none"/>
        </w:rPr>
        <w:t>地址： 衡阳市</w:t>
      </w:r>
      <w:r>
        <w:rPr>
          <w:rFonts w:hint="eastAsia" w:ascii="仿宋" w:hAnsi="仿宋" w:eastAsia="仿宋" w:cs="仿宋"/>
          <w:color w:val="000000"/>
          <w:sz w:val="28"/>
          <w:szCs w:val="28"/>
          <w:u w:val="none"/>
          <w:lang w:eastAsia="zh-CN"/>
        </w:rPr>
        <w:t>蒸湘区红湘北路</w:t>
      </w:r>
      <w:r>
        <w:rPr>
          <w:rFonts w:hint="eastAsia" w:ascii="仿宋" w:hAnsi="仿宋" w:eastAsia="仿宋" w:cs="仿宋"/>
          <w:color w:val="000000"/>
          <w:sz w:val="28"/>
          <w:szCs w:val="28"/>
          <w:u w:val="none"/>
          <w:lang w:val="en-US" w:eastAsia="zh-CN"/>
        </w:rPr>
        <w:t>96</w:t>
      </w:r>
      <w:r>
        <w:rPr>
          <w:rFonts w:hint="eastAsia" w:ascii="仿宋" w:hAnsi="仿宋" w:eastAsia="仿宋" w:cs="仿宋"/>
          <w:color w:val="000000"/>
          <w:sz w:val="28"/>
          <w:szCs w:val="28"/>
          <w:u w:val="none"/>
        </w:rPr>
        <w:t xml:space="preserve">号    </w:t>
      </w:r>
    </w:p>
    <w:p>
      <w:pPr>
        <w:keepNext w:val="0"/>
        <w:keepLines w:val="0"/>
        <w:pageBreakBefore w:val="0"/>
        <w:widowControl w:val="0"/>
        <w:kinsoku/>
        <w:wordWrap/>
        <w:overflowPunct w:val="0"/>
        <w:topLinePunct w:val="0"/>
        <w:autoSpaceDE/>
        <w:autoSpaceDN/>
        <w:bidi w:val="0"/>
        <w:spacing w:line="540" w:lineRule="exact"/>
        <w:jc w:val="both"/>
        <w:textAlignment w:val="auto"/>
        <w:rPr>
          <w:rFonts w:hint="eastAsia" w:ascii="仿宋" w:hAnsi="仿宋" w:eastAsia="仿宋" w:cs="仿宋"/>
          <w:sz w:val="28"/>
          <w:szCs w:val="28"/>
        </w:rPr>
      </w:pPr>
      <w:r>
        <w:rPr>
          <w:rFonts w:hint="eastAsia" w:ascii="仿宋" w:hAnsi="仿宋" w:eastAsia="仿宋" w:cs="仿宋"/>
          <w:color w:val="000000"/>
          <w:sz w:val="28"/>
          <w:szCs w:val="28"/>
          <w:u w:val="none"/>
        </w:rPr>
        <w:t>联系电话：0734-8</w:t>
      </w:r>
      <w:r>
        <w:rPr>
          <w:rFonts w:hint="eastAsia" w:ascii="仿宋" w:hAnsi="仿宋" w:eastAsia="仿宋" w:cs="仿宋"/>
          <w:color w:val="000000"/>
          <w:sz w:val="28"/>
          <w:szCs w:val="28"/>
          <w:u w:val="none"/>
          <w:lang w:val="en-US" w:eastAsia="zh-CN"/>
        </w:rPr>
        <w:t>27****</w:t>
      </w:r>
      <w:bookmarkStart w:id="4" w:name="_GoBack"/>
      <w:bookmarkEnd w:id="4"/>
      <w:r>
        <w:rPr>
          <w:rFonts w:hint="eastAsia" w:ascii="仿宋" w:hAnsi="仿宋" w:eastAsia="仿宋" w:cs="仿宋"/>
          <w:color w:val="000000"/>
          <w:sz w:val="28"/>
          <w:szCs w:val="28"/>
          <w:u w:val="none"/>
        </w:rPr>
        <w:t xml:space="preserve">     </w:t>
      </w:r>
      <w:r>
        <w:rPr>
          <w:rFonts w:hint="eastAsia" w:ascii="仿宋" w:hAnsi="仿宋" w:eastAsia="仿宋" w:cs="仿宋"/>
          <w:color w:val="000000"/>
          <w:sz w:val="28"/>
          <w:szCs w:val="28"/>
          <w:u w:val="none"/>
          <w:lang w:val="en-US" w:eastAsia="zh-CN"/>
        </w:rPr>
        <w:t xml:space="preserve"> </w:t>
      </w:r>
      <w:r>
        <w:rPr>
          <w:rFonts w:hint="eastAsia" w:ascii="仿宋" w:hAnsi="仿宋" w:eastAsia="仿宋" w:cs="仿宋"/>
          <w:color w:val="000000"/>
          <w:sz w:val="28"/>
          <w:szCs w:val="28"/>
          <w:u w:val="none"/>
        </w:rPr>
        <w:t>邮政编码： 42100</w:t>
      </w:r>
      <w:r>
        <w:rPr>
          <w:rFonts w:hint="eastAsia" w:ascii="仿宋" w:hAnsi="仿宋" w:eastAsia="仿宋" w:cs="仿宋"/>
          <w:color w:val="000000"/>
          <w:sz w:val="28"/>
          <w:szCs w:val="28"/>
          <w:u w:val="none"/>
          <w:lang w:val="en-US" w:eastAsia="zh-CN"/>
        </w:rPr>
        <w:t>0</w:t>
      </w:r>
      <w:r>
        <w:rPr>
          <w:rFonts w:hint="eastAsia" w:ascii="仿宋" w:hAnsi="仿宋" w:eastAsia="仿宋" w:cs="仿宋"/>
          <w:color w:val="000000"/>
          <w:sz w:val="28"/>
          <w:szCs w:val="28"/>
          <w:u w:val="none"/>
        </w:rPr>
        <w:t xml:space="preserve"> </w:t>
      </w:r>
    </w:p>
    <w:sectPr>
      <w:headerReference r:id="rId3" w:type="default"/>
      <w:footerReference r:id="rId4" w:type="default"/>
      <w:pgSz w:w="11906" w:h="16838"/>
      <w:pgMar w:top="1043" w:right="1519" w:bottom="1043" w:left="151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370EDE"/>
    <w:rsid w:val="01381203"/>
    <w:rsid w:val="02876226"/>
    <w:rsid w:val="078F28C6"/>
    <w:rsid w:val="091C0B8E"/>
    <w:rsid w:val="0B8860DD"/>
    <w:rsid w:val="0D33431B"/>
    <w:rsid w:val="10045EE0"/>
    <w:rsid w:val="101D5DC5"/>
    <w:rsid w:val="11014828"/>
    <w:rsid w:val="203629BC"/>
    <w:rsid w:val="21030156"/>
    <w:rsid w:val="23EE2A8A"/>
    <w:rsid w:val="24EC4EE3"/>
    <w:rsid w:val="26C81ED9"/>
    <w:rsid w:val="31F066B8"/>
    <w:rsid w:val="34EF4155"/>
    <w:rsid w:val="386E594C"/>
    <w:rsid w:val="3B8A6E5A"/>
    <w:rsid w:val="3F8630C6"/>
    <w:rsid w:val="42775119"/>
    <w:rsid w:val="4AA70AAB"/>
    <w:rsid w:val="4E8B44A7"/>
    <w:rsid w:val="4F08320E"/>
    <w:rsid w:val="500C10E9"/>
    <w:rsid w:val="518B5EC8"/>
    <w:rsid w:val="52112C4B"/>
    <w:rsid w:val="5521327F"/>
    <w:rsid w:val="5A5D1238"/>
    <w:rsid w:val="5AD22E5F"/>
    <w:rsid w:val="5AD66D00"/>
    <w:rsid w:val="5C75400A"/>
    <w:rsid w:val="5CF20060"/>
    <w:rsid w:val="5DBD6E43"/>
    <w:rsid w:val="5E0C27C1"/>
    <w:rsid w:val="5ECE7696"/>
    <w:rsid w:val="62E12830"/>
    <w:rsid w:val="640154C1"/>
    <w:rsid w:val="66EA23AA"/>
    <w:rsid w:val="671664E0"/>
    <w:rsid w:val="693009C0"/>
    <w:rsid w:val="6C3C585B"/>
    <w:rsid w:val="6DD76B67"/>
    <w:rsid w:val="6DEA7DFC"/>
    <w:rsid w:val="74AC6FA3"/>
    <w:rsid w:val="760865FC"/>
    <w:rsid w:val="7A1A0814"/>
    <w:rsid w:val="7BB253D9"/>
    <w:rsid w:val="7C370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2023-02-17T01:31:00Z</dcterms:created>
  <dc:creator>Administrator</dc:creator>
  <cp:lastModifiedBy>Administrator</cp:lastModifiedBy>
  <cp:lastPrinted>2024-04-03T01:45:00Z</cp:lastPrinted>
  <dcterms:modified xsi:type="dcterms:W3CDTF">2024-04-09T00:39:21Z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DFBE434AA7124DE685DE9893EDCC1892</vt:lpwstr>
  </property>
</Properties>
</file>