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tabs>
          <w:tab w:val="left" w:pos="1678"/>
          <w:tab w:val="left" w:pos="4059"/>
        </w:tabs>
        <w:kinsoku/>
        <w:wordWrap/>
        <w:overflowPunct/>
        <w:topLinePunct w:val="0"/>
        <w:autoSpaceDE/>
        <w:autoSpaceDN/>
        <w:bidi w:val="0"/>
        <w:adjustRightInd/>
        <w:snapToGrid/>
        <w:spacing w:line="560" w:lineRule="exact"/>
        <w:ind w:right="198"/>
        <w:jc w:val="center"/>
        <w:textAlignment w:val="auto"/>
        <w:rPr>
          <w:rStyle w:val="3"/>
          <w:rFonts w:hint="eastAsia" w:ascii="方正小标宋简体" w:hAnsi="方正小标宋简体" w:eastAsia="方正小标宋简体" w:cs="方正小标宋简体"/>
          <w:b w:val="0"/>
          <w:bCs/>
          <w:spacing w:val="-2"/>
          <w:kern w:val="0"/>
          <w:sz w:val="44"/>
          <w:szCs w:val="44"/>
          <w:u w:val="none"/>
        </w:rPr>
      </w:pPr>
      <w:r>
        <w:rPr>
          <w:rStyle w:val="3"/>
          <w:rFonts w:hint="eastAsia" w:ascii="方正小标宋简体" w:hAnsi="方正小标宋简体" w:eastAsia="方正小标宋简体" w:cs="方正小标宋简体"/>
          <w:b w:val="0"/>
          <w:bCs/>
          <w:kern w:val="0"/>
          <w:sz w:val="44"/>
          <w:szCs w:val="44"/>
          <w:u w:val="none"/>
          <w:lang w:eastAsia="zh-CN"/>
        </w:rPr>
        <w:t>衡阳市2024年第二批国省干线公路大中修工程</w:t>
      </w:r>
      <w:r>
        <w:rPr>
          <w:rStyle w:val="3"/>
          <w:rFonts w:hint="eastAsia" w:ascii="方正小标宋简体" w:hAnsi="方正小标宋简体" w:eastAsia="方正小标宋简体" w:cs="方正小标宋简体"/>
          <w:b w:val="0"/>
          <w:bCs/>
          <w:kern w:val="0"/>
          <w:sz w:val="44"/>
          <w:szCs w:val="44"/>
          <w:u w:val="none"/>
        </w:rPr>
        <w:t>招标公</w:t>
      </w:r>
      <w:r>
        <w:rPr>
          <w:rStyle w:val="3"/>
          <w:rFonts w:hint="eastAsia" w:ascii="方正小标宋简体" w:hAnsi="方正小标宋简体" w:eastAsia="方正小标宋简体" w:cs="方正小标宋简体"/>
          <w:b w:val="0"/>
          <w:bCs/>
          <w:spacing w:val="-2"/>
          <w:kern w:val="0"/>
          <w:sz w:val="44"/>
          <w:szCs w:val="44"/>
          <w:u w:val="none"/>
        </w:rPr>
        <w:t>告</w:t>
      </w:r>
    </w:p>
    <w:p>
      <w:pPr>
        <w:pStyle w:val="4"/>
        <w:keepNext w:val="0"/>
        <w:keepLines w:val="0"/>
        <w:pageBreakBefore w:val="0"/>
        <w:widowControl w:val="0"/>
        <w:tabs>
          <w:tab w:val="left" w:pos="1678"/>
          <w:tab w:val="left" w:pos="4059"/>
        </w:tabs>
        <w:kinsoku/>
        <w:wordWrap/>
        <w:overflowPunct/>
        <w:topLinePunct w:val="0"/>
        <w:autoSpaceDE/>
        <w:autoSpaceDN/>
        <w:bidi w:val="0"/>
        <w:adjustRightInd/>
        <w:snapToGrid/>
        <w:spacing w:line="560" w:lineRule="exact"/>
        <w:ind w:right="198"/>
        <w:jc w:val="center"/>
        <w:textAlignment w:val="auto"/>
        <w:rPr>
          <w:rStyle w:val="3"/>
          <w:rFonts w:hint="eastAsia" w:ascii="方正小标宋简体" w:hAnsi="方正小标宋简体" w:eastAsia="方正小标宋简体" w:cs="方正小标宋简体"/>
          <w:b w:val="0"/>
          <w:bCs/>
          <w:spacing w:val="-2"/>
          <w:kern w:val="0"/>
          <w:sz w:val="44"/>
          <w:szCs w:val="44"/>
          <w:u w:val="none"/>
        </w:rPr>
      </w:pPr>
      <w:bookmarkStart w:id="0" w:name="_GoBack"/>
      <w:bookmarkEnd w:id="0"/>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1、招标条件</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textAlignment w:val="auto"/>
        <w:rPr>
          <w:rStyle w:val="3"/>
          <w:rFonts w:ascii="宋体" w:hAnsi="宋体" w:cs="宋体"/>
          <w:kern w:val="0"/>
          <w:sz w:val="24"/>
          <w:szCs w:val="24"/>
        </w:rPr>
      </w:pPr>
      <w:r>
        <w:rPr>
          <w:rStyle w:val="3"/>
          <w:rFonts w:hint="eastAsia"/>
          <w:sz w:val="24"/>
        </w:rPr>
        <w:t>本招标项目</w:t>
      </w:r>
      <w:r>
        <w:rPr>
          <w:rStyle w:val="3"/>
          <w:rFonts w:hint="eastAsia"/>
          <w:sz w:val="24"/>
          <w:u w:val="single"/>
          <w:lang w:eastAsia="zh-CN"/>
        </w:rPr>
        <w:t>衡阳市2024年第二批国省干线公路大中修工程</w:t>
      </w:r>
      <w:r>
        <w:rPr>
          <w:rStyle w:val="3"/>
          <w:rFonts w:hint="eastAsia"/>
          <w:sz w:val="24"/>
        </w:rPr>
        <w:t>（项目名称）已由</w:t>
      </w:r>
      <w:r>
        <w:rPr>
          <w:rStyle w:val="3"/>
          <w:rFonts w:hint="eastAsia"/>
          <w:sz w:val="24"/>
          <w:u w:val="single"/>
        </w:rPr>
        <w:t>湖南省交通运输厅</w:t>
      </w:r>
      <w:r>
        <w:rPr>
          <w:rStyle w:val="3"/>
          <w:rFonts w:hint="eastAsia"/>
          <w:sz w:val="24"/>
        </w:rPr>
        <w:t>（项目审批、核准或备案机关名称）以</w:t>
      </w:r>
      <w:r>
        <w:rPr>
          <w:rStyle w:val="3"/>
          <w:rFonts w:hint="eastAsia"/>
          <w:sz w:val="24"/>
          <w:u w:val="single"/>
          <w:lang w:val="en-US" w:eastAsia="zh-CN"/>
        </w:rPr>
        <w:t>湘交函〔2024〕62号</w:t>
      </w:r>
      <w:r>
        <w:rPr>
          <w:rStyle w:val="3"/>
          <w:rFonts w:hint="eastAsia"/>
          <w:sz w:val="24"/>
        </w:rPr>
        <w:t>（批文名称及编号）批准，施工图设计已由</w:t>
      </w:r>
      <w:r>
        <w:rPr>
          <w:rStyle w:val="3"/>
          <w:rFonts w:hint="eastAsia"/>
          <w:sz w:val="24"/>
          <w:u w:val="single"/>
        </w:rPr>
        <w:t>衡阳市交通运输局</w:t>
      </w:r>
      <w:r>
        <w:rPr>
          <w:rStyle w:val="3"/>
          <w:rFonts w:hint="eastAsia"/>
          <w:sz w:val="24"/>
        </w:rPr>
        <w:t>（批准机关名称）以</w:t>
      </w:r>
      <w:r>
        <w:rPr>
          <w:rStyle w:val="3"/>
          <w:rFonts w:hint="eastAsia"/>
          <w:sz w:val="24"/>
          <w:u w:val="single"/>
        </w:rPr>
        <w:t>衡市交公路字</w:t>
      </w:r>
      <w:r>
        <w:rPr>
          <w:rStyle w:val="3"/>
          <w:rFonts w:hint="eastAsia"/>
          <w:sz w:val="24"/>
          <w:u w:val="single"/>
          <w:lang w:val="en-US" w:eastAsia="zh-CN"/>
        </w:rPr>
        <w:t>〔</w:t>
      </w:r>
      <w:r>
        <w:rPr>
          <w:rStyle w:val="3"/>
          <w:rFonts w:hint="eastAsia"/>
          <w:sz w:val="24"/>
          <w:u w:val="single"/>
        </w:rPr>
        <w:t>2024</w:t>
      </w:r>
      <w:r>
        <w:rPr>
          <w:rStyle w:val="3"/>
          <w:rFonts w:hint="eastAsia"/>
          <w:sz w:val="24"/>
          <w:u w:val="single"/>
          <w:lang w:val="en-US" w:eastAsia="zh-CN"/>
        </w:rPr>
        <w:t>〕74</w:t>
      </w:r>
      <w:r>
        <w:rPr>
          <w:rStyle w:val="3"/>
          <w:rFonts w:hint="eastAsia"/>
          <w:sz w:val="24"/>
          <w:u w:val="single"/>
        </w:rPr>
        <w:t>号文</w:t>
      </w:r>
      <w:r>
        <w:rPr>
          <w:rStyle w:val="3"/>
          <w:rFonts w:hint="eastAsia"/>
          <w:sz w:val="24"/>
        </w:rPr>
        <w:t>（批文名称及编号）批准，项目业主为</w:t>
      </w:r>
      <w:r>
        <w:rPr>
          <w:rStyle w:val="3"/>
          <w:rFonts w:hint="eastAsia"/>
          <w:sz w:val="24"/>
          <w:u w:val="single"/>
        </w:rPr>
        <w:t>衡阳市公路建设养护中心</w:t>
      </w:r>
      <w:r>
        <w:rPr>
          <w:rStyle w:val="3"/>
          <w:rFonts w:hint="eastAsia"/>
          <w:sz w:val="24"/>
        </w:rPr>
        <w:t>，养护资金来自</w:t>
      </w:r>
      <w:r>
        <w:rPr>
          <w:rStyle w:val="3"/>
          <w:rFonts w:hint="eastAsia"/>
          <w:sz w:val="24"/>
          <w:u w:val="single"/>
        </w:rPr>
        <w:t>国省补助和地方配套</w:t>
      </w:r>
      <w:r>
        <w:rPr>
          <w:rStyle w:val="3"/>
          <w:rFonts w:hint="eastAsia"/>
          <w:sz w:val="24"/>
        </w:rPr>
        <w:t>（资金来源），出资比例为省补资金约</w:t>
      </w:r>
      <w:r>
        <w:rPr>
          <w:rStyle w:val="3"/>
          <w:rFonts w:hint="eastAsia"/>
          <w:sz w:val="24"/>
          <w:u w:val="single"/>
        </w:rPr>
        <w:t>70%</w:t>
      </w:r>
      <w:r>
        <w:rPr>
          <w:rStyle w:val="3"/>
          <w:rFonts w:hint="eastAsia"/>
          <w:sz w:val="24"/>
        </w:rPr>
        <w:t>，地方配套约</w:t>
      </w:r>
      <w:r>
        <w:rPr>
          <w:rStyle w:val="3"/>
          <w:rFonts w:hint="eastAsia"/>
          <w:sz w:val="24"/>
          <w:u w:val="single"/>
        </w:rPr>
        <w:t>30%</w:t>
      </w:r>
      <w:r>
        <w:rPr>
          <w:rStyle w:val="3"/>
          <w:rFonts w:hint="eastAsia"/>
          <w:sz w:val="24"/>
        </w:rPr>
        <w:t>。招标人为</w:t>
      </w:r>
      <w:r>
        <w:rPr>
          <w:rStyle w:val="3"/>
          <w:rFonts w:hint="eastAsia"/>
          <w:sz w:val="24"/>
          <w:u w:val="single"/>
        </w:rPr>
        <w:t>衡阳市公路建设养护中心</w:t>
      </w:r>
      <w:r>
        <w:rPr>
          <w:rStyle w:val="3"/>
          <w:rFonts w:hint="eastAsia"/>
          <w:sz w:val="24"/>
        </w:rPr>
        <w:t>，招标代理为</w:t>
      </w:r>
      <w:r>
        <w:rPr>
          <w:rStyle w:val="3"/>
          <w:rFonts w:hint="eastAsia"/>
          <w:sz w:val="24"/>
          <w:u w:val="single"/>
        </w:rPr>
        <w:t>湖南智曜项目管理有限公司</w:t>
      </w:r>
      <w:r>
        <w:rPr>
          <w:rStyle w:val="3"/>
          <w:rFonts w:hint="eastAsia"/>
          <w:sz w:val="24"/>
        </w:rPr>
        <w:t>。项目已具备招标条件，现对该项目的施工进行公开招标，并对投标人进行资格后审</w:t>
      </w:r>
      <w:r>
        <w:rPr>
          <w:rStyle w:val="3"/>
          <w:rFonts w:hint="eastAsia" w:ascii="宋体" w:hAnsi="宋体" w:cs="宋体"/>
          <w:kern w:val="0"/>
          <w:sz w:val="24"/>
          <w:szCs w:val="24"/>
        </w:rPr>
        <w:t>。</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2、项目概况与招标范围</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kern w:val="0"/>
          <w:sz w:val="24"/>
          <w:szCs w:val="24"/>
        </w:rPr>
      </w:pPr>
      <w:r>
        <w:rPr>
          <w:rStyle w:val="3"/>
          <w:rFonts w:hint="eastAsia" w:ascii="宋体" w:hAnsi="宋体" w:cs="宋体"/>
          <w:kern w:val="0"/>
          <w:sz w:val="24"/>
          <w:szCs w:val="24"/>
        </w:rPr>
        <w:t>2.1 建设地点：</w:t>
      </w:r>
      <w:r>
        <w:rPr>
          <w:rStyle w:val="3"/>
          <w:rFonts w:hint="eastAsia" w:ascii="宋体" w:hAnsi="宋体" w:cs="宋体"/>
          <w:kern w:val="0"/>
          <w:sz w:val="24"/>
          <w:szCs w:val="24"/>
          <w:u w:val="single"/>
          <w:lang w:eastAsia="zh-CN"/>
        </w:rPr>
        <w:t>湖南省衡阳市衡东县、衡南县、祁东县、常宁市、耒阳市境内</w:t>
      </w:r>
      <w:r>
        <w:rPr>
          <w:rStyle w:val="3"/>
          <w:rFonts w:hint="eastAsia" w:ascii="宋体" w:hAnsi="宋体" w:cs="宋体"/>
          <w:kern w:val="0"/>
          <w:sz w:val="24"/>
          <w:szCs w:val="24"/>
        </w:rPr>
        <w:t>。</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textAlignment w:val="auto"/>
        <w:rPr>
          <w:rStyle w:val="3"/>
          <w:rFonts w:ascii="宋体" w:hAnsi="宋体" w:cs="宋体"/>
          <w:kern w:val="0"/>
          <w:sz w:val="24"/>
          <w:szCs w:val="24"/>
        </w:rPr>
      </w:pPr>
      <w:r>
        <w:rPr>
          <w:rStyle w:val="3"/>
          <w:rFonts w:hint="eastAsia" w:ascii="宋体" w:hAnsi="宋体" w:cs="宋体"/>
          <w:kern w:val="0"/>
          <w:sz w:val="24"/>
          <w:szCs w:val="24"/>
        </w:rPr>
        <w:t>2.2 项目建设规模及招标范围：</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textAlignment w:val="auto"/>
        <w:rPr>
          <w:rStyle w:val="3"/>
          <w:rFonts w:ascii="宋体" w:hAnsi="宋体" w:cs="Arial"/>
          <w:kern w:val="0"/>
          <w:sz w:val="24"/>
          <w:szCs w:val="20"/>
        </w:rPr>
      </w:pPr>
      <w:r>
        <w:rPr>
          <w:rStyle w:val="3"/>
          <w:rFonts w:hint="eastAsia" w:ascii="宋体" w:hAnsi="宋体" w:cs="宋体"/>
          <w:kern w:val="0"/>
          <w:sz w:val="24"/>
          <w:szCs w:val="24"/>
        </w:rPr>
        <w:t>项目建设规模：</w:t>
      </w:r>
      <w:r>
        <w:rPr>
          <w:rStyle w:val="3"/>
          <w:rFonts w:hint="eastAsia" w:ascii="宋体" w:hAnsi="宋体" w:cs="Arial"/>
          <w:kern w:val="0"/>
          <w:sz w:val="24"/>
          <w:szCs w:val="20"/>
          <w:u w:val="single"/>
        </w:rPr>
        <w:t>项目地点详见下表</w:t>
      </w:r>
      <w:r>
        <w:rPr>
          <w:rStyle w:val="3"/>
          <w:rFonts w:hint="eastAsia" w:ascii="宋体" w:hAnsi="宋体" w:cs="Arial"/>
          <w:kern w:val="0"/>
          <w:sz w:val="24"/>
          <w:szCs w:val="20"/>
          <w:u w:val="single"/>
          <w:lang w:val="en-US" w:eastAsia="zh-CN"/>
        </w:rPr>
        <w:t>大修里程为 45.294 公里，中修里程为9.916公里，总里程 55.21 公里</w:t>
      </w:r>
      <w:r>
        <w:rPr>
          <w:rStyle w:val="3"/>
          <w:rFonts w:hint="eastAsia" w:ascii="宋体" w:hAnsi="宋体" w:cs="Arial"/>
          <w:kern w:val="0"/>
          <w:sz w:val="24"/>
          <w:szCs w:val="20"/>
          <w:u w:val="single"/>
        </w:rPr>
        <w:t>，按二级公路标准，路基和路面宽度详见对应线路桩号及施工图。现对该项目下表涉及的路线里程的路基、路面、交通安全设施修复养护（大修、中修）等施工进行公开招标</w:t>
      </w:r>
      <w:r>
        <w:rPr>
          <w:rStyle w:val="3"/>
          <w:rFonts w:hint="eastAsia" w:ascii="宋体" w:hAnsi="宋体" w:cs="Arial"/>
          <w:kern w:val="0"/>
          <w:sz w:val="24"/>
          <w:szCs w:val="20"/>
        </w:rPr>
        <w:t>。</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720" w:firstLineChars="300"/>
        <w:textAlignment w:val="auto"/>
        <w:rPr>
          <w:rStyle w:val="3"/>
          <w:rFonts w:ascii="宋体" w:hAnsi="宋体" w:cs="宋体"/>
          <w:kern w:val="0"/>
          <w:sz w:val="24"/>
          <w:szCs w:val="24"/>
        </w:rPr>
      </w:pPr>
      <w:r>
        <w:rPr>
          <w:rStyle w:val="3"/>
          <w:rFonts w:hint="eastAsia" w:ascii="宋体" w:hAnsi="宋体" w:cs="宋体"/>
          <w:kern w:val="0"/>
          <w:sz w:val="24"/>
          <w:szCs w:val="24"/>
        </w:rPr>
        <w:t>本次招标工程共分为</w:t>
      </w:r>
      <w:r>
        <w:rPr>
          <w:rStyle w:val="3"/>
          <w:rFonts w:hint="eastAsia" w:ascii="宋体" w:hAnsi="宋体" w:cs="宋体"/>
          <w:kern w:val="0"/>
          <w:sz w:val="24"/>
          <w:szCs w:val="24"/>
          <w:u w:val="single"/>
        </w:rPr>
        <w:t>1个</w:t>
      </w:r>
      <w:r>
        <w:rPr>
          <w:rStyle w:val="3"/>
          <w:rFonts w:hint="eastAsia" w:ascii="宋体" w:hAnsi="宋体" w:cs="宋体"/>
          <w:kern w:val="0"/>
          <w:sz w:val="24"/>
          <w:szCs w:val="24"/>
        </w:rPr>
        <w:t>标段。其类别划分、工程内容等见下表。</w:t>
      </w:r>
    </w:p>
    <w:tbl>
      <w:tblPr>
        <w:tblStyle w:val="2"/>
        <w:tblW w:w="86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274"/>
        <w:gridCol w:w="560"/>
        <w:gridCol w:w="2382"/>
        <w:gridCol w:w="1258"/>
        <w:gridCol w:w="884"/>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01"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eastAsia="黑体"/>
                <w:sz w:val="24"/>
              </w:rPr>
              <w:t>养护工程类别</w:t>
            </w:r>
          </w:p>
        </w:tc>
        <w:tc>
          <w:tcPr>
            <w:tcW w:w="1274"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ascii="Times New Roman" w:hAnsi="Times New Roman" w:eastAsia="黑体" w:cs="Times New Roman"/>
                <w:sz w:val="24"/>
                <w:szCs w:val="24"/>
              </w:rPr>
              <w:t>招标工程类别</w:t>
            </w:r>
          </w:p>
        </w:tc>
        <w:tc>
          <w:tcPr>
            <w:tcW w:w="560"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ascii="Times New Roman" w:hAnsi="Times New Roman" w:eastAsia="黑体" w:cs="Times New Roman"/>
                <w:sz w:val="24"/>
                <w:szCs w:val="24"/>
              </w:rPr>
              <w:t>标段号</w:t>
            </w:r>
          </w:p>
        </w:tc>
        <w:tc>
          <w:tcPr>
            <w:tcW w:w="2382"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ascii="Times New Roman" w:hAnsi="Times New Roman" w:eastAsia="黑体" w:cs="Times New Roman"/>
                <w:sz w:val="24"/>
                <w:szCs w:val="24"/>
              </w:rPr>
              <w:t>桩号</w:t>
            </w:r>
          </w:p>
        </w:tc>
        <w:tc>
          <w:tcPr>
            <w:tcW w:w="1258"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Times New Roman" w:hAnsi="Times New Roman" w:eastAsia="黑体" w:cs="Times New Roman"/>
                <w:sz w:val="24"/>
                <w:szCs w:val="24"/>
              </w:rPr>
            </w:pPr>
            <w:r>
              <w:rPr>
                <w:rStyle w:val="3"/>
                <w:rFonts w:hint="eastAsia" w:ascii="宋体" w:hAnsi="宋体" w:eastAsia="宋体" w:cs="宋体"/>
                <w:szCs w:val="21"/>
              </w:rPr>
              <w:t>线路编号</w:t>
            </w:r>
          </w:p>
        </w:tc>
        <w:tc>
          <w:tcPr>
            <w:tcW w:w="884"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ascii="Times New Roman" w:hAnsi="Times New Roman" w:eastAsia="黑体" w:cs="Times New Roman"/>
                <w:sz w:val="24"/>
                <w:szCs w:val="24"/>
              </w:rPr>
              <w:t>长度</w:t>
            </w:r>
          </w:p>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ascii="Times New Roman" w:hAnsi="Times New Roman" w:eastAsia="黑体" w:cs="Times New Roman"/>
                <w:sz w:val="24"/>
                <w:szCs w:val="24"/>
              </w:rPr>
              <w:t>（</w:t>
            </w:r>
            <w:r>
              <w:rPr>
                <w:rStyle w:val="3"/>
                <w:rFonts w:ascii="Times New Roman" w:hAnsi="Times New Roman" w:eastAsia="黑体" w:cs="Times New Roman"/>
                <w:sz w:val="24"/>
                <w:szCs w:val="24"/>
              </w:rPr>
              <w:t>k</w:t>
            </w:r>
            <w:r>
              <w:rPr>
                <w:rStyle w:val="3"/>
                <w:rFonts w:hint="eastAsia" w:ascii="Times New Roman" w:hAnsi="Times New Roman" w:eastAsia="黑体" w:cs="Times New Roman"/>
                <w:sz w:val="24"/>
                <w:szCs w:val="24"/>
              </w:rPr>
              <w:t>m）</w:t>
            </w:r>
          </w:p>
        </w:tc>
        <w:tc>
          <w:tcPr>
            <w:tcW w:w="1271" w:type="dxa"/>
            <w:noWrap w:val="0"/>
            <w:vAlign w:val="center"/>
          </w:tcPr>
          <w:p>
            <w:pPr>
              <w:pStyle w:val="5"/>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Times New Roman" w:hAnsi="Times New Roman" w:eastAsia="黑体" w:cs="Times New Roman"/>
                <w:sz w:val="24"/>
                <w:szCs w:val="24"/>
              </w:rPr>
            </w:pPr>
            <w:r>
              <w:rPr>
                <w:rStyle w:val="3"/>
                <w:rFonts w:hint="eastAsia" w:ascii="Times New Roman" w:hAnsi="Times New Roman" w:eastAsia="黑体" w:cs="Times New Roman"/>
                <w:sz w:val="24"/>
                <w:szCs w:val="24"/>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both"/>
              <w:textAlignment w:val="auto"/>
              <w:rPr>
                <w:rStyle w:val="3"/>
                <w:rFonts w:hint="eastAsia" w:ascii="宋体" w:hAnsi="宋体" w:eastAsia="宋体" w:cs="宋体"/>
                <w:szCs w:val="21"/>
              </w:rPr>
            </w:pPr>
            <w:r>
              <w:rPr>
                <w:rStyle w:val="3"/>
                <w:rFonts w:hint="eastAsia" w:ascii="宋体" w:hAnsi="宋体" w:eastAsia="宋体" w:cs="宋体"/>
                <w:szCs w:val="21"/>
                <w:lang w:val="en-US"/>
              </w:rPr>
              <w:t>修复养护（大修/中修）</w:t>
            </w:r>
          </w:p>
        </w:tc>
        <w:tc>
          <w:tcPr>
            <w:tcW w:w="1274"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r>
              <w:rPr>
                <w:rStyle w:val="3"/>
                <w:rFonts w:hint="eastAsia" w:ascii="宋体" w:hAnsi="宋体" w:eastAsia="宋体" w:cs="宋体"/>
                <w:szCs w:val="21"/>
                <w:lang w:val="en-US"/>
              </w:rPr>
              <w:t>路基、路面、交通安全设施修复养护（大修、中修）</w:t>
            </w:r>
          </w:p>
        </w:tc>
        <w:tc>
          <w:tcPr>
            <w:tcW w:w="56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Cs w:val="21"/>
              </w:rPr>
              <w:t>1</w:t>
            </w: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kern w:val="2"/>
                <w:sz w:val="21"/>
                <w:szCs w:val="21"/>
                <w:vertAlign w:val="baseline"/>
                <w:lang w:val="en" w:eastAsia="zh-CN" w:bidi="ar-SA"/>
              </w:rPr>
              <w:t>K1241+004-K1243+012</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kern w:val="2"/>
                <w:sz w:val="21"/>
                <w:szCs w:val="21"/>
                <w:vertAlign w:val="baseline"/>
                <w:lang w:val="en-US" w:eastAsia="zh-CN" w:bidi="ar-SA"/>
              </w:rPr>
              <w:t>衡南县</w:t>
            </w:r>
            <w:r>
              <w:rPr>
                <w:rStyle w:val="3"/>
                <w:rFonts w:hint="default" w:ascii="宋体" w:hAnsi="宋体" w:eastAsia="宋体" w:cs="宋体"/>
                <w:kern w:val="2"/>
                <w:sz w:val="21"/>
                <w:szCs w:val="21"/>
                <w:vertAlign w:val="baseline"/>
                <w:lang w:val="en" w:eastAsia="zh-CN" w:bidi="ar-SA"/>
              </w:rPr>
              <w:t>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kern w:val="2"/>
                <w:sz w:val="21"/>
                <w:szCs w:val="21"/>
                <w:vertAlign w:val="baseline"/>
                <w:lang w:val="en" w:eastAsia="zh-CN" w:bidi="ar-SA"/>
              </w:rPr>
              <w:t>2.008</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tabs>
                <w:tab w:val="left" w:pos="487"/>
              </w:tabs>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kern w:val="2"/>
                <w:sz w:val="21"/>
                <w:szCs w:val="21"/>
                <w:vertAlign w:val="baseline"/>
                <w:lang w:val="en" w:eastAsia="zh-CN" w:bidi="ar-SA"/>
              </w:rPr>
              <w:t>K1302+000-K1310+750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kern w:val="2"/>
                <w:sz w:val="21"/>
                <w:szCs w:val="21"/>
                <w:vertAlign w:val="baseline"/>
                <w:lang w:val="en-US" w:eastAsia="zh-CN" w:bidi="ar-SA"/>
              </w:rPr>
              <w:t>衡南县</w:t>
            </w:r>
            <w:r>
              <w:rPr>
                <w:rStyle w:val="3"/>
                <w:rFonts w:hint="default" w:ascii="宋体" w:hAnsi="宋体" w:eastAsia="宋体" w:cs="宋体"/>
                <w:kern w:val="2"/>
                <w:sz w:val="21"/>
                <w:szCs w:val="21"/>
                <w:vertAlign w:val="baseline"/>
                <w:lang w:val="en" w:eastAsia="zh-CN" w:bidi="ar-SA"/>
              </w:rPr>
              <w:t>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kern w:val="2"/>
                <w:sz w:val="21"/>
                <w:szCs w:val="21"/>
                <w:vertAlign w:val="baseline"/>
                <w:lang w:val="en" w:eastAsia="zh-CN" w:bidi="ar-SA"/>
              </w:rPr>
              <w:t>8.75</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kern w:val="2"/>
                <w:sz w:val="21"/>
                <w:szCs w:val="21"/>
                <w:vertAlign w:val="baseline"/>
                <w:lang w:val="en" w:eastAsia="zh-CN" w:bidi="ar-SA"/>
              </w:rPr>
              <w:t>K1317+000-K1324+000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kern w:val="2"/>
                <w:sz w:val="21"/>
                <w:szCs w:val="21"/>
                <w:vertAlign w:val="baseline"/>
                <w:lang w:val="en-US" w:eastAsia="zh-CN" w:bidi="ar-SA"/>
              </w:rPr>
              <w:t>衡南县</w:t>
            </w:r>
            <w:r>
              <w:rPr>
                <w:rStyle w:val="3"/>
                <w:rFonts w:hint="default" w:ascii="宋体" w:hAnsi="宋体" w:eastAsia="宋体" w:cs="宋体"/>
                <w:kern w:val="2"/>
                <w:sz w:val="21"/>
                <w:szCs w:val="21"/>
                <w:vertAlign w:val="baseline"/>
                <w:lang w:val="en" w:eastAsia="zh-CN" w:bidi="ar-SA"/>
              </w:rPr>
              <w:t>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kern w:val="2"/>
                <w:sz w:val="21"/>
                <w:szCs w:val="21"/>
                <w:vertAlign w:val="baseline"/>
                <w:lang w:val="en" w:eastAsia="zh-CN" w:bidi="ar-SA"/>
              </w:rPr>
              <w:t>7</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sz w:val="21"/>
                <w:szCs w:val="21"/>
                <w:vertAlign w:val="baseline"/>
                <w:lang w:val="en" w:eastAsia="zh-CN"/>
              </w:rPr>
              <w:t>K160+076-K169+343</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kern w:val="2"/>
                <w:sz w:val="21"/>
                <w:szCs w:val="21"/>
                <w:vertAlign w:val="baseline"/>
                <w:lang w:val="en-US" w:eastAsia="zh-CN" w:bidi="ar-SA"/>
              </w:rPr>
              <w:t>衡南县</w:t>
            </w:r>
            <w:r>
              <w:rPr>
                <w:rStyle w:val="3"/>
                <w:rFonts w:hint="default" w:ascii="宋体" w:hAnsi="宋体" w:eastAsia="宋体" w:cs="宋体"/>
                <w:sz w:val="21"/>
                <w:szCs w:val="21"/>
                <w:vertAlign w:val="baseline"/>
                <w:lang w:val="en" w:eastAsia="zh-CN"/>
              </w:rPr>
              <w:t>S337</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default" w:ascii="宋体" w:hAnsi="宋体" w:eastAsia="宋体" w:cs="宋体"/>
                <w:sz w:val="21"/>
                <w:szCs w:val="21"/>
                <w:vertAlign w:val="baseline"/>
                <w:lang w:val="en" w:eastAsia="zh-CN"/>
              </w:rPr>
              <w:t>9.267</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K171+704-K172+993</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衡东县S207</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1.289</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K1348+110-K1351+568</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3.458</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K1352+945-K1355+000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2.055</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K1251+000-K1252+000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祁东县G356</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K1254+000-K1255+000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祁东县G356</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K1256+000-K1257+000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祁东县G356</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K1261+000-K1262+000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祁东县G356</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宋体" w:hAnsi="宋体" w:eastAsia="宋体" w:cs="宋体"/>
                <w:szCs w:val="21"/>
              </w:rPr>
            </w:pPr>
            <w:r>
              <w:rPr>
                <w:rStyle w:val="3"/>
                <w:rFonts w:hint="eastAsia" w:ascii="宋体" w:hAnsi="宋体" w:eastAsia="宋体" w:cs="宋体"/>
                <w:sz w:val="21"/>
                <w:szCs w:val="21"/>
                <w:vertAlign w:val="baseline"/>
                <w:lang w:val="en-US" w:eastAsia="zh-CN"/>
              </w:rPr>
              <w:t>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K1264+000-K1265+000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祁东县G356</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K298+067-K299+061</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祁东县S240</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0.994</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K314+145-K315+000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祁东县S240</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0.855</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K327+000-K327+100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祁东县S240</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宋体" w:hAnsi="宋体" w:eastAsia="宋体" w:cs="宋体"/>
                <w:szCs w:val="21"/>
              </w:rPr>
            </w:pPr>
            <w:r>
              <w:rPr>
                <w:rStyle w:val="3"/>
                <w:rFonts w:hint="eastAsia" w:ascii="宋体" w:hAnsi="宋体" w:eastAsia="宋体" w:cs="宋体"/>
                <w:sz w:val="21"/>
                <w:szCs w:val="21"/>
                <w:vertAlign w:val="baseline"/>
                <w:lang w:val="en-US" w:eastAsia="zh-CN"/>
              </w:rPr>
              <w:t>0.1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K331+000-K332+100</w:t>
            </w:r>
          </w:p>
        </w:tc>
        <w:tc>
          <w:tcPr>
            <w:tcW w:w="1258"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祁东县S240</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宋体" w:hAnsi="宋体" w:eastAsia="宋体" w:cs="宋体"/>
                <w:szCs w:val="21"/>
              </w:rPr>
            </w:pPr>
            <w:r>
              <w:rPr>
                <w:rStyle w:val="3"/>
                <w:rFonts w:hint="eastAsia" w:ascii="宋体" w:hAnsi="宋体" w:eastAsia="宋体" w:cs="宋体"/>
                <w:sz w:val="21"/>
                <w:szCs w:val="21"/>
                <w:vertAlign w:val="baseline"/>
                <w:lang w:val="en-US" w:eastAsia="zh-CN"/>
              </w:rPr>
              <w:t>1.1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K333+100-K336+000</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祁东县S240</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ascii="宋体" w:hAnsi="宋体" w:eastAsia="宋体" w:cs="宋体"/>
                <w:szCs w:val="21"/>
              </w:rPr>
            </w:pPr>
            <w:r>
              <w:rPr>
                <w:rStyle w:val="3"/>
                <w:rFonts w:hint="eastAsia" w:ascii="宋体" w:hAnsi="宋体" w:eastAsia="宋体" w:cs="宋体"/>
                <w:sz w:val="21"/>
                <w:szCs w:val="21"/>
                <w:vertAlign w:val="baseline"/>
                <w:lang w:val="en-US" w:eastAsia="zh-CN"/>
              </w:rPr>
              <w:t>2.9</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K230+500-K231+018</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eastAsia="zh-CN"/>
              </w:rPr>
              <w:t>常宁市</w:t>
            </w:r>
            <w:r>
              <w:rPr>
                <w:rStyle w:val="3"/>
                <w:rFonts w:hint="eastAsia" w:ascii="宋体" w:hAnsi="宋体" w:eastAsia="宋体" w:cs="宋体"/>
                <w:sz w:val="21"/>
                <w:szCs w:val="21"/>
                <w:vertAlign w:val="baseline"/>
                <w:lang w:val="en-US" w:eastAsia="zh-CN"/>
              </w:rPr>
              <w:t>S219</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0.518</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大</w:t>
            </w:r>
            <w:r>
              <w:rPr>
                <w:rStyle w:val="3"/>
                <w:rFonts w:hint="eastAsia" w:ascii="宋体" w:hAnsi="宋体" w:eastAsia="宋体" w:cs="宋体"/>
                <w:sz w:val="21"/>
                <w:szCs w:val="21"/>
                <w:lang w:val="en-US" w:eastAsia="zh-CN"/>
              </w:rPr>
              <w:t xml:space="preserve"> </w:t>
            </w:r>
            <w:r>
              <w:rPr>
                <w:rStyle w:val="3"/>
                <w:rFonts w:hint="eastAsia" w:ascii="宋体" w:hAnsi="宋体" w:eastAsia="宋体" w:cs="宋体"/>
                <w:sz w:val="21"/>
                <w:szCs w:val="21"/>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K1240+353-K1241+004</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kern w:val="2"/>
                <w:sz w:val="21"/>
                <w:szCs w:val="21"/>
                <w:lang w:val="en-US" w:eastAsia="zh-CN" w:bidi="ar-SA"/>
              </w:rPr>
            </w:pPr>
            <w:r>
              <w:rPr>
                <w:rStyle w:val="3"/>
                <w:rFonts w:hint="eastAsia" w:ascii="宋体" w:hAnsi="宋体" w:eastAsia="宋体" w:cs="宋体"/>
                <w:sz w:val="21"/>
                <w:szCs w:val="21"/>
                <w:vertAlign w:val="baseline"/>
                <w:lang w:val="en-US" w:eastAsia="zh-CN"/>
              </w:rPr>
              <w:t>衡南县G322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0.651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val="en-US" w:eastAsia="zh-CN"/>
              </w:rPr>
            </w:pPr>
            <w:r>
              <w:rPr>
                <w:rStyle w:val="3"/>
                <w:rFonts w:hint="eastAsia" w:ascii="宋体" w:hAnsi="宋体" w:eastAsia="宋体" w:cs="宋体"/>
                <w:sz w:val="21"/>
                <w:szCs w:val="21"/>
                <w:lang w:eastAsia="zh-CN"/>
              </w:rPr>
              <w:t>中</w:t>
            </w:r>
            <w:r>
              <w:rPr>
                <w:rStyle w:val="3"/>
                <w:rFonts w:hint="eastAsia" w:ascii="宋体" w:hAnsi="宋体" w:eastAsia="宋体" w:cs="宋体"/>
                <w:sz w:val="21"/>
                <w:szCs w:val="21"/>
                <w:lang w:val="en-US" w:eastAsia="zh-CN"/>
              </w:rPr>
              <w:t xml:space="preserve"> 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K1340+000-K1342+000</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kern w:val="2"/>
                <w:sz w:val="21"/>
                <w:szCs w:val="21"/>
                <w:lang w:val="en-US" w:eastAsia="zh-CN" w:bidi="ar-SA"/>
              </w:rPr>
            </w:pPr>
            <w:r>
              <w:rPr>
                <w:rStyle w:val="3"/>
                <w:rFonts w:hint="eastAsia" w:ascii="宋体" w:hAnsi="宋体" w:eastAsia="宋体" w:cs="宋体"/>
                <w:sz w:val="21"/>
                <w:szCs w:val="21"/>
                <w:vertAlign w:val="baseline"/>
                <w:lang w:eastAsia="zh-CN"/>
              </w:rPr>
              <w:t>祁东县</w:t>
            </w:r>
            <w:r>
              <w:rPr>
                <w:rStyle w:val="3"/>
                <w:rFonts w:hint="eastAsia" w:ascii="宋体" w:hAnsi="宋体" w:eastAsia="宋体" w:cs="宋体"/>
                <w:sz w:val="21"/>
                <w:szCs w:val="21"/>
                <w:vertAlign w:val="baseline"/>
                <w:lang w:val="en-US" w:eastAsia="zh-CN"/>
              </w:rPr>
              <w:t>G322</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2</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lang w:eastAsia="zh-CN"/>
              </w:rPr>
            </w:pPr>
            <w:r>
              <w:rPr>
                <w:rStyle w:val="3"/>
                <w:rFonts w:hint="eastAsia" w:ascii="宋体" w:hAnsi="宋体" w:eastAsia="宋体" w:cs="宋体"/>
                <w:sz w:val="21"/>
                <w:szCs w:val="21"/>
                <w:lang w:eastAsia="zh-CN"/>
              </w:rPr>
              <w:t>中</w:t>
            </w:r>
            <w:r>
              <w:rPr>
                <w:rStyle w:val="3"/>
                <w:rFonts w:hint="eastAsia" w:ascii="宋体" w:hAnsi="宋体" w:eastAsia="宋体" w:cs="宋体"/>
                <w:sz w:val="21"/>
                <w:szCs w:val="21"/>
                <w:lang w:val="en-US" w:eastAsia="zh-CN"/>
              </w:rPr>
              <w:t xml:space="preserve"> 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K1126+000-K1127+000</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kern w:val="2"/>
                <w:sz w:val="21"/>
                <w:szCs w:val="21"/>
                <w:lang w:val="en-US" w:eastAsia="zh-CN" w:bidi="ar-SA"/>
              </w:rPr>
            </w:pPr>
            <w:r>
              <w:rPr>
                <w:rStyle w:val="3"/>
                <w:rFonts w:hint="eastAsia" w:ascii="宋体" w:hAnsi="宋体" w:eastAsia="宋体" w:cs="宋体"/>
                <w:kern w:val="2"/>
                <w:sz w:val="21"/>
                <w:szCs w:val="21"/>
                <w:vertAlign w:val="baseline"/>
                <w:lang w:val="en-US" w:eastAsia="zh-CN" w:bidi="ar-SA"/>
              </w:rPr>
              <w:t>常宁市</w:t>
            </w:r>
            <w:r>
              <w:rPr>
                <w:rStyle w:val="3"/>
                <w:rFonts w:hint="eastAsia" w:ascii="宋体" w:hAnsi="宋体" w:eastAsia="宋体" w:cs="宋体"/>
                <w:sz w:val="21"/>
                <w:szCs w:val="21"/>
                <w:vertAlign w:val="baseline"/>
                <w:lang w:val="en-US" w:eastAsia="zh-CN"/>
              </w:rPr>
              <w:t>G356</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val="en-US" w:eastAsia="zh-CN"/>
              </w:rPr>
            </w:pPr>
            <w:r>
              <w:rPr>
                <w:rStyle w:val="3"/>
                <w:rFonts w:hint="eastAsia" w:ascii="宋体" w:hAnsi="宋体" w:eastAsia="宋体" w:cs="宋体"/>
                <w:sz w:val="21"/>
                <w:szCs w:val="21"/>
                <w:lang w:eastAsia="zh-CN"/>
              </w:rPr>
              <w:t>中</w:t>
            </w:r>
            <w:r>
              <w:rPr>
                <w:rStyle w:val="3"/>
                <w:rFonts w:hint="eastAsia" w:ascii="宋体" w:hAnsi="宋体" w:eastAsia="宋体" w:cs="宋体"/>
                <w:sz w:val="21"/>
                <w:szCs w:val="21"/>
                <w:lang w:val="en-US" w:eastAsia="zh-CN"/>
              </w:rPr>
              <w:t xml:space="preserve"> 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K1975+345-K1978+000</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kern w:val="2"/>
                <w:sz w:val="21"/>
                <w:szCs w:val="21"/>
                <w:lang w:val="en-US" w:eastAsia="zh-CN" w:bidi="ar-SA"/>
              </w:rPr>
            </w:pPr>
            <w:r>
              <w:rPr>
                <w:rStyle w:val="3"/>
                <w:rFonts w:hint="eastAsia" w:ascii="宋体" w:hAnsi="宋体" w:eastAsia="宋体" w:cs="宋体"/>
                <w:kern w:val="2"/>
                <w:sz w:val="21"/>
                <w:szCs w:val="21"/>
                <w:vertAlign w:val="baseline"/>
                <w:lang w:val="en-US" w:eastAsia="zh-CN" w:bidi="ar-SA"/>
              </w:rPr>
              <w:t>耒阳市</w:t>
            </w:r>
            <w:r>
              <w:rPr>
                <w:rStyle w:val="3"/>
                <w:rFonts w:hint="eastAsia" w:ascii="宋体" w:hAnsi="宋体" w:eastAsia="宋体" w:cs="宋体"/>
                <w:sz w:val="21"/>
                <w:szCs w:val="21"/>
                <w:vertAlign w:val="baseline"/>
                <w:lang w:val="en-US" w:eastAsia="zh-CN"/>
              </w:rPr>
              <w:t>G107</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r>
              <w:rPr>
                <w:rStyle w:val="3"/>
                <w:rFonts w:hint="eastAsia" w:ascii="宋体" w:hAnsi="宋体" w:eastAsia="宋体" w:cs="宋体"/>
                <w:sz w:val="21"/>
                <w:szCs w:val="21"/>
                <w:vertAlign w:val="baseline"/>
                <w:lang w:val="en-US" w:eastAsia="zh-CN"/>
              </w:rPr>
              <w:t>2.655</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eastAsia="zh-CN"/>
              </w:rPr>
            </w:pPr>
            <w:r>
              <w:rPr>
                <w:rStyle w:val="3"/>
                <w:rFonts w:hint="eastAsia" w:ascii="宋体" w:hAnsi="宋体" w:eastAsia="宋体" w:cs="宋体"/>
                <w:sz w:val="21"/>
                <w:szCs w:val="21"/>
                <w:lang w:eastAsia="zh-CN"/>
              </w:rPr>
              <w:t>中</w:t>
            </w:r>
            <w:r>
              <w:rPr>
                <w:rStyle w:val="3"/>
                <w:rFonts w:hint="eastAsia" w:ascii="宋体" w:hAnsi="宋体" w:eastAsia="宋体" w:cs="宋体"/>
                <w:sz w:val="21"/>
                <w:szCs w:val="21"/>
                <w:lang w:val="en-US" w:eastAsia="zh-CN"/>
              </w:rPr>
              <w:t xml:space="preserve"> 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1001"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127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textAlignment w:val="auto"/>
              <w:rPr>
                <w:rStyle w:val="3"/>
                <w:rFonts w:hint="eastAsia" w:ascii="宋体" w:hAnsi="宋体" w:eastAsia="宋体" w:cs="宋体"/>
                <w:szCs w:val="21"/>
              </w:rPr>
            </w:pPr>
          </w:p>
        </w:tc>
        <w:tc>
          <w:tcPr>
            <w:tcW w:w="56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Cs w:val="21"/>
              </w:rPr>
            </w:pPr>
          </w:p>
        </w:tc>
        <w:tc>
          <w:tcPr>
            <w:tcW w:w="2382"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K1984+000-K1987+610</w:t>
            </w:r>
          </w:p>
        </w:tc>
        <w:tc>
          <w:tcPr>
            <w:tcW w:w="125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kern w:val="2"/>
                <w:sz w:val="21"/>
                <w:szCs w:val="21"/>
                <w:lang w:val="en-US" w:eastAsia="zh-CN" w:bidi="ar-SA"/>
              </w:rPr>
            </w:pPr>
            <w:r>
              <w:rPr>
                <w:rStyle w:val="3"/>
                <w:rFonts w:hint="eastAsia" w:ascii="宋体" w:hAnsi="宋体" w:eastAsia="宋体" w:cs="宋体"/>
                <w:kern w:val="2"/>
                <w:sz w:val="21"/>
                <w:szCs w:val="21"/>
                <w:vertAlign w:val="baseline"/>
                <w:lang w:val="en-US" w:eastAsia="zh-CN" w:bidi="ar-SA"/>
              </w:rPr>
              <w:t>耒阳市</w:t>
            </w:r>
            <w:r>
              <w:rPr>
                <w:rStyle w:val="3"/>
                <w:rFonts w:hint="eastAsia" w:ascii="宋体" w:hAnsi="宋体" w:eastAsia="宋体" w:cs="宋体"/>
                <w:sz w:val="21"/>
                <w:szCs w:val="21"/>
                <w:vertAlign w:val="baseline"/>
                <w:lang w:val="en-US" w:eastAsia="zh-CN"/>
              </w:rPr>
              <w:t>G107</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3.61</w:t>
            </w:r>
          </w:p>
        </w:tc>
        <w:tc>
          <w:tcPr>
            <w:tcW w:w="1271"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napToGrid w:val="0"/>
                <w:color w:val="000000"/>
                <w:kern w:val="0"/>
                <w:sz w:val="21"/>
                <w:szCs w:val="21"/>
                <w:vertAlign w:val="baseline"/>
                <w:lang w:eastAsia="zh-CN"/>
              </w:rPr>
            </w:pPr>
            <w:r>
              <w:rPr>
                <w:rStyle w:val="3"/>
                <w:rFonts w:hint="eastAsia" w:ascii="宋体" w:hAnsi="宋体" w:eastAsia="宋体" w:cs="宋体"/>
                <w:sz w:val="21"/>
                <w:szCs w:val="21"/>
                <w:lang w:eastAsia="zh-CN"/>
              </w:rPr>
              <w:t>中</w:t>
            </w:r>
            <w:r>
              <w:rPr>
                <w:rStyle w:val="3"/>
                <w:rFonts w:hint="eastAsia" w:ascii="宋体" w:hAnsi="宋体" w:eastAsia="宋体" w:cs="宋体"/>
                <w:sz w:val="21"/>
                <w:szCs w:val="21"/>
                <w:lang w:val="en-US" w:eastAsia="zh-CN"/>
              </w:rPr>
              <w:t xml:space="preserve"> 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475"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default"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合计</w:t>
            </w:r>
          </w:p>
        </w:tc>
        <w:tc>
          <w:tcPr>
            <w:tcW w:w="884" w:type="dxa"/>
            <w:noWrap w:val="0"/>
            <w:vAlign w:val="center"/>
          </w:tcPr>
          <w:p>
            <w:pPr>
              <w:pStyle w:val="6"/>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55.21</w:t>
            </w:r>
          </w:p>
        </w:tc>
        <w:tc>
          <w:tcPr>
            <w:tcW w:w="1271"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jc w:val="center"/>
              <w:textAlignment w:val="auto"/>
              <w:rPr>
                <w:rStyle w:val="3"/>
                <w:rFonts w:hint="eastAsia" w:ascii="宋体" w:hAnsi="宋体" w:eastAsia="宋体" w:cs="宋体"/>
                <w:sz w:val="21"/>
                <w:szCs w:val="21"/>
                <w:vertAlign w:val="baseline"/>
                <w:lang w:eastAsia="zh-CN"/>
              </w:rPr>
            </w:pPr>
          </w:p>
        </w:tc>
      </w:tr>
    </w:tbl>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600" w:firstLineChars="250"/>
        <w:jc w:val="left"/>
        <w:textAlignment w:val="auto"/>
        <w:rPr>
          <w:rStyle w:val="3"/>
          <w:rFonts w:ascii="宋体" w:hAnsi="宋体" w:cs="宋体"/>
          <w:kern w:val="0"/>
          <w:sz w:val="24"/>
          <w:szCs w:val="24"/>
        </w:rPr>
      </w:pPr>
      <w:r>
        <w:rPr>
          <w:rStyle w:val="3"/>
          <w:rFonts w:hint="eastAsia" w:ascii="宋体" w:hAnsi="宋体" w:cs="宋体"/>
          <w:kern w:val="0"/>
          <w:sz w:val="24"/>
          <w:szCs w:val="24"/>
        </w:rPr>
        <w:t>本项目计划总工期</w:t>
      </w:r>
      <w:r>
        <w:rPr>
          <w:rStyle w:val="3"/>
          <w:rFonts w:ascii="宋体" w:hAnsi="宋体" w:cs="宋体"/>
          <w:kern w:val="0"/>
          <w:sz w:val="24"/>
          <w:szCs w:val="24"/>
          <w:u w:val="single"/>
        </w:rPr>
        <w:t>120</w:t>
      </w:r>
      <w:r>
        <w:rPr>
          <w:rStyle w:val="3"/>
          <w:rFonts w:hint="eastAsia" w:ascii="宋体" w:hAnsi="宋体" w:cs="宋体"/>
          <w:kern w:val="0"/>
          <w:sz w:val="24"/>
          <w:szCs w:val="24"/>
          <w:u w:val="single"/>
        </w:rPr>
        <w:t>日历天</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3、投标人资格要求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ascii="宋体" w:hAnsi="宋体" w:cs="宋体"/>
          <w:kern w:val="0"/>
          <w:sz w:val="24"/>
          <w:szCs w:val="24"/>
        </w:rPr>
        <w:t xml:space="preserve">3.1 </w:t>
      </w:r>
      <w:r>
        <w:rPr>
          <w:rStyle w:val="3"/>
          <w:rFonts w:hint="eastAsia" w:ascii="宋体" w:hAnsi="宋体" w:cs="宋体"/>
          <w:kern w:val="0"/>
          <w:sz w:val="24"/>
          <w:szCs w:val="24"/>
        </w:rPr>
        <w:t>本次招标要求投标人须具备</w:t>
      </w:r>
      <w:r>
        <w:rPr>
          <w:rStyle w:val="3"/>
          <w:rFonts w:hint="eastAsia"/>
          <w:sz w:val="24"/>
          <w:u w:val="single"/>
        </w:rPr>
        <w:t>交通运输部令（2021年第22号）规定的路基路面养护乙级及以上资质和交通安全设施养护资质；投标人在近五年内(</w:t>
      </w:r>
      <w:r>
        <w:rPr>
          <w:rStyle w:val="3"/>
          <w:rFonts w:hint="eastAsia"/>
          <w:sz w:val="24"/>
          <w:highlight w:val="none"/>
          <w:u w:val="single"/>
        </w:rPr>
        <w:t>2019年5月</w:t>
      </w:r>
      <w:r>
        <w:rPr>
          <w:rStyle w:val="3"/>
          <w:rFonts w:hint="eastAsia"/>
          <w:sz w:val="24"/>
          <w:highlight w:val="none"/>
          <w:u w:val="single"/>
          <w:lang w:val="en-US" w:eastAsia="zh-CN"/>
        </w:rPr>
        <w:t>18</w:t>
      </w:r>
      <w:r>
        <w:rPr>
          <w:rStyle w:val="3"/>
          <w:rFonts w:hint="eastAsia"/>
          <w:sz w:val="24"/>
          <w:highlight w:val="none"/>
          <w:u w:val="single"/>
        </w:rPr>
        <w:t>日至2024年5月</w:t>
      </w:r>
      <w:r>
        <w:rPr>
          <w:rStyle w:val="3"/>
          <w:rFonts w:hint="eastAsia"/>
          <w:sz w:val="24"/>
          <w:highlight w:val="none"/>
          <w:u w:val="single"/>
          <w:lang w:val="en-US" w:eastAsia="zh-CN"/>
        </w:rPr>
        <w:t>17</w:t>
      </w:r>
      <w:r>
        <w:rPr>
          <w:rStyle w:val="3"/>
          <w:rFonts w:hint="eastAsia"/>
          <w:sz w:val="24"/>
          <w:highlight w:val="none"/>
          <w:u w:val="single"/>
        </w:rPr>
        <w:t>日</w:t>
      </w:r>
      <w:r>
        <w:rPr>
          <w:rStyle w:val="3"/>
          <w:rFonts w:hint="eastAsia"/>
          <w:sz w:val="24"/>
          <w:u w:val="single"/>
        </w:rPr>
        <w:t>)至少独立完成过一个单项合同里程不小于</w:t>
      </w:r>
      <w:r>
        <w:rPr>
          <w:rStyle w:val="3"/>
          <w:rFonts w:hint="eastAsia"/>
          <w:sz w:val="24"/>
          <w:u w:val="single"/>
          <w:lang w:eastAsia="zh-CN"/>
        </w:rPr>
        <w:t>55KM</w:t>
      </w:r>
      <w:r>
        <w:rPr>
          <w:rStyle w:val="3"/>
          <w:rFonts w:hint="eastAsia"/>
          <w:sz w:val="24"/>
          <w:u w:val="single"/>
        </w:rPr>
        <w:t>的</w:t>
      </w:r>
      <w:r>
        <w:rPr>
          <w:rStyle w:val="3"/>
          <w:rFonts w:hint="eastAsia" w:ascii="宋体" w:hAnsi="宋体" w:cs="宋体"/>
          <w:spacing w:val="-1"/>
          <w:sz w:val="24"/>
          <w:u w:val="single"/>
        </w:rPr>
        <w:t>（</w:t>
      </w:r>
      <w:r>
        <w:rPr>
          <w:rStyle w:val="3"/>
          <w:rFonts w:hint="eastAsia" w:ascii="宋体" w:hAnsi="宋体" w:cs="宋体"/>
          <w:spacing w:val="-1"/>
          <w:sz w:val="24"/>
          <w:u w:val="single"/>
          <w:lang w:eastAsia="zh-CN"/>
        </w:rPr>
        <w:t>含沥青砼路面、交通安全设施</w:t>
      </w:r>
      <w:r>
        <w:rPr>
          <w:rStyle w:val="3"/>
          <w:rFonts w:hint="eastAsia" w:ascii="宋体" w:hAnsi="宋体" w:cs="宋体"/>
          <w:spacing w:val="-1"/>
          <w:sz w:val="24"/>
          <w:u w:val="single"/>
        </w:rPr>
        <w:t>）</w:t>
      </w:r>
      <w:r>
        <w:rPr>
          <w:rStyle w:val="3"/>
          <w:rFonts w:hint="eastAsia"/>
          <w:sz w:val="24"/>
          <w:u w:val="single"/>
        </w:rPr>
        <w:t>二级及以上公路</w:t>
      </w:r>
      <w:r>
        <w:rPr>
          <w:rStyle w:val="3"/>
          <w:rFonts w:hint="eastAsia" w:ascii="宋体" w:hAnsi="宋体" w:cs="宋体"/>
          <w:spacing w:val="-1"/>
          <w:sz w:val="24"/>
          <w:u w:val="single"/>
        </w:rPr>
        <w:t>大中修</w:t>
      </w:r>
      <w:r>
        <w:rPr>
          <w:rStyle w:val="3"/>
          <w:rFonts w:hint="eastAsia"/>
          <w:sz w:val="24"/>
          <w:u w:val="single"/>
        </w:rPr>
        <w:t>施工业绩（业绩未包含大修工程的项目不予认可）</w:t>
      </w:r>
      <w:r>
        <w:rPr>
          <w:rStyle w:val="3"/>
          <w:rFonts w:hint="eastAsia" w:ascii="宋体" w:hAnsi="宋体" w:cs="宋体"/>
          <w:kern w:val="0"/>
          <w:sz w:val="24"/>
          <w:szCs w:val="24"/>
        </w:rPr>
        <w:t>，并在人员、设备、资金等方面具有相应的施工能力。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等线" w:hAnsi="等线" w:eastAsia="等线" w:cs="等线"/>
          <w:kern w:val="0"/>
          <w:szCs w:val="21"/>
        </w:rPr>
      </w:pPr>
      <w:r>
        <w:rPr>
          <w:rStyle w:val="3"/>
          <w:rFonts w:hint="eastAsia" w:ascii="宋体" w:hAnsi="宋体" w:cs="宋体"/>
          <w:kern w:val="0"/>
          <w:sz w:val="24"/>
          <w:szCs w:val="24"/>
          <w:shd w:val="clear" w:color="auto" w:fill="FFFFFF"/>
        </w:rPr>
        <w:t>投标人应进入交通运输部“</w:t>
      </w:r>
      <w:r>
        <w:rPr>
          <w:rStyle w:val="3"/>
          <w:rFonts w:hint="eastAsia" w:ascii="宋体" w:hAnsi="宋体" w:cs="宋体"/>
          <w:kern w:val="0"/>
          <w:sz w:val="24"/>
          <w:szCs w:val="24"/>
          <w:shd w:val="clear" w:color="auto" w:fill="FFFFFF"/>
          <w:lang w:eastAsia="zh-CN"/>
        </w:rPr>
        <w:t>全国公路建设市场监督管理系统</w:t>
      </w:r>
      <w:r>
        <w:rPr>
          <w:rStyle w:val="3"/>
          <w:rFonts w:hint="eastAsia" w:ascii="宋体" w:hAnsi="宋体" w:cs="宋体"/>
          <w:kern w:val="0"/>
          <w:sz w:val="24"/>
          <w:szCs w:val="24"/>
          <w:shd w:val="clear" w:color="auto" w:fill="FFFFFF"/>
        </w:rPr>
        <w:t>（https://hwdms.mot.gov.cn/BMWebSite/）”中的公路工程施工资质企业名录，且投标人名称和资质与该名录中的相应企业名称和资质完全一致。</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jc w:val="left"/>
        <w:textAlignment w:val="auto"/>
        <w:rPr>
          <w:rStyle w:val="3"/>
          <w:rFonts w:ascii="等线" w:hAnsi="等线" w:eastAsia="等线" w:cs="等线"/>
          <w:kern w:val="0"/>
          <w:szCs w:val="21"/>
        </w:rPr>
      </w:pPr>
      <w:r>
        <w:rPr>
          <w:rStyle w:val="3"/>
          <w:rFonts w:hint="eastAsia" w:ascii="宋体" w:hAnsi="宋体" w:cs="宋体"/>
          <w:kern w:val="0"/>
          <w:sz w:val="24"/>
          <w:szCs w:val="24"/>
          <w:shd w:val="clear" w:color="auto" w:fill="FFFFFF"/>
        </w:rPr>
        <w:t>3.2</w:t>
      </w:r>
      <w:r>
        <w:rPr>
          <w:rStyle w:val="3"/>
          <w:rFonts w:ascii="Times New Roman" w:hAnsi="Times New Roman"/>
          <w:kern w:val="0"/>
          <w:sz w:val="24"/>
          <w:szCs w:val="24"/>
        </w:rPr>
        <w:t>本次招标</w:t>
      </w:r>
      <w:r>
        <w:rPr>
          <w:rStyle w:val="3"/>
          <w:rFonts w:hint="eastAsia" w:ascii="Times New Roman" w:hAnsi="Times New Roman"/>
          <w:kern w:val="0"/>
          <w:sz w:val="24"/>
          <w:szCs w:val="24"/>
          <w:u w:val="single"/>
        </w:rPr>
        <w:t xml:space="preserve"> </w:t>
      </w:r>
      <w:r>
        <w:rPr>
          <w:rStyle w:val="3"/>
          <w:rFonts w:ascii="Times New Roman" w:hAnsi="Times New Roman"/>
          <w:kern w:val="0"/>
          <w:sz w:val="24"/>
          <w:szCs w:val="24"/>
          <w:u w:val="single"/>
        </w:rPr>
        <w:t>不接受</w:t>
      </w:r>
      <w:r>
        <w:rPr>
          <w:rStyle w:val="3"/>
          <w:rFonts w:hint="eastAsia" w:ascii="Times New Roman" w:hAnsi="Times New Roman"/>
          <w:kern w:val="0"/>
          <w:sz w:val="24"/>
          <w:szCs w:val="24"/>
          <w:u w:val="single"/>
        </w:rPr>
        <w:t xml:space="preserve"> </w:t>
      </w:r>
      <w:r>
        <w:rPr>
          <w:rStyle w:val="3"/>
          <w:rFonts w:ascii="Times New Roman" w:hAnsi="Times New Roman"/>
          <w:kern w:val="0"/>
          <w:sz w:val="24"/>
          <w:szCs w:val="24"/>
        </w:rPr>
        <w:t>联合体投标</w:t>
      </w:r>
      <w:r>
        <w:rPr>
          <w:rStyle w:val="3"/>
          <w:rFonts w:ascii="Times New Roman" w:hAnsi="Times New Roman"/>
          <w:kern w:val="0"/>
          <w:sz w:val="24"/>
          <w:szCs w:val="20"/>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360"/>
        <w:jc w:val="left"/>
        <w:textAlignment w:val="auto"/>
        <w:rPr>
          <w:rStyle w:val="3"/>
          <w:rFonts w:hint="eastAsia" w:ascii="等线" w:hAnsi="等线" w:eastAsia="宋体" w:cs="等线"/>
          <w:kern w:val="0"/>
          <w:szCs w:val="21"/>
          <w:lang w:eastAsia="zh-CN"/>
        </w:rPr>
      </w:pPr>
      <w:r>
        <w:rPr>
          <w:rStyle w:val="3"/>
          <w:rFonts w:hint="eastAsia" w:ascii="宋体" w:hAnsi="宋体" w:cs="宋体"/>
          <w:kern w:val="0"/>
          <w:sz w:val="24"/>
          <w:szCs w:val="24"/>
          <w:shd w:val="clear" w:color="auto" w:fill="FFFFFF"/>
        </w:rPr>
        <w:t>3.3</w:t>
      </w:r>
      <w:r>
        <w:rPr>
          <w:rStyle w:val="3"/>
          <w:rFonts w:hint="eastAsia" w:ascii="宋体" w:hAnsi="宋体" w:cs="宋体"/>
          <w:kern w:val="0"/>
          <w:sz w:val="24"/>
          <w:szCs w:val="24"/>
        </w:rPr>
        <w:t>每个投标人可在本次招标中对</w:t>
      </w:r>
      <w:r>
        <w:rPr>
          <w:rStyle w:val="3"/>
          <w:rFonts w:hint="eastAsia" w:ascii="宋体" w:hAnsi="宋体" w:cs="宋体"/>
          <w:kern w:val="0"/>
          <w:sz w:val="24"/>
          <w:szCs w:val="24"/>
          <w:u w:val="single"/>
        </w:rPr>
        <w:t xml:space="preserve"> </w:t>
      </w:r>
      <w:r>
        <w:rPr>
          <w:rStyle w:val="3"/>
          <w:rFonts w:ascii="宋体" w:hAnsi="宋体" w:cs="宋体"/>
          <w:kern w:val="0"/>
          <w:sz w:val="24"/>
          <w:szCs w:val="24"/>
          <w:u w:val="single"/>
        </w:rPr>
        <w:t>1</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个标段投标</w:t>
      </w:r>
      <w:r>
        <w:rPr>
          <w:rStyle w:val="3"/>
          <w:rFonts w:hint="eastAsia" w:ascii="宋体" w:hAnsi="宋体" w:cs="宋体"/>
          <w:kern w:val="0"/>
          <w:sz w:val="24"/>
          <w:szCs w:val="24"/>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65"/>
        <w:jc w:val="left"/>
        <w:textAlignment w:val="auto"/>
        <w:rPr>
          <w:rStyle w:val="3"/>
          <w:rFonts w:ascii="等线" w:hAnsi="等线" w:eastAsia="等线" w:cs="等线"/>
          <w:kern w:val="0"/>
          <w:szCs w:val="21"/>
        </w:rPr>
      </w:pPr>
      <w:r>
        <w:rPr>
          <w:rStyle w:val="3"/>
          <w:rFonts w:hint="eastAsia" w:ascii="宋体" w:hAnsi="宋体" w:cs="宋体"/>
          <w:kern w:val="0"/>
          <w:sz w:val="24"/>
          <w:szCs w:val="24"/>
          <w:shd w:val="clear" w:color="auto" w:fill="FFFFFF"/>
        </w:rPr>
        <w:t>3.4</w:t>
      </w:r>
      <w:r>
        <w:rPr>
          <w:rStyle w:val="3"/>
          <w:rFonts w:ascii="Times New Roman" w:hAnsi="Times New Roman"/>
          <w:kern w:val="0"/>
          <w:sz w:val="24"/>
          <w:szCs w:val="24"/>
        </w:rPr>
        <w:t>与招标人存在利害关系且可能影响招标公正性的单位，不得参加投标。单位负责人为同一人或者存在控股、管理关系的不同单位，不得参加同一标段投标，否则，相关投标均无效。</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65"/>
        <w:jc w:val="left"/>
        <w:textAlignment w:val="auto"/>
        <w:rPr>
          <w:rStyle w:val="3"/>
          <w:rFonts w:hint="eastAsia" w:ascii="宋体" w:hAnsi="宋体" w:cs="宋体"/>
          <w:kern w:val="0"/>
          <w:sz w:val="24"/>
          <w:szCs w:val="24"/>
        </w:rPr>
      </w:pPr>
      <w:r>
        <w:rPr>
          <w:rStyle w:val="3"/>
          <w:rFonts w:hint="eastAsia" w:ascii="宋体" w:hAnsi="宋体" w:cs="宋体"/>
          <w:kern w:val="0"/>
          <w:sz w:val="24"/>
          <w:szCs w:val="24"/>
          <w:shd w:val="clear" w:color="auto" w:fill="FFFFFF"/>
        </w:rPr>
        <w:t>3.5</w:t>
      </w:r>
      <w:r>
        <w:rPr>
          <w:rStyle w:val="3"/>
          <w:rFonts w:hint="eastAsia" w:ascii="宋体" w:hAnsi="宋体" w:cs="宋体"/>
          <w:kern w:val="0"/>
          <w:sz w:val="24"/>
          <w:szCs w:val="24"/>
        </w:rPr>
        <w:t>招标人不接受被湖南省交通运输厅评为最近第一年度D级、连续三年（最近第三年、最近第二年和最近第一年）评为C级的投标人投标</w:t>
      </w:r>
      <w:r>
        <w:rPr>
          <w:rStyle w:val="3"/>
          <w:rFonts w:hint="eastAsia" w:ascii="宋体" w:hAnsi="宋体" w:cs="宋体"/>
          <w:kern w:val="0"/>
          <w:sz w:val="24"/>
          <w:szCs w:val="24"/>
          <w:u w:val="none"/>
          <w:lang w:eastAsia="zh-CN"/>
        </w:rPr>
        <w:t>，</w:t>
      </w:r>
      <w:r>
        <w:rPr>
          <w:rStyle w:val="3"/>
          <w:rFonts w:hint="eastAsia" w:ascii="宋体" w:hAnsi="宋体" w:cs="宋体"/>
          <w:kern w:val="0"/>
          <w:sz w:val="24"/>
          <w:szCs w:val="24"/>
          <w:u w:val="none"/>
          <w:lang w:val="en-US" w:eastAsia="zh-CN"/>
        </w:rPr>
        <w:t>对投标人信用等级的认定条件为：</w:t>
      </w:r>
      <w:r>
        <w:rPr>
          <w:rStyle w:val="3"/>
          <w:rFonts w:hint="eastAsia" w:ascii="宋体" w:hAnsi="宋体" w:cs="宋体"/>
          <w:kern w:val="0"/>
          <w:sz w:val="24"/>
          <w:szCs w:val="24"/>
          <w:u w:val="single"/>
          <w:lang w:val="en-US" w:eastAsia="zh-CN"/>
        </w:rPr>
        <w:t>湖南省交通运输厅（最新年度）发布的湖南省公路养护从业单位信用评价结果信用等级</w:t>
      </w:r>
      <w:r>
        <w:rPr>
          <w:rStyle w:val="3"/>
          <w:rFonts w:hint="eastAsia" w:ascii="宋体" w:hAnsi="宋体" w:cs="宋体"/>
          <w:kern w:val="0"/>
          <w:sz w:val="24"/>
          <w:szCs w:val="24"/>
          <w:u w:val="none"/>
          <w:lang w:val="en-US"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65"/>
        <w:jc w:val="left"/>
        <w:textAlignment w:val="auto"/>
        <w:rPr>
          <w:rStyle w:val="3"/>
          <w:rFonts w:ascii="宋体" w:hAnsi="宋体" w:cs="宋体"/>
          <w:kern w:val="0"/>
          <w:sz w:val="24"/>
          <w:szCs w:val="24"/>
        </w:rPr>
      </w:pPr>
      <w:r>
        <w:rPr>
          <w:rStyle w:val="3"/>
          <w:rFonts w:hint="eastAsia" w:ascii="宋体" w:hAnsi="宋体" w:cs="宋体"/>
          <w:kern w:val="0"/>
          <w:sz w:val="24"/>
          <w:szCs w:val="24"/>
        </w:rPr>
        <w:t>3.6</w:t>
      </w:r>
      <w:r>
        <w:rPr>
          <w:rStyle w:val="3"/>
          <w:rFonts w:hint="eastAsia" w:ascii="宋体" w:hAnsi="宋体" w:cs="宋体"/>
          <w:kern w:val="0"/>
          <w:sz w:val="24"/>
          <w:szCs w:val="20"/>
        </w:rPr>
        <w:t>招标人不接受在全国企业信用信息公示系统(http://www.gsxt.gov.cn)中被列入严重违法失信企业名单的或在“中国执行信息公开网”(http://zxgk.court.gov.cn/)中被列入失信被执行人名单的投标人投标。</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481" w:firstLineChars="200"/>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4、招标文件的获取</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jc w:val="left"/>
        <w:textAlignment w:val="auto"/>
        <w:rPr>
          <w:rStyle w:val="3"/>
          <w:rFonts w:ascii="等线" w:hAnsi="等线" w:eastAsia="等线" w:cs="等线"/>
          <w:kern w:val="0"/>
          <w:szCs w:val="21"/>
        </w:rPr>
      </w:pPr>
      <w:r>
        <w:rPr>
          <w:rStyle w:val="3"/>
          <w:rFonts w:hint="eastAsia" w:ascii="宋体" w:hAnsi="宋体" w:cs="宋体"/>
          <w:kern w:val="0"/>
          <w:sz w:val="24"/>
          <w:szCs w:val="24"/>
          <w:shd w:val="clear" w:color="auto" w:fill="FFFFFF"/>
        </w:rPr>
        <w:t>4.1根据规定，本项目只接受网上报名。凡有意参加投标者，请登录湖南省公路建设市场信用信息管理系统（网址：http://218.76.40.80:8000/gljs）中注册、完善、公开本单位信息（新用户注册请联系</w:t>
      </w:r>
      <w:r>
        <w:rPr>
          <w:rStyle w:val="3"/>
          <w:rFonts w:hint="eastAsia" w:ascii="宋体" w:hAnsi="宋体" w:cs="宋体"/>
          <w:kern w:val="0"/>
          <w:sz w:val="24"/>
          <w:szCs w:val="24"/>
          <w:u w:val="single"/>
          <w:shd w:val="clear" w:color="auto" w:fill="FFFFFF"/>
        </w:rPr>
        <w:t>0734-8846545</w:t>
      </w:r>
      <w:r>
        <w:rPr>
          <w:rStyle w:val="3"/>
          <w:rFonts w:hint="eastAsia" w:ascii="宋体" w:hAnsi="宋体" w:cs="宋体"/>
          <w:kern w:val="0"/>
          <w:sz w:val="24"/>
          <w:szCs w:val="24"/>
          <w:shd w:val="clear" w:color="auto" w:fill="FFFFFF"/>
        </w:rPr>
        <w:t>），并在衡阳市公共资源交易网办理CA数字证书（具体流程参见网址：http://ggzy.hengyang.gov.cn/）。投标人在办理CA数字证书时，自行填写利益相关企业，由电子招投标系统根据投标人填写的利益相关企业情况，在网上报名时自动提醒利益相关企业已报名（如利益相关企业报名数超过可投标段数的，自动禁止报名购买招标文件），随机分配标段时自动规避利益相关企业，如因企业未如实填写利益相关企业导致利益相关企业自动分配到同一标段的，按否决其投标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等线" w:hAnsi="等线" w:eastAsia="等线" w:cs="等线"/>
          <w:kern w:val="0"/>
          <w:szCs w:val="21"/>
        </w:rPr>
      </w:pPr>
      <w:r>
        <w:rPr>
          <w:rStyle w:val="3"/>
          <w:rFonts w:hint="eastAsia" w:ascii="宋体" w:hAnsi="宋体" w:cs="宋体"/>
          <w:kern w:val="0"/>
          <w:sz w:val="24"/>
          <w:szCs w:val="24"/>
        </w:rPr>
        <w:t>4.2办理完成CA数字认证后，请于</w:t>
      </w:r>
      <w:r>
        <w:rPr>
          <w:rStyle w:val="3"/>
          <w:rFonts w:hint="eastAsia" w:ascii="宋体" w:hAnsi="宋体" w:cs="宋体"/>
          <w:kern w:val="0"/>
          <w:sz w:val="24"/>
          <w:szCs w:val="24"/>
          <w:u w:val="single"/>
        </w:rPr>
        <w:t xml:space="preserve"> 202</w:t>
      </w:r>
      <w:r>
        <w:rPr>
          <w:rStyle w:val="3"/>
          <w:rFonts w:hint="eastAsia" w:ascii="宋体" w:hAnsi="宋体" w:cs="宋体"/>
          <w:kern w:val="0"/>
          <w:sz w:val="24"/>
          <w:szCs w:val="24"/>
          <w:u w:val="single"/>
          <w:lang w:val="en-US" w:eastAsia="zh-CN"/>
        </w:rPr>
        <w:t>4</w:t>
      </w:r>
      <w:r>
        <w:rPr>
          <w:rStyle w:val="3"/>
          <w:rFonts w:hint="eastAsia" w:ascii="宋体" w:hAnsi="宋体" w:cs="宋体"/>
          <w:kern w:val="0"/>
          <w:sz w:val="24"/>
          <w:szCs w:val="24"/>
        </w:rPr>
        <w:t>年</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u w:val="single"/>
          <w:lang w:val="en-US" w:eastAsia="zh-CN"/>
        </w:rPr>
        <w:t>4</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月</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u w:val="single"/>
          <w:lang w:val="en-US" w:eastAsia="zh-CN"/>
        </w:rPr>
        <w:t>26</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日至投标截止时间前（北京时间，下同），通过互联网使用CA数字证书登录衡阳市公共资源交易中心进场交易系统（以下简称：“电子交易平台”，网址：http://ggzy.hengyang.gov.cn/），选择所投类别进行报名后下载招标文件、图纸等相关资料（该类别中具备多个标段投标资格的投标人，应在其可投标标段资格数范围内一次性购买），完成报名。联合体投标的，由联合体牵头人完成报名、招标文件等资料下载。</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4.3投标人应及时关注网上相关招标信息，如有遗漏招标人概不负责，所造成的投标失败或损失由投标人自行负责。未按规定从衡阳市公共资源交易中心进场交易系统下载招标文件的，招标人将拒收其投标。</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jc w:val="left"/>
        <w:textAlignment w:val="auto"/>
        <w:rPr>
          <w:rStyle w:val="3"/>
          <w:rFonts w:ascii="宋体" w:hAnsi="宋体" w:cs="宋体"/>
          <w:kern w:val="0"/>
          <w:sz w:val="24"/>
          <w:szCs w:val="24"/>
        </w:rPr>
      </w:pPr>
      <w:r>
        <w:rPr>
          <w:rStyle w:val="3"/>
          <w:rFonts w:ascii="宋体" w:hAnsi="宋体" w:cs="宋体"/>
          <w:kern w:val="0"/>
          <w:sz w:val="24"/>
          <w:szCs w:val="24"/>
        </w:rPr>
        <w:t>4.4 招标文件每套售价</w:t>
      </w:r>
      <w:r>
        <w:rPr>
          <w:rStyle w:val="3"/>
          <w:rFonts w:ascii="宋体" w:hAnsi="宋体" w:cs="宋体"/>
          <w:kern w:val="0"/>
          <w:sz w:val="24"/>
          <w:szCs w:val="24"/>
          <w:u w:val="single"/>
        </w:rPr>
        <w:t>/</w:t>
      </w:r>
      <w:r>
        <w:rPr>
          <w:rStyle w:val="3"/>
          <w:rFonts w:ascii="宋体" w:hAnsi="宋体" w:cs="宋体"/>
          <w:kern w:val="0"/>
          <w:sz w:val="24"/>
          <w:szCs w:val="24"/>
        </w:rPr>
        <w:t>元，图纸每套售价</w:t>
      </w:r>
      <w:r>
        <w:rPr>
          <w:rStyle w:val="3"/>
          <w:rFonts w:ascii="宋体" w:hAnsi="宋体" w:cs="宋体"/>
          <w:kern w:val="0"/>
          <w:sz w:val="24"/>
          <w:szCs w:val="24"/>
          <w:u w:val="single"/>
        </w:rPr>
        <w:t>/</w:t>
      </w:r>
      <w:r>
        <w:rPr>
          <w:rStyle w:val="3"/>
          <w:rFonts w:ascii="宋体" w:hAnsi="宋体" w:cs="宋体"/>
          <w:kern w:val="0"/>
          <w:sz w:val="24"/>
          <w:szCs w:val="24"/>
        </w:rPr>
        <w:t>元，招标人根据对本合同工程勘察所取得的水文、地质、气象和料场分布、取土场、弃土场位置等资料编制的参考资料每套售价</w:t>
      </w:r>
      <w:r>
        <w:rPr>
          <w:rStyle w:val="3"/>
          <w:rFonts w:ascii="宋体" w:hAnsi="宋体" w:cs="宋体"/>
          <w:kern w:val="0"/>
          <w:sz w:val="24"/>
          <w:szCs w:val="24"/>
          <w:u w:val="single"/>
        </w:rPr>
        <w:t>/</w:t>
      </w:r>
      <w:r>
        <w:rPr>
          <w:rStyle w:val="3"/>
          <w:rFonts w:ascii="宋体" w:hAnsi="宋体" w:cs="宋体"/>
          <w:kern w:val="0"/>
          <w:sz w:val="24"/>
          <w:szCs w:val="24"/>
        </w:rPr>
        <w:t>元，售后不退。</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5、投标文件的递交及相关事宜</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5.1招标人不组织进行工程现场踏勘，不召开投标预备会。</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5.2投标文件包括加密的电子投标文件和纸质投标文件。投标文件递交截止时间（投标截止时间，下同）为</w:t>
      </w:r>
      <w:r>
        <w:rPr>
          <w:rStyle w:val="3"/>
          <w:rFonts w:hint="eastAsia" w:ascii="宋体" w:hAnsi="宋体" w:cs="宋体"/>
          <w:kern w:val="0"/>
          <w:sz w:val="24"/>
          <w:szCs w:val="24"/>
          <w:u w:val="single"/>
        </w:rPr>
        <w:t xml:space="preserve"> 202</w:t>
      </w:r>
      <w:r>
        <w:rPr>
          <w:rStyle w:val="3"/>
          <w:rFonts w:hint="eastAsia" w:ascii="宋体" w:hAnsi="宋体" w:cs="宋体"/>
          <w:kern w:val="0"/>
          <w:sz w:val="24"/>
          <w:szCs w:val="24"/>
          <w:u w:val="single"/>
          <w:lang w:val="en-US" w:eastAsia="zh-CN"/>
        </w:rPr>
        <w:t>4</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年</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u w:val="single"/>
          <w:lang w:val="en-US" w:eastAsia="zh-CN"/>
        </w:rPr>
        <w:t>5</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月</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u w:val="single"/>
          <w:lang w:val="en-US" w:eastAsia="zh-CN"/>
        </w:rPr>
        <w:t>17</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日</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u w:val="single"/>
          <w:lang w:val="en-US" w:eastAsia="zh-CN"/>
        </w:rPr>
        <w:t>09</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时</w:t>
      </w:r>
      <w:r>
        <w:rPr>
          <w:rStyle w:val="3"/>
          <w:rFonts w:hint="eastAsia" w:ascii="宋体" w:hAnsi="宋体" w:cs="宋体"/>
          <w:kern w:val="0"/>
          <w:sz w:val="24"/>
          <w:szCs w:val="24"/>
          <w:u w:val="single"/>
        </w:rPr>
        <w:t xml:space="preserve"> </w:t>
      </w:r>
      <w:r>
        <w:rPr>
          <w:rStyle w:val="3"/>
          <w:rFonts w:ascii="宋体" w:hAnsi="宋体" w:cs="宋体"/>
          <w:kern w:val="0"/>
          <w:sz w:val="24"/>
          <w:szCs w:val="24"/>
          <w:u w:val="single"/>
        </w:rPr>
        <w:t>00</w:t>
      </w:r>
      <w:r>
        <w:rPr>
          <w:rStyle w:val="3"/>
          <w:rFonts w:hint="eastAsia" w:ascii="宋体" w:hAnsi="宋体" w:cs="宋体"/>
          <w:kern w:val="0"/>
          <w:sz w:val="24"/>
          <w:szCs w:val="24"/>
          <w:u w:val="single"/>
        </w:rPr>
        <w:t xml:space="preserve"> </w:t>
      </w:r>
      <w:r>
        <w:rPr>
          <w:rStyle w:val="3"/>
          <w:rFonts w:hint="eastAsia" w:ascii="宋体" w:hAnsi="宋体" w:cs="宋体"/>
          <w:kern w:val="0"/>
          <w:sz w:val="24"/>
          <w:szCs w:val="24"/>
        </w:rPr>
        <w:t>分，投标人应当在投标截止时间前，按下列方式递交投标文件：</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网上递交：投标人应当在投标截止时间前，通过互联网使用 CA 数字证书登录“电子交易平台”，将加密的电子投标文件上传，并保存上传成功后系统自动生成的电子签收凭证，递交时间即为电子签收凭证时间。逾期未完成上传或未按规定加密的电子投标文件，招标人将拒收。</w:t>
      </w:r>
      <w:r>
        <w:rPr>
          <w:rStyle w:val="3"/>
          <w:rFonts w:hint="eastAsia" w:ascii="宋体" w:hAnsi="宋体" w:cs="宋体"/>
          <w:kern w:val="0"/>
          <w:sz w:val="24"/>
          <w:szCs w:val="24"/>
        </w:rPr>
        <w:cr/>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电子投标文件的解密截止时间为：投标截止时间后30分钟。请投标人确保投标文件如期解密。在开标现场解密的，请投标人自备解密电脑和网络。</w:t>
      </w:r>
      <w:r>
        <w:rPr>
          <w:rStyle w:val="3"/>
          <w:rFonts w:hint="eastAsia" w:ascii="宋体" w:hAnsi="宋体" w:cs="宋体"/>
          <w:kern w:val="0"/>
          <w:sz w:val="24"/>
          <w:szCs w:val="24"/>
        </w:rPr>
        <w:cr/>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开标地点：衡阳市公共资源交易不见面开标大厅（网址：http:\\hyggzyjy.hengyang.gov.cn:89\BidOpening\bidopeninghallaction\hall\login）。</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ascii="宋体" w:hAnsi="宋体" w:cs="宋体"/>
          <w:kern w:val="0"/>
          <w:sz w:val="24"/>
          <w:szCs w:val="24"/>
        </w:rPr>
        <w:t>5.3投标保证金的递交：</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ascii="宋体" w:hAnsi="宋体" w:cs="宋体"/>
          <w:kern w:val="0"/>
          <w:sz w:val="24"/>
          <w:szCs w:val="24"/>
        </w:rPr>
        <w:t>投标保证金金额为：人民币</w:t>
      </w:r>
      <w:r>
        <w:rPr>
          <w:rStyle w:val="3"/>
          <w:rFonts w:hint="eastAsia" w:ascii="宋体" w:hAnsi="宋体" w:cs="宋体"/>
          <w:kern w:val="0"/>
          <w:sz w:val="24"/>
          <w:szCs w:val="24"/>
        </w:rPr>
        <w:t>伍拾万元整</w:t>
      </w:r>
      <w:r>
        <w:rPr>
          <w:rStyle w:val="3"/>
          <w:rFonts w:ascii="宋体" w:hAnsi="宋体" w:cs="宋体"/>
          <w:kern w:val="0"/>
          <w:sz w:val="24"/>
          <w:szCs w:val="24"/>
        </w:rPr>
        <w:t>（¥</w:t>
      </w:r>
      <w:r>
        <w:rPr>
          <w:rStyle w:val="3"/>
          <w:rFonts w:hint="eastAsia" w:ascii="宋体" w:hAnsi="宋体" w:cs="宋体"/>
          <w:kern w:val="0"/>
          <w:sz w:val="24"/>
          <w:szCs w:val="24"/>
        </w:rPr>
        <w:t>500000.00</w:t>
      </w:r>
      <w:r>
        <w:rPr>
          <w:rStyle w:val="3"/>
          <w:rFonts w:ascii="宋体" w:hAnsi="宋体" w:cs="宋体"/>
          <w:kern w:val="0"/>
          <w:sz w:val="24"/>
          <w:szCs w:val="24"/>
        </w:rPr>
        <w:t>元)</w:t>
      </w:r>
    </w:p>
    <w:p>
      <w:pPr>
        <w:pStyle w:val="4"/>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ascii="宋体" w:hAnsi="宋体" w:cs="宋体"/>
          <w:kern w:val="0"/>
          <w:sz w:val="24"/>
          <w:szCs w:val="24"/>
        </w:rPr>
        <w:t>投标保证金具体要求详见“投标人须知前附表 3.4.1”。</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6、评标办法</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600" w:firstLineChars="250"/>
        <w:textAlignment w:val="auto"/>
        <w:rPr>
          <w:rStyle w:val="3"/>
          <w:rFonts w:ascii="宋体" w:hAnsi="宋体" w:cs="宋体"/>
          <w:kern w:val="0"/>
          <w:sz w:val="24"/>
          <w:szCs w:val="24"/>
        </w:rPr>
      </w:pPr>
      <w:r>
        <w:rPr>
          <w:rStyle w:val="3"/>
          <w:rFonts w:hint="eastAsia" w:ascii="宋体" w:hAnsi="宋体" w:cs="宋体"/>
          <w:kern w:val="0"/>
          <w:sz w:val="24"/>
          <w:szCs w:val="24"/>
        </w:rPr>
        <w:t>本项目评标办法采用</w:t>
      </w:r>
      <w:r>
        <w:rPr>
          <w:rStyle w:val="3"/>
          <w:rFonts w:hint="eastAsia" w:ascii="宋体" w:hAnsi="宋体" w:cs="宋体"/>
          <w:kern w:val="0"/>
          <w:sz w:val="24"/>
          <w:szCs w:val="24"/>
          <w:u w:val="single"/>
        </w:rPr>
        <w:t>技术评分最低标价法</w:t>
      </w:r>
      <w:r>
        <w:rPr>
          <w:rStyle w:val="3"/>
          <w:rFonts w:hint="eastAsia" w:ascii="宋体" w:hAnsi="宋体" w:cs="宋体"/>
          <w:kern w:val="0"/>
          <w:sz w:val="24"/>
          <w:szCs w:val="24"/>
        </w:rPr>
        <w:t>。</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7、发布公告的媒介</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lang w:eastAsia="en-US"/>
        </w:rPr>
      </w:pPr>
      <w:r>
        <w:rPr>
          <w:rStyle w:val="3"/>
          <w:rFonts w:hint="eastAsia" w:ascii="宋体" w:hAnsi="宋体" w:cs="宋体"/>
          <w:kern w:val="0"/>
          <w:sz w:val="24"/>
          <w:szCs w:val="24"/>
          <w:lang w:eastAsia="en-US"/>
        </w:rPr>
        <w:t>本次招标公告在湖南省招标投标监管（</w:t>
      </w:r>
      <w:r>
        <w:rPr>
          <w:rStyle w:val="3"/>
          <w:rFonts w:ascii="等线" w:hAnsi="等线" w:eastAsia="等线"/>
        </w:rPr>
        <w:fldChar w:fldCharType="begin"/>
      </w:r>
      <w:r>
        <w:rPr>
          <w:rStyle w:val="3"/>
          <w:rFonts w:ascii="等线" w:hAnsi="等线" w:eastAsia="等线"/>
        </w:rPr>
        <w:instrText xml:space="preserve"> HYPERLINK "http://www.bidding.hunan.gov.cn" </w:instrText>
      </w:r>
      <w:r>
        <w:rPr>
          <w:rStyle w:val="3"/>
          <w:rFonts w:ascii="等线" w:hAnsi="等线" w:eastAsia="等线"/>
        </w:rPr>
        <w:fldChar w:fldCharType="separate"/>
      </w:r>
      <w:r>
        <w:rPr>
          <w:rStyle w:val="3"/>
          <w:rFonts w:hint="eastAsia" w:ascii="宋体" w:hAnsi="宋体" w:cs="宋体"/>
          <w:kern w:val="0"/>
          <w:sz w:val="24"/>
          <w:szCs w:val="24"/>
          <w:u w:val="single"/>
          <w:lang w:eastAsia="en-US"/>
        </w:rPr>
        <w:t>http://www.bidding.hunan.gov.cn</w:t>
      </w:r>
      <w:r>
        <w:rPr>
          <w:rStyle w:val="3"/>
          <w:rFonts w:ascii="宋体" w:hAnsi="宋体" w:cs="宋体"/>
          <w:kern w:val="0"/>
          <w:sz w:val="24"/>
          <w:szCs w:val="24"/>
          <w:u w:val="single"/>
          <w:lang w:eastAsia="en-US"/>
        </w:rPr>
        <w:fldChar w:fldCharType="end"/>
      </w:r>
      <w:r>
        <w:rPr>
          <w:rStyle w:val="3"/>
          <w:rFonts w:hint="eastAsia" w:ascii="宋体" w:hAnsi="宋体" w:cs="宋体"/>
          <w:kern w:val="0"/>
          <w:sz w:val="24"/>
          <w:szCs w:val="24"/>
          <w:lang w:eastAsia="en-US"/>
        </w:rPr>
        <w:t>）</w:t>
      </w:r>
      <w:r>
        <w:rPr>
          <w:rStyle w:val="3"/>
          <w:rFonts w:hint="eastAsia" w:ascii="宋体" w:hAnsi="宋体" w:cs="宋体"/>
          <w:kern w:val="0"/>
          <w:sz w:val="24"/>
          <w:szCs w:val="24"/>
        </w:rPr>
        <w:t>、</w:t>
      </w:r>
      <w:r>
        <w:rPr>
          <w:rStyle w:val="3"/>
          <w:rFonts w:hint="eastAsia" w:ascii="宋体" w:hAnsi="宋体" w:cs="宋体"/>
          <w:kern w:val="0"/>
          <w:sz w:val="24"/>
          <w:szCs w:val="24"/>
          <w:lang w:eastAsia="en-US"/>
        </w:rPr>
        <w:t>衡阳市公共资源交易网（</w:t>
      </w:r>
      <w:r>
        <w:rPr>
          <w:rStyle w:val="3"/>
          <w:rFonts w:ascii="等线" w:hAnsi="等线" w:eastAsia="等线"/>
        </w:rPr>
        <w:fldChar w:fldCharType="begin"/>
      </w:r>
      <w:r>
        <w:rPr>
          <w:rStyle w:val="3"/>
          <w:rFonts w:ascii="等线" w:hAnsi="等线" w:eastAsia="等线"/>
        </w:rPr>
        <w:instrText xml:space="preserve"> HYPERLINK "http://ggzy.hengyang.gov.cn/" </w:instrText>
      </w:r>
      <w:r>
        <w:rPr>
          <w:rStyle w:val="3"/>
          <w:rFonts w:ascii="等线" w:hAnsi="等线" w:eastAsia="等线"/>
        </w:rPr>
        <w:fldChar w:fldCharType="separate"/>
      </w:r>
      <w:r>
        <w:rPr>
          <w:rStyle w:val="3"/>
          <w:rFonts w:hint="eastAsia" w:ascii="宋体" w:hAnsi="宋体" w:cs="宋体"/>
          <w:kern w:val="0"/>
          <w:sz w:val="24"/>
          <w:szCs w:val="24"/>
          <w:u w:val="single"/>
          <w:lang w:eastAsia="en-US"/>
        </w:rPr>
        <w:t>http://ggzy.hengyang.gov.cn/</w:t>
      </w:r>
      <w:r>
        <w:rPr>
          <w:rStyle w:val="3"/>
          <w:rFonts w:ascii="宋体" w:hAnsi="宋体" w:cs="宋体"/>
          <w:kern w:val="0"/>
          <w:sz w:val="24"/>
          <w:szCs w:val="24"/>
          <w:u w:val="single"/>
          <w:lang w:eastAsia="en-US"/>
        </w:rPr>
        <w:fldChar w:fldCharType="end"/>
      </w:r>
      <w:r>
        <w:rPr>
          <w:rStyle w:val="3"/>
          <w:rFonts w:hint="eastAsia" w:ascii="宋体" w:hAnsi="宋体" w:cs="宋体"/>
          <w:kern w:val="0"/>
          <w:sz w:val="24"/>
          <w:szCs w:val="24"/>
          <w:lang w:eastAsia="en-US"/>
        </w:rPr>
        <w:t>）</w:t>
      </w:r>
      <w:r>
        <w:rPr>
          <w:rStyle w:val="3"/>
          <w:rFonts w:hint="eastAsia" w:ascii="宋体" w:hAnsi="宋体" w:cs="宋体"/>
          <w:kern w:val="0"/>
          <w:sz w:val="24"/>
          <w:szCs w:val="24"/>
        </w:rPr>
        <w:t>和</w:t>
      </w:r>
      <w:r>
        <w:rPr>
          <w:rStyle w:val="3"/>
          <w:rFonts w:hint="eastAsia" w:ascii="宋体" w:hAnsi="宋体" w:cs="宋体"/>
          <w:kern w:val="0"/>
          <w:sz w:val="24"/>
          <w:szCs w:val="24"/>
          <w:lang w:eastAsia="en-US"/>
        </w:rPr>
        <w:t>衡阳市交通运输局（https://www.hengyang.gov.cn/jtysj/）同时发布。</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8、附件</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600" w:firstLineChars="250"/>
        <w:jc w:val="left"/>
        <w:textAlignment w:val="auto"/>
        <w:rPr>
          <w:rStyle w:val="3"/>
          <w:rFonts w:ascii="宋体" w:hAnsi="宋体"/>
          <w:b/>
          <w:bCs/>
          <w:kern w:val="0"/>
          <w:sz w:val="24"/>
          <w:szCs w:val="24"/>
        </w:rPr>
      </w:pPr>
      <w:r>
        <w:rPr>
          <w:rStyle w:val="3"/>
          <w:rFonts w:ascii="宋体" w:hAnsi="宋体" w:cs="Adobe 黑体 Std R"/>
          <w:kern w:val="0"/>
          <w:sz w:val="24"/>
          <w:szCs w:val="24"/>
        </w:rPr>
        <w:t>附件</w:t>
      </w:r>
      <w:r>
        <w:rPr>
          <w:rStyle w:val="3"/>
          <w:rFonts w:ascii="宋体" w:hAnsi="宋体"/>
          <w:kern w:val="0"/>
          <w:sz w:val="24"/>
          <w:szCs w:val="24"/>
        </w:rPr>
        <w:t>1</w:t>
      </w:r>
      <w:r>
        <w:rPr>
          <w:rStyle w:val="3"/>
          <w:rFonts w:ascii="宋体" w:hAnsi="宋体" w:cs="Adobe 黑体 Std R"/>
          <w:kern w:val="0"/>
          <w:sz w:val="24"/>
          <w:szCs w:val="24"/>
        </w:rPr>
        <w:t xml:space="preserve">：资格审查条件要求（详见第二章 </w:t>
      </w:r>
      <w:r>
        <w:rPr>
          <w:rStyle w:val="3"/>
          <w:rFonts w:ascii="宋体" w:hAnsi="宋体" w:cs="Adobe 黑体 Std R"/>
          <w:spacing w:val="12"/>
          <w:kern w:val="0"/>
          <w:sz w:val="24"/>
          <w:szCs w:val="24"/>
        </w:rPr>
        <w:t xml:space="preserve"> </w:t>
      </w:r>
      <w:r>
        <w:rPr>
          <w:rStyle w:val="3"/>
          <w:rFonts w:ascii="宋体" w:hAnsi="宋体" w:cs="Adobe 黑体 Std R"/>
          <w:kern w:val="0"/>
          <w:sz w:val="24"/>
          <w:szCs w:val="24"/>
        </w:rPr>
        <w:t xml:space="preserve">投标人须知之附录） </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720" w:firstLineChars="300"/>
        <w:jc w:val="left"/>
        <w:textAlignment w:val="auto"/>
        <w:rPr>
          <w:rStyle w:val="3"/>
          <w:rFonts w:ascii="宋体" w:hAnsi="宋体"/>
          <w:kern w:val="0"/>
          <w:sz w:val="24"/>
          <w:szCs w:val="24"/>
        </w:rPr>
      </w:pPr>
      <w:r>
        <w:rPr>
          <w:rStyle w:val="3"/>
          <w:rFonts w:ascii="宋体" w:hAnsi="宋体" w:cs="Adobe 黑体 Std R"/>
          <w:kern w:val="0"/>
          <w:sz w:val="24"/>
          <w:szCs w:val="24"/>
        </w:rPr>
        <w:t>附件</w:t>
      </w:r>
      <w:r>
        <w:rPr>
          <w:rStyle w:val="3"/>
          <w:rFonts w:ascii="宋体" w:hAnsi="宋体"/>
          <w:kern w:val="0"/>
          <w:sz w:val="24"/>
          <w:szCs w:val="24"/>
        </w:rPr>
        <w:t>2</w:t>
      </w:r>
      <w:r>
        <w:rPr>
          <w:rStyle w:val="3"/>
          <w:rFonts w:ascii="宋体" w:hAnsi="宋体" w:cs="Adobe 黑体 Std R"/>
          <w:kern w:val="0"/>
          <w:sz w:val="24"/>
          <w:szCs w:val="24"/>
        </w:rPr>
        <w:t>：评标办法：</w:t>
      </w:r>
      <w:r>
        <w:rPr>
          <w:rStyle w:val="3"/>
          <w:rFonts w:ascii="宋体" w:hAnsi="宋体"/>
          <w:spacing w:val="-1"/>
          <w:kern w:val="0"/>
          <w:sz w:val="24"/>
          <w:szCs w:val="24"/>
        </w:rPr>
        <w:t>(</w:t>
      </w:r>
      <w:r>
        <w:rPr>
          <w:rStyle w:val="3"/>
          <w:rFonts w:ascii="宋体" w:hAnsi="宋体" w:cs="Adobe 黑体 Std R"/>
          <w:kern w:val="0"/>
          <w:sz w:val="24"/>
          <w:szCs w:val="24"/>
        </w:rPr>
        <w:t xml:space="preserve">详见第三章 </w:t>
      </w:r>
      <w:r>
        <w:rPr>
          <w:rStyle w:val="3"/>
          <w:rFonts w:ascii="宋体" w:hAnsi="宋体" w:cs="Adobe 黑体 Std R"/>
          <w:spacing w:val="12"/>
          <w:kern w:val="0"/>
          <w:sz w:val="24"/>
          <w:szCs w:val="24"/>
        </w:rPr>
        <w:t xml:space="preserve"> </w:t>
      </w:r>
      <w:r>
        <w:rPr>
          <w:rStyle w:val="3"/>
          <w:rFonts w:ascii="宋体" w:hAnsi="宋体" w:cs="Adobe 黑体 Std R"/>
          <w:kern w:val="0"/>
          <w:sz w:val="24"/>
          <w:szCs w:val="24"/>
        </w:rPr>
        <w:t>评标办法</w:t>
      </w:r>
      <w:r>
        <w:rPr>
          <w:rStyle w:val="3"/>
          <w:rFonts w:ascii="宋体" w:hAnsi="宋体"/>
          <w:kern w:val="0"/>
          <w:sz w:val="24"/>
          <w:szCs w:val="24"/>
        </w:rPr>
        <w:t>)</w:t>
      </w:r>
    </w:p>
    <w:p>
      <w:pPr>
        <w:pStyle w:val="4"/>
        <w:keepNext w:val="0"/>
        <w:keepLines w:val="0"/>
        <w:pageBreakBefore w:val="0"/>
        <w:tabs>
          <w:tab w:val="left" w:pos="3544"/>
        </w:tabs>
        <w:kinsoku/>
        <w:wordWrap/>
        <w:overflowPunct/>
        <w:topLinePunct w:val="0"/>
        <w:autoSpaceDE/>
        <w:autoSpaceDN/>
        <w:bidi w:val="0"/>
        <w:adjustRightInd/>
        <w:snapToGrid/>
        <w:spacing w:beforeAutospacing="0" w:afterAutospacing="0" w:line="320" w:lineRule="exact"/>
        <w:ind w:left="0" w:leftChars="0" w:right="0" w:firstLine="600" w:firstLineChars="250"/>
        <w:textAlignment w:val="auto"/>
        <w:rPr>
          <w:rStyle w:val="3"/>
          <w:rFonts w:ascii="宋体" w:hAnsi="宋体" w:cs="Adobe 黑体 Std R"/>
          <w:kern w:val="0"/>
          <w:sz w:val="24"/>
          <w:szCs w:val="24"/>
        </w:rPr>
      </w:pPr>
      <w:r>
        <w:rPr>
          <w:rStyle w:val="3"/>
          <w:rFonts w:ascii="宋体" w:hAnsi="宋体" w:cs="Adobe 黑体 Std R"/>
          <w:kern w:val="0"/>
          <w:sz w:val="24"/>
          <w:szCs w:val="24"/>
        </w:rPr>
        <w:t>附件</w:t>
      </w:r>
      <w:r>
        <w:rPr>
          <w:rStyle w:val="3"/>
          <w:rFonts w:ascii="宋体" w:hAnsi="宋体"/>
          <w:kern w:val="0"/>
          <w:sz w:val="24"/>
          <w:szCs w:val="24"/>
        </w:rPr>
        <w:t>3</w:t>
      </w:r>
      <w:r>
        <w:rPr>
          <w:rStyle w:val="3"/>
          <w:rFonts w:ascii="宋体" w:hAnsi="宋体" w:cs="Adobe 黑体 Std R"/>
          <w:kern w:val="0"/>
          <w:sz w:val="24"/>
          <w:szCs w:val="24"/>
        </w:rPr>
        <w:t>：项目概况</w:t>
      </w:r>
    </w:p>
    <w:p>
      <w:pPr>
        <w:pStyle w:val="4"/>
        <w:keepNext w:val="0"/>
        <w:keepLines w:val="0"/>
        <w:pageBreakBefore w:val="0"/>
        <w:tabs>
          <w:tab w:val="left" w:pos="2549"/>
          <w:tab w:val="left" w:pos="2691"/>
          <w:tab w:val="left" w:pos="4559"/>
          <w:tab w:val="left" w:pos="5778"/>
          <w:tab w:val="left" w:pos="5878"/>
          <w:tab w:val="left" w:pos="6928"/>
          <w:tab w:val="left" w:pos="7528"/>
          <w:tab w:val="left" w:pos="7600"/>
          <w:tab w:val="left" w:pos="8457"/>
          <w:tab w:val="left" w:pos="8699"/>
        </w:tabs>
        <w:kinsoku/>
        <w:wordWrap/>
        <w:overflowPunct/>
        <w:topLinePunct w:val="0"/>
        <w:autoSpaceDE/>
        <w:autoSpaceDN/>
        <w:bidi w:val="0"/>
        <w:adjustRightInd/>
        <w:snapToGrid/>
        <w:spacing w:beforeAutospacing="0" w:afterAutospacing="0" w:line="320" w:lineRule="exact"/>
        <w:ind w:left="0" w:leftChars="0" w:right="0" w:firstLine="539"/>
        <w:jc w:val="left"/>
        <w:textAlignment w:val="auto"/>
        <w:rPr>
          <w:rStyle w:val="3"/>
          <w:rFonts w:ascii="宋体" w:hAnsi="宋体" w:cs="宋体"/>
          <w:b/>
          <w:bCs/>
          <w:kern w:val="0"/>
          <w:sz w:val="24"/>
          <w:szCs w:val="24"/>
        </w:rPr>
      </w:pPr>
      <w:r>
        <w:rPr>
          <w:rStyle w:val="3"/>
          <w:rFonts w:hint="eastAsia" w:ascii="宋体" w:hAnsi="宋体" w:cs="宋体"/>
          <w:b/>
          <w:bCs/>
          <w:kern w:val="0"/>
          <w:sz w:val="24"/>
          <w:szCs w:val="24"/>
        </w:rPr>
        <w:t>9、联系方式</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招 标 人：衡阳市公路建设养护中心</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地    址：衡阳市蒸湘北路87号</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联 系 人：李女士</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电    话：</w:t>
      </w:r>
      <w:r>
        <w:rPr>
          <w:rStyle w:val="3"/>
          <w:rFonts w:ascii="宋体" w:hAnsi="宋体" w:cs="宋体"/>
          <w:kern w:val="0"/>
          <w:sz w:val="24"/>
          <w:szCs w:val="24"/>
        </w:rPr>
        <w:t>0734-8299151</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招标代理机构：湖南智曜项目管理有限公司</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地    址：衡阳市高新区晓霞街36号文翰花苑G栋506室</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联 系 人：唐先生</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电    话：0734-8141446，17382161216</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监督部门：衡阳市交通运输局</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ascii="宋体" w:hAnsi="宋体" w:cs="宋体"/>
          <w:kern w:val="0"/>
          <w:sz w:val="24"/>
          <w:szCs w:val="24"/>
        </w:rPr>
      </w:pPr>
      <w:r>
        <w:rPr>
          <w:rStyle w:val="3"/>
          <w:rFonts w:hint="eastAsia" w:ascii="宋体" w:hAnsi="宋体" w:cs="宋体"/>
          <w:kern w:val="0"/>
          <w:sz w:val="24"/>
          <w:szCs w:val="24"/>
        </w:rPr>
        <w:t>地    址：衡阳市解放大道27号</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电    话：0734-8850042</w:t>
      </w:r>
    </w:p>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0" w:firstLineChars="200"/>
        <w:jc w:val="left"/>
        <w:textAlignment w:val="auto"/>
        <w:rPr>
          <w:rStyle w:val="3"/>
          <w:rFonts w:hint="eastAsia" w:ascii="宋体" w:hAnsi="宋体" w:cs="宋体"/>
          <w:kern w:val="0"/>
          <w:sz w:val="24"/>
          <w:szCs w:val="24"/>
        </w:rPr>
      </w:pPr>
      <w:r>
        <w:rPr>
          <w:rStyle w:val="3"/>
          <w:rFonts w:hint="eastAsia" w:ascii="宋体" w:hAnsi="宋体" w:cs="宋体"/>
          <w:kern w:val="0"/>
          <w:sz w:val="24"/>
          <w:szCs w:val="24"/>
        </w:rPr>
        <w:t>邮政编码：421001</w:t>
      </w:r>
    </w:p>
    <w:p>
      <w:pPr>
        <w:keepNext w:val="0"/>
        <w:keepLines w:val="0"/>
        <w:pageBreakBefore w:val="0"/>
        <w:kinsoku/>
        <w:wordWrap/>
        <w:overflowPunct/>
        <w:topLinePunct w:val="0"/>
        <w:autoSpaceDE/>
        <w:autoSpaceDN/>
        <w:bidi w:val="0"/>
        <w:adjustRightInd/>
        <w:snapToGrid/>
        <w:spacing w:line="320" w:lineRule="exact"/>
        <w:textAlignment w:val="auto"/>
        <w:rPr>
          <w:rStyle w:val="3"/>
          <w:rFonts w:hint="eastAsia" w:ascii="宋体" w:hAnsi="宋体" w:cs="宋体"/>
          <w:kern w:val="0"/>
          <w:sz w:val="24"/>
          <w:szCs w:val="24"/>
        </w:rPr>
      </w:pPr>
      <w:r>
        <w:rPr>
          <w:rStyle w:val="3"/>
          <w:rFonts w:hint="eastAsia" w:ascii="宋体" w:hAnsi="宋体" w:cs="宋体"/>
          <w:kern w:val="0"/>
          <w:sz w:val="24"/>
          <w:szCs w:val="24"/>
        </w:rPr>
        <w:br w:type="page"/>
      </w:r>
    </w:p>
    <w:p>
      <w:pPr>
        <w:pStyle w:val="4"/>
        <w:keepNext w:val="0"/>
        <w:keepLines w:val="0"/>
        <w:pageBreakBefore w:val="0"/>
        <w:widowControl/>
        <w:kinsoku/>
        <w:wordWrap/>
        <w:overflowPunct/>
        <w:topLinePunct w:val="0"/>
        <w:autoSpaceDE/>
        <w:autoSpaceDN/>
        <w:bidi w:val="0"/>
        <w:adjustRightInd/>
        <w:snapToGrid/>
        <w:spacing w:line="320" w:lineRule="exact"/>
        <w:ind w:left="708" w:leftChars="192" w:hanging="305" w:hangingChars="100"/>
        <w:jc w:val="left"/>
        <w:textAlignment w:val="auto"/>
        <w:rPr>
          <w:rStyle w:val="3"/>
          <w:rFonts w:ascii="宋体" w:hAnsi="宋体" w:cs="宋体"/>
          <w:b/>
          <w:bCs/>
          <w:kern w:val="0"/>
          <w:sz w:val="30"/>
          <w:szCs w:val="30"/>
        </w:rPr>
      </w:pPr>
      <w:r>
        <w:rPr>
          <w:rStyle w:val="3"/>
          <w:rFonts w:hint="eastAsia" w:ascii="宋体" w:hAnsi="宋体" w:cs="宋体"/>
          <w:b/>
          <w:bCs/>
          <w:spacing w:val="2"/>
          <w:kern w:val="0"/>
          <w:sz w:val="30"/>
          <w:szCs w:val="30"/>
        </w:rPr>
        <w:t>附</w:t>
      </w:r>
      <w:r>
        <w:rPr>
          <w:rStyle w:val="3"/>
          <w:rFonts w:hint="eastAsia" w:ascii="宋体" w:hAnsi="宋体" w:cs="宋体"/>
          <w:b/>
          <w:bCs/>
          <w:kern w:val="0"/>
          <w:sz w:val="30"/>
          <w:szCs w:val="30"/>
        </w:rPr>
        <w:t xml:space="preserve">件3                     </w:t>
      </w:r>
    </w:p>
    <w:p>
      <w:pPr>
        <w:pStyle w:val="4"/>
        <w:keepNext w:val="0"/>
        <w:keepLines w:val="0"/>
        <w:pageBreakBefore w:val="0"/>
        <w:widowControl/>
        <w:kinsoku/>
        <w:wordWrap/>
        <w:overflowPunct/>
        <w:topLinePunct w:val="0"/>
        <w:autoSpaceDE/>
        <w:autoSpaceDN/>
        <w:bidi w:val="0"/>
        <w:adjustRightInd/>
        <w:snapToGrid/>
        <w:spacing w:line="320" w:lineRule="exact"/>
        <w:ind w:left="704" w:leftChars="192" w:hanging="301" w:hangingChars="100"/>
        <w:jc w:val="center"/>
        <w:textAlignment w:val="auto"/>
        <w:rPr>
          <w:rStyle w:val="3"/>
          <w:rFonts w:ascii="宋体" w:hAnsi="宋体" w:cs="宋体"/>
          <w:kern w:val="0"/>
          <w:sz w:val="30"/>
          <w:szCs w:val="30"/>
        </w:rPr>
      </w:pPr>
      <w:r>
        <w:rPr>
          <w:rStyle w:val="3"/>
          <w:rFonts w:hint="eastAsia" w:ascii="宋体" w:hAnsi="宋体" w:cs="宋体"/>
          <w:b/>
          <w:bCs/>
          <w:kern w:val="0"/>
          <w:sz w:val="30"/>
          <w:szCs w:val="30"/>
        </w:rPr>
        <w:t>项目概况</w:t>
      </w:r>
    </w:p>
    <w:p>
      <w:pPr>
        <w:pStyle w:val="5"/>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3"/>
          <w:rFonts w:hint="eastAsia"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3"/>
          <w:rFonts w:ascii="Times New Roman" w:hAnsi="Times New Roman" w:eastAsia="宋体" w:cs="Times New Roman"/>
          <w:sz w:val="24"/>
          <w:szCs w:val="24"/>
        </w:rPr>
      </w:pPr>
      <w:r>
        <w:rPr>
          <w:rStyle w:val="3"/>
          <w:rFonts w:hint="eastAsia" w:ascii="Times New Roman" w:hAnsi="Times New Roman" w:eastAsia="宋体" w:cs="Times New Roman"/>
          <w:sz w:val="24"/>
          <w:szCs w:val="24"/>
        </w:rPr>
        <w:t>一、项目说明</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1.项目位置：</w:t>
      </w:r>
      <w:r>
        <w:rPr>
          <w:rStyle w:val="3"/>
          <w:rFonts w:hint="eastAsia" w:eastAsia="宋体" w:cs="Times New Roman"/>
          <w:kern w:val="0"/>
          <w:sz w:val="24"/>
          <w:szCs w:val="24"/>
          <w:lang w:eastAsia="zh-CN"/>
        </w:rPr>
        <w:t>湖南省衡阳市衡东县、衡南县、祁东县、常宁市、耒阳市境内</w:t>
      </w:r>
      <w:r>
        <w:rPr>
          <w:rStyle w:val="3"/>
          <w:rFonts w:hint="eastAsia" w:ascii="Times New Roman" w:hAnsi="Times New Roman" w:eastAsia="宋体" w:cs="Times New Roman"/>
          <w:kern w:val="0"/>
          <w:sz w:val="24"/>
          <w:szCs w:val="24"/>
        </w:rPr>
        <w:t>。</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2、主要工程内容:路基、路面、桥涵、交通安全设施及沿线附属工程等。</w:t>
      </w:r>
    </w:p>
    <w:p>
      <w:pPr>
        <w:pStyle w:val="5"/>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3"/>
          <w:rFonts w:ascii="Times New Roman" w:hAnsi="Times New Roman" w:eastAsia="宋体" w:cs="Times New Roman"/>
          <w:sz w:val="24"/>
          <w:szCs w:val="24"/>
        </w:rPr>
      </w:pPr>
      <w:r>
        <w:rPr>
          <w:rStyle w:val="3"/>
          <w:rFonts w:hint="eastAsia" w:ascii="Times New Roman" w:hAnsi="Times New Roman" w:eastAsia="宋体" w:cs="Times New Roman"/>
          <w:sz w:val="24"/>
          <w:szCs w:val="24"/>
        </w:rPr>
        <w:t>二、工程条件</w:t>
      </w:r>
    </w:p>
    <w:p>
      <w:pPr>
        <w:pStyle w:val="5"/>
        <w:keepNext w:val="0"/>
        <w:keepLines w:val="0"/>
        <w:pageBreakBefore w:val="0"/>
        <w:widowControl w:val="0"/>
        <w:kinsoku/>
        <w:wordWrap/>
        <w:overflowPunct/>
        <w:topLinePunct w:val="0"/>
        <w:autoSpaceDE/>
        <w:autoSpaceDN/>
        <w:bidi w:val="0"/>
        <w:adjustRightInd/>
        <w:snapToGrid/>
        <w:spacing w:line="320" w:lineRule="exact"/>
        <w:ind w:firstLine="446" w:firstLineChars="186"/>
        <w:jc w:val="left"/>
        <w:textAlignment w:val="auto"/>
        <w:rPr>
          <w:rStyle w:val="3"/>
          <w:rFonts w:ascii="Times New Roman" w:hAnsi="Times New Roman" w:eastAsia="宋体" w:cs="Times New Roman"/>
          <w:sz w:val="24"/>
          <w:szCs w:val="24"/>
        </w:rPr>
      </w:pPr>
      <w:r>
        <w:rPr>
          <w:rStyle w:val="3"/>
          <w:rFonts w:hint="eastAsia" w:ascii="Times New Roman" w:hAnsi="Times New Roman" w:eastAsia="宋体" w:cs="Times New Roman"/>
          <w:sz w:val="24"/>
          <w:szCs w:val="24"/>
        </w:rPr>
        <w:t>详见设计图纸</w:t>
      </w:r>
    </w:p>
    <w:p>
      <w:pPr>
        <w:pStyle w:val="5"/>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3"/>
          <w:rFonts w:ascii="Times New Roman" w:hAnsi="Times New Roman" w:eastAsia="宋体" w:cs="Times New Roman"/>
          <w:sz w:val="24"/>
          <w:szCs w:val="24"/>
        </w:rPr>
      </w:pPr>
      <w:r>
        <w:rPr>
          <w:rStyle w:val="3"/>
          <w:rFonts w:hint="eastAsia" w:ascii="Times New Roman" w:hAnsi="Times New Roman" w:eastAsia="宋体" w:cs="Times New Roman"/>
          <w:sz w:val="24"/>
          <w:szCs w:val="24"/>
        </w:rPr>
        <w:t>三、技术要求</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1、主要技术指标：本项目质量检验标准执行交通运输部《公路工程质量检验评定标准》(JTG F80/1-2017),质量等级要求：合格。</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2、工程建设规模：</w:t>
      </w:r>
      <w:r>
        <w:rPr>
          <w:rStyle w:val="3"/>
          <w:rFonts w:hint="eastAsia" w:eastAsia="宋体" w:cs="Times New Roman"/>
          <w:kern w:val="0"/>
          <w:sz w:val="24"/>
          <w:szCs w:val="24"/>
          <w:lang w:eastAsia="zh-CN"/>
        </w:rPr>
        <w:t>衡阳市2024年第二批国省干线公路大中修</w:t>
      </w:r>
      <w:r>
        <w:rPr>
          <w:rStyle w:val="3"/>
          <w:rFonts w:hint="eastAsia" w:ascii="Times New Roman" w:hAnsi="Times New Roman" w:eastAsia="宋体" w:cs="Times New Roman"/>
          <w:kern w:val="0"/>
          <w:sz w:val="24"/>
          <w:szCs w:val="24"/>
        </w:rPr>
        <w:t>，项目地点详见招标范围及标段划分表</w:t>
      </w:r>
      <w:r>
        <w:rPr>
          <w:rStyle w:val="3"/>
          <w:rFonts w:hint="eastAsia" w:ascii="Times New Roman" w:hAnsi="Times New Roman" w:eastAsia="Arial" w:cs="Arial"/>
          <w:kern w:val="0"/>
          <w:sz w:val="24"/>
          <w:szCs w:val="24"/>
          <w:lang w:eastAsia="zh-CN"/>
        </w:rPr>
        <w:t>，</w:t>
      </w:r>
      <w:r>
        <w:rPr>
          <w:rStyle w:val="3"/>
          <w:rFonts w:hint="eastAsia" w:ascii="Times New Roman" w:hAnsi="Times New Roman" w:eastAsia="Arial" w:cs="Arial"/>
          <w:kern w:val="0"/>
          <w:sz w:val="24"/>
          <w:szCs w:val="24"/>
          <w:lang w:val="en-US" w:eastAsia="zh-CN"/>
        </w:rPr>
        <w:t>大修里程为45.294公里，中修里程为9.916公里，总里程55.21公里</w:t>
      </w:r>
      <w:r>
        <w:rPr>
          <w:rStyle w:val="3"/>
          <w:rFonts w:hint="eastAsia" w:ascii="Times New Roman" w:hAnsi="Times New Roman" w:eastAsia="Arial" w:cs="Arial"/>
          <w:kern w:val="0"/>
          <w:sz w:val="24"/>
          <w:szCs w:val="24"/>
        </w:rPr>
        <w:t>，按二级公路标准，路基和路面宽度详见对应线路桩号及施工图共计</w:t>
      </w:r>
      <w:r>
        <w:rPr>
          <w:rStyle w:val="3"/>
          <w:rFonts w:hint="eastAsia" w:ascii="Times New Roman" w:hAnsi="Times New Roman" w:eastAsia="Arial" w:cs="Arial"/>
          <w:kern w:val="0"/>
          <w:sz w:val="24"/>
          <w:szCs w:val="24"/>
          <w:lang w:val="en-US" w:eastAsia="zh-CN"/>
        </w:rPr>
        <w:t>55.21</w:t>
      </w:r>
      <w:r>
        <w:rPr>
          <w:rStyle w:val="3"/>
          <w:rFonts w:hint="eastAsia" w:ascii="Times New Roman" w:hAnsi="Times New Roman" w:eastAsia="Arial" w:cs="Arial"/>
          <w:kern w:val="0"/>
          <w:sz w:val="24"/>
          <w:szCs w:val="24"/>
        </w:rPr>
        <w:t>km。</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3、工期、质量、安全、环保等要求</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工期：本项目计划总工期120日历天</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质量：质量等级要求：合格</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安全：严格执行有关安全生产的法律法规和规章制度，确保：安全生产“零事故”。</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环保：严格执行有关环境保护的法律法规和规章制度，确保：符合环保相关法律法规的要求。</w:t>
      </w:r>
    </w:p>
    <w:p>
      <w:pPr>
        <w:pStyle w:val="5"/>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Style w:val="3"/>
          <w:rFonts w:hint="eastAsia" w:ascii="Times New Roman" w:hAnsi="Times New Roman" w:eastAsia="宋体" w:cs="Times New Roman"/>
          <w:sz w:val="24"/>
          <w:szCs w:val="24"/>
        </w:rPr>
      </w:pPr>
      <w:r>
        <w:rPr>
          <w:rStyle w:val="3"/>
          <w:rFonts w:hint="eastAsia" w:ascii="Times New Roman" w:hAnsi="Times New Roman" w:eastAsia="宋体" w:cs="Times New Roman"/>
          <w:kern w:val="0"/>
          <w:sz w:val="24"/>
          <w:szCs w:val="24"/>
        </w:rPr>
        <w:t>4、</w:t>
      </w:r>
      <w:r>
        <w:rPr>
          <w:rStyle w:val="3"/>
          <w:rFonts w:hint="eastAsia" w:ascii="Times New Roman" w:hAnsi="Times New Roman" w:eastAsia="宋体" w:cs="Times New Roman"/>
          <w:sz w:val="24"/>
          <w:szCs w:val="24"/>
        </w:rPr>
        <w:t>本项目资金来源由省补资金和地方配套资金两部分组成,省补资金约70%由发包人根据承包人工程实施进度进行支付，地方配套资金约30%待工程竣工验收后经财评、审计后按规定进行支付。</w:t>
      </w:r>
    </w:p>
    <w:p>
      <w:pPr>
        <w:pStyle w:val="5"/>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3"/>
          <w:rFonts w:ascii="Times New Roman" w:hAnsi="Times New Roman" w:eastAsia="宋体" w:cs="Times New Roman"/>
          <w:sz w:val="24"/>
          <w:szCs w:val="24"/>
        </w:rPr>
      </w:pPr>
      <w:r>
        <w:rPr>
          <w:rStyle w:val="3"/>
          <w:rFonts w:hint="eastAsia" w:ascii="Times New Roman" w:hAnsi="Times New Roman" w:eastAsia="宋体" w:cs="Times New Roman"/>
          <w:sz w:val="24"/>
          <w:szCs w:val="24"/>
        </w:rPr>
        <w:t>四、其他需要说明的情况</w:t>
      </w:r>
    </w:p>
    <w:p>
      <w:pPr>
        <w:pStyle w:val="5"/>
        <w:keepNext w:val="0"/>
        <w:keepLines w:val="0"/>
        <w:pageBreakBefore w:val="0"/>
        <w:widowControl w:val="0"/>
        <w:kinsoku/>
        <w:wordWrap/>
        <w:overflowPunct/>
        <w:topLinePunct w:val="0"/>
        <w:autoSpaceDE/>
        <w:autoSpaceDN/>
        <w:bidi w:val="0"/>
        <w:adjustRightInd/>
        <w:snapToGrid/>
        <w:spacing w:line="320" w:lineRule="exact"/>
        <w:ind w:firstLine="420" w:firstLineChars="175"/>
        <w:jc w:val="left"/>
        <w:textAlignment w:val="auto"/>
        <w:rPr>
          <w:rStyle w:val="3"/>
          <w:rFonts w:hint="eastAsia" w:ascii="Times New Roman" w:hAnsi="Times New Roman" w:eastAsia="宋体" w:cs="Times New Roman"/>
          <w:kern w:val="0"/>
          <w:sz w:val="24"/>
          <w:szCs w:val="24"/>
        </w:rPr>
      </w:pPr>
      <w:r>
        <w:rPr>
          <w:rStyle w:val="3"/>
          <w:rFonts w:hint="eastAsia" w:ascii="Times New Roman" w:hAnsi="Times New Roman" w:eastAsia="宋体" w:cs="Times New Roman"/>
          <w:kern w:val="0"/>
          <w:sz w:val="24"/>
          <w:szCs w:val="24"/>
        </w:rPr>
        <w:t>标段划分及招标控制价</w:t>
      </w:r>
    </w:p>
    <w:tbl>
      <w:tblPr>
        <w:tblStyle w:val="9"/>
        <w:tblW w:w="8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80"/>
        <w:gridCol w:w="765"/>
        <w:gridCol w:w="2535"/>
        <w:gridCol w:w="1245"/>
        <w:gridCol w:w="144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8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r>
              <w:rPr>
                <w:rStyle w:val="3"/>
                <w:rFonts w:hint="eastAsia" w:ascii="宋体" w:hAnsi="宋体" w:eastAsia="宋体" w:cs="宋体"/>
                <w:sz w:val="21"/>
                <w:szCs w:val="21"/>
                <w:vertAlign w:val="baseline"/>
                <w:lang w:eastAsia="zh-CN"/>
              </w:rPr>
              <w:t>标段划分</w:t>
            </w:r>
          </w:p>
        </w:tc>
        <w:tc>
          <w:tcPr>
            <w:tcW w:w="88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 w:eastAsia="zh-CN" w:bidi="ar-SA"/>
              </w:rPr>
            </w:pPr>
            <w:r>
              <w:rPr>
                <w:rStyle w:val="3"/>
                <w:rFonts w:hint="eastAsia" w:ascii="宋体" w:hAnsi="宋体" w:eastAsia="宋体" w:cs="宋体"/>
                <w:sz w:val="21"/>
                <w:szCs w:val="21"/>
                <w:vertAlign w:val="baseline"/>
                <w:lang w:eastAsia="zh-CN"/>
              </w:rPr>
              <w:t>县</w:t>
            </w:r>
            <w:r>
              <w:rPr>
                <w:rStyle w:val="3"/>
                <w:rFonts w:hint="eastAsia" w:ascii="宋体" w:hAnsi="宋体" w:eastAsia="宋体" w:cs="宋体"/>
                <w:sz w:val="21"/>
                <w:szCs w:val="21"/>
                <w:vertAlign w:val="baseline"/>
                <w:lang w:val="en-US" w:eastAsia="zh-CN"/>
              </w:rPr>
              <w:t xml:space="preserve">  </w:t>
            </w:r>
            <w:r>
              <w:rPr>
                <w:rStyle w:val="3"/>
                <w:rFonts w:hint="eastAsia" w:ascii="宋体" w:hAnsi="宋体" w:eastAsia="宋体" w:cs="宋体"/>
                <w:sz w:val="21"/>
                <w:szCs w:val="21"/>
                <w:vertAlign w:val="baseline"/>
                <w:lang w:val="en" w:eastAsia="zh-CN"/>
              </w:rPr>
              <w:t>(市区)</w:t>
            </w: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 w:eastAsia="zh-CN" w:bidi="ar-SA"/>
              </w:rPr>
            </w:pPr>
            <w:r>
              <w:rPr>
                <w:rStyle w:val="3"/>
                <w:rFonts w:hint="eastAsia" w:ascii="宋体" w:hAnsi="宋体" w:eastAsia="宋体" w:cs="宋体"/>
                <w:sz w:val="21"/>
                <w:szCs w:val="21"/>
                <w:vertAlign w:val="baseline"/>
                <w:lang w:eastAsia="zh-CN"/>
              </w:rPr>
              <w:t>线路</w:t>
            </w:r>
            <w:r>
              <w:rPr>
                <w:rStyle w:val="3"/>
                <w:rFonts w:hint="eastAsia" w:ascii="宋体" w:hAnsi="宋体" w:eastAsia="宋体" w:cs="宋体"/>
                <w:sz w:val="21"/>
                <w:szCs w:val="21"/>
                <w:vertAlign w:val="baseline"/>
                <w:lang w:val="en-US" w:eastAsia="zh-CN"/>
              </w:rPr>
              <w:t xml:space="preserve">   </w:t>
            </w:r>
            <w:r>
              <w:rPr>
                <w:rStyle w:val="3"/>
                <w:rFonts w:hint="eastAsia" w:ascii="宋体" w:hAnsi="宋体" w:eastAsia="宋体" w:cs="宋体"/>
                <w:sz w:val="21"/>
                <w:szCs w:val="21"/>
                <w:vertAlign w:val="baseline"/>
                <w:lang w:eastAsia="zh-CN"/>
              </w:rPr>
              <w:t>编号</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eastAsia="zh-CN"/>
              </w:rPr>
              <w:t>起讫桩号</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r>
              <w:rPr>
                <w:rStyle w:val="3"/>
                <w:rFonts w:hint="eastAsia" w:ascii="宋体" w:hAnsi="宋体" w:eastAsia="宋体" w:cs="宋体"/>
                <w:sz w:val="21"/>
                <w:szCs w:val="21"/>
                <w:vertAlign w:val="baseline"/>
                <w:lang w:eastAsia="zh-CN"/>
              </w:rPr>
              <w:t>实施</w:t>
            </w:r>
          </w:p>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 w:eastAsia="zh-CN" w:bidi="ar-SA"/>
              </w:rPr>
            </w:pPr>
            <w:r>
              <w:rPr>
                <w:rStyle w:val="3"/>
                <w:rFonts w:hint="eastAsia" w:ascii="宋体" w:hAnsi="宋体" w:eastAsia="宋体" w:cs="宋体"/>
                <w:sz w:val="21"/>
                <w:szCs w:val="21"/>
                <w:vertAlign w:val="baseline"/>
                <w:lang w:eastAsia="zh-CN"/>
              </w:rPr>
              <w:t>里程</w:t>
            </w:r>
            <w:r>
              <w:rPr>
                <w:rStyle w:val="3"/>
                <w:rFonts w:hint="eastAsia" w:ascii="宋体" w:hAnsi="宋体" w:eastAsia="宋体" w:cs="宋体"/>
                <w:sz w:val="21"/>
                <w:szCs w:val="21"/>
                <w:vertAlign w:val="baseline"/>
                <w:lang w:val="en" w:eastAsia="zh-CN"/>
              </w:rPr>
              <w:t>(km)</w:t>
            </w:r>
          </w:p>
        </w:tc>
        <w:tc>
          <w:tcPr>
            <w:tcW w:w="144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 w:eastAsia="zh-CN"/>
              </w:rPr>
            </w:pPr>
            <w:r>
              <w:rPr>
                <w:rStyle w:val="3"/>
                <w:rFonts w:hint="eastAsia" w:ascii="宋体" w:hAnsi="宋体" w:eastAsia="宋体" w:cs="宋体"/>
                <w:sz w:val="21"/>
                <w:szCs w:val="21"/>
                <w:vertAlign w:val="baseline"/>
                <w:lang w:eastAsia="zh-CN"/>
              </w:rPr>
              <w:t>上限值</w:t>
            </w:r>
            <w:r>
              <w:rPr>
                <w:rStyle w:val="3"/>
                <w:rFonts w:hint="eastAsia" w:ascii="宋体" w:hAnsi="宋体" w:eastAsia="宋体" w:cs="宋体"/>
                <w:sz w:val="21"/>
                <w:szCs w:val="21"/>
                <w:vertAlign w:val="baseline"/>
                <w:lang w:val="en-US" w:eastAsia="zh-CN"/>
              </w:rPr>
              <w:t xml:space="preserve">     </w:t>
            </w:r>
            <w:r>
              <w:rPr>
                <w:rStyle w:val="3"/>
                <w:rFonts w:hint="default" w:ascii="宋体" w:hAnsi="宋体" w:eastAsia="宋体" w:cs="宋体"/>
                <w:sz w:val="21"/>
                <w:szCs w:val="21"/>
                <w:vertAlign w:val="baseline"/>
                <w:lang w:val="en" w:eastAsia="zh-CN"/>
              </w:rPr>
              <w:t>(</w:t>
            </w:r>
            <w:r>
              <w:rPr>
                <w:rStyle w:val="3"/>
                <w:rFonts w:hint="eastAsia" w:ascii="宋体" w:hAnsi="宋体" w:eastAsia="宋体" w:cs="宋体"/>
                <w:sz w:val="21"/>
                <w:szCs w:val="21"/>
                <w:vertAlign w:val="baseline"/>
                <w:lang w:val="en" w:eastAsia="zh-CN"/>
              </w:rPr>
              <w:t>万元</w:t>
            </w:r>
            <w:r>
              <w:rPr>
                <w:rStyle w:val="3"/>
                <w:rFonts w:hint="default" w:ascii="宋体" w:hAnsi="宋体" w:eastAsia="宋体" w:cs="宋体"/>
                <w:sz w:val="21"/>
                <w:szCs w:val="21"/>
                <w:vertAlign w:val="baseline"/>
                <w:lang w:val="en" w:eastAsia="zh-CN"/>
              </w:rPr>
              <w:t>)</w:t>
            </w:r>
          </w:p>
        </w:tc>
        <w:tc>
          <w:tcPr>
            <w:tcW w:w="136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 w:eastAsia="zh-CN"/>
              </w:rPr>
            </w:pPr>
            <w:r>
              <w:rPr>
                <w:rStyle w:val="3"/>
                <w:rFonts w:hint="eastAsia" w:ascii="宋体" w:hAnsi="宋体" w:eastAsia="宋体" w:cs="宋体"/>
                <w:sz w:val="21"/>
                <w:szCs w:val="21"/>
                <w:vertAlign w:val="baseline"/>
                <w:lang w:eastAsia="zh-CN"/>
              </w:rPr>
              <w:t>其中：暂列金</w:t>
            </w:r>
            <w:r>
              <w:rPr>
                <w:rStyle w:val="3"/>
                <w:rFonts w:hint="eastAsia" w:ascii="宋体" w:hAnsi="宋体" w:eastAsia="宋体" w:cs="宋体"/>
                <w:sz w:val="21"/>
                <w:szCs w:val="21"/>
                <w:vertAlign w:val="baseline"/>
                <w:lang w:val="en-US" w:eastAsia="zh-CN"/>
              </w:rPr>
              <w:t xml:space="preserve"> </w:t>
            </w:r>
            <w:r>
              <w:rPr>
                <w:rStyle w:val="3"/>
                <w:rFonts w:hint="default" w:ascii="宋体" w:hAnsi="宋体" w:eastAsia="宋体" w:cs="宋体"/>
                <w:sz w:val="21"/>
                <w:szCs w:val="21"/>
                <w:vertAlign w:val="baseline"/>
                <w:lang w:val="en" w:eastAsia="zh-CN"/>
              </w:rPr>
              <w:t>(</w:t>
            </w:r>
            <w:r>
              <w:rPr>
                <w:rStyle w:val="3"/>
                <w:rFonts w:hint="eastAsia" w:ascii="宋体" w:hAnsi="宋体" w:eastAsia="宋体" w:cs="宋体"/>
                <w:sz w:val="21"/>
                <w:szCs w:val="21"/>
                <w:vertAlign w:val="baseline"/>
                <w:lang w:val="en" w:eastAsia="zh-CN"/>
              </w:rPr>
              <w:t>万元</w:t>
            </w:r>
            <w:r>
              <w:rPr>
                <w:rStyle w:val="3"/>
                <w:rFonts w:hint="default" w:ascii="宋体" w:hAnsi="宋体" w:eastAsia="宋体" w:cs="宋体"/>
                <w:sz w:val="21"/>
                <w:szCs w:val="21"/>
                <w:vertAlign w:val="baseline"/>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restart"/>
            <w:noWrap w:val="0"/>
            <w:vAlign w:val="center"/>
          </w:tcPr>
          <w:p>
            <w:pPr>
              <w:pStyle w:val="8"/>
              <w:keepNext w:val="0"/>
              <w:keepLines w:val="0"/>
              <w:pageBreakBefore w:val="0"/>
              <w:widowControl w:val="0"/>
              <w:tabs>
                <w:tab w:val="left" w:pos="353"/>
              </w:tabs>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kern w:val="2"/>
                <w:sz w:val="21"/>
                <w:szCs w:val="21"/>
                <w:vertAlign w:val="baseline"/>
                <w:lang w:val="en-US" w:eastAsia="zh-CN" w:bidi="ar-SA"/>
              </w:rPr>
              <w:t>衡南县</w:t>
            </w:r>
          </w:p>
        </w:tc>
        <w:tc>
          <w:tcPr>
            <w:tcW w:w="765"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G322</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K1241+004-K1243+012</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2.008</w:t>
            </w:r>
          </w:p>
        </w:tc>
        <w:tc>
          <w:tcPr>
            <w:tcW w:w="144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lang w:val="en-US" w:eastAsia="zh-CN"/>
              </w:rPr>
            </w:pPr>
            <w:r>
              <w:rPr>
                <w:rStyle w:val="3"/>
                <w:rFonts w:hint="eastAsia" w:ascii="宋体" w:hAnsi="宋体" w:eastAsia="宋体" w:cs="宋体"/>
                <w:sz w:val="21"/>
                <w:szCs w:val="21"/>
                <w:highlight w:val="none"/>
                <w:lang w:val="en-US" w:eastAsia="zh-CN"/>
              </w:rPr>
              <w:t>5454.3295</w:t>
            </w:r>
          </w:p>
        </w:tc>
        <w:tc>
          <w:tcPr>
            <w:tcW w:w="1363"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lang w:val="en-US" w:eastAsia="zh-CN"/>
              </w:rPr>
            </w:pPr>
            <w:r>
              <w:rPr>
                <w:rStyle w:val="3"/>
                <w:rFonts w:hint="eastAsia" w:ascii="宋体" w:hAnsi="宋体" w:eastAsia="宋体" w:cs="宋体"/>
                <w:sz w:val="21"/>
                <w:szCs w:val="21"/>
                <w:highlight w:val="none"/>
                <w:lang w:val="en-US" w:eastAsia="zh-CN"/>
              </w:rPr>
              <w:t>54.0033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tabs>
                <w:tab w:val="left" w:pos="353"/>
              </w:tabs>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tabs>
                <w:tab w:val="left" w:pos="487"/>
              </w:tabs>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K1302+000-K1310+750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8.75</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continue"/>
            <w:noWrap w:val="0"/>
            <w:vAlign w:val="center"/>
          </w:tcPr>
          <w:p>
            <w:pPr>
              <w:pStyle w:val="8"/>
              <w:keepNext w:val="0"/>
              <w:keepLines w:val="0"/>
              <w:pageBreakBefore w:val="0"/>
              <w:widowControl w:val="0"/>
              <w:tabs>
                <w:tab w:val="left" w:pos="383"/>
              </w:tabs>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K1317+000-K1324+000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kern w:val="2"/>
                <w:sz w:val="21"/>
                <w:szCs w:val="21"/>
                <w:vertAlign w:val="baseline"/>
                <w:lang w:val="en" w:eastAsia="zh-CN" w:bidi="ar-SA"/>
              </w:rPr>
              <w:t>7</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sz w:val="21"/>
                <w:szCs w:val="21"/>
                <w:vertAlign w:val="baseline"/>
                <w:lang w:val="en" w:eastAsia="zh-CN"/>
              </w:rPr>
              <w:t>S337</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sz w:val="21"/>
                <w:szCs w:val="21"/>
                <w:vertAlign w:val="baseline"/>
                <w:lang w:val="en" w:eastAsia="zh-CN"/>
              </w:rPr>
              <w:t>K160+076-K169+343</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default" w:ascii="宋体" w:hAnsi="宋体" w:eastAsia="宋体" w:cs="宋体"/>
                <w:sz w:val="21"/>
                <w:szCs w:val="21"/>
                <w:vertAlign w:val="baseline"/>
                <w:lang w:val="en" w:eastAsia="zh-CN"/>
              </w:rPr>
              <w:t>9.267</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2579.4801</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25.5394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衡东县</w:t>
            </w: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S207</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K171+704-K172+993</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1.289</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kern w:val="2"/>
                <w:sz w:val="21"/>
                <w:szCs w:val="21"/>
                <w:highlight w:val="none"/>
                <w:vertAlign w:val="baseline"/>
                <w:lang w:val="en-US" w:eastAsia="zh-CN" w:bidi="ar-SA"/>
              </w:rPr>
              <w:t>304.3733</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kern w:val="2"/>
                <w:sz w:val="21"/>
                <w:szCs w:val="21"/>
                <w:highlight w:val="none"/>
                <w:vertAlign w:val="baseline"/>
                <w:lang w:val="en-US" w:eastAsia="zh-CN" w:bidi="ar-SA"/>
              </w:rPr>
              <w:t>3.0136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祁东县</w:t>
            </w:r>
          </w:p>
        </w:tc>
        <w:tc>
          <w:tcPr>
            <w:tcW w:w="765"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G322</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K1348+110-K1351+568</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3.458</w:t>
            </w:r>
          </w:p>
        </w:tc>
        <w:tc>
          <w:tcPr>
            <w:tcW w:w="144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1731.3379</w:t>
            </w:r>
          </w:p>
        </w:tc>
        <w:tc>
          <w:tcPr>
            <w:tcW w:w="1363"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17.142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K1352+945-K1355+000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2.055</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G356</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K1251+000-K1252+000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w:t>
            </w:r>
          </w:p>
        </w:tc>
        <w:tc>
          <w:tcPr>
            <w:tcW w:w="144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736.7214</w:t>
            </w:r>
          </w:p>
        </w:tc>
        <w:tc>
          <w:tcPr>
            <w:tcW w:w="1363"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7.2943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K1254+000-K1255+000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K1256+000-K1257+000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K1261+000-K1262+000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K1264+000-K1265+000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S240</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K298+067-K299+061</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0.994</w:t>
            </w:r>
          </w:p>
        </w:tc>
        <w:tc>
          <w:tcPr>
            <w:tcW w:w="144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1675.4922</w:t>
            </w:r>
          </w:p>
        </w:tc>
        <w:tc>
          <w:tcPr>
            <w:tcW w:w="1363"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16.589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K314+145-K315+000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0.855</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K327+000-K327+100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0.1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K331+000-K332+100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K333+100-K336+000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2.9</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eastAsia="zh-CN"/>
              </w:rPr>
              <w:t>常宁市</w:t>
            </w: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S219</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K230+500-K231+018</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0.518</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115.7487</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衡南县</w:t>
            </w: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G322</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K1240+353-K1241+004</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0.651</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34.7033</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0.3436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eastAsia="zh-CN"/>
              </w:rPr>
              <w:t>祁东县</w:t>
            </w: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G322</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K1340+000-K1342+000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2</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429.0907</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4.2484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kern w:val="2"/>
                <w:sz w:val="21"/>
                <w:szCs w:val="21"/>
                <w:vertAlign w:val="baseline"/>
                <w:lang w:val="en-US" w:eastAsia="zh-CN" w:bidi="ar-SA"/>
              </w:rPr>
              <w:t>常宁市</w:t>
            </w:r>
          </w:p>
        </w:tc>
        <w:tc>
          <w:tcPr>
            <w:tcW w:w="76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G356</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K1126+000-K1127+000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1</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80.6422</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0.7984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kern w:val="2"/>
                <w:sz w:val="21"/>
                <w:szCs w:val="21"/>
                <w:vertAlign w:val="baseline"/>
                <w:lang w:val="en-US" w:eastAsia="zh-CN" w:bidi="ar-SA"/>
              </w:rPr>
              <w:t>耒阳市</w:t>
            </w:r>
          </w:p>
        </w:tc>
        <w:tc>
          <w:tcPr>
            <w:tcW w:w="765"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G107</w:t>
            </w: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K1975+345-K1978+000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2.655</w:t>
            </w:r>
          </w:p>
        </w:tc>
        <w:tc>
          <w:tcPr>
            <w:tcW w:w="1440"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US" w:eastAsia="zh-CN" w:bidi="ar-SA"/>
              </w:rPr>
            </w:pPr>
            <w:r>
              <w:rPr>
                <w:rStyle w:val="3"/>
                <w:rFonts w:hint="eastAsia" w:ascii="宋体" w:hAnsi="宋体" w:eastAsia="宋体" w:cs="宋体"/>
                <w:sz w:val="21"/>
                <w:szCs w:val="21"/>
                <w:highlight w:val="none"/>
                <w:vertAlign w:val="baseline"/>
                <w:lang w:val="en-US" w:eastAsia="zh-CN"/>
              </w:rPr>
              <w:t>609.0101</w:t>
            </w:r>
          </w:p>
        </w:tc>
        <w:tc>
          <w:tcPr>
            <w:tcW w:w="1363"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highlight w:val="none"/>
                <w:vertAlign w:val="baseline"/>
                <w:lang w:val="en" w:eastAsia="zh-CN" w:bidi="ar-SA"/>
              </w:rPr>
            </w:pPr>
            <w:r>
              <w:rPr>
                <w:rStyle w:val="3"/>
                <w:rFonts w:hint="eastAsia" w:ascii="宋体" w:hAnsi="宋体" w:eastAsia="宋体" w:cs="宋体"/>
                <w:sz w:val="21"/>
                <w:szCs w:val="21"/>
                <w:highlight w:val="none"/>
                <w:vertAlign w:val="baseline"/>
                <w:lang w:val="en-US" w:eastAsia="zh-CN"/>
              </w:rPr>
              <w:t>6.0298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4"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eastAsia="zh-CN"/>
              </w:rPr>
            </w:pPr>
          </w:p>
        </w:tc>
        <w:tc>
          <w:tcPr>
            <w:tcW w:w="88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765"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p>
        </w:tc>
        <w:tc>
          <w:tcPr>
            <w:tcW w:w="253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K1984+000-K1987+610</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kern w:val="2"/>
                <w:sz w:val="21"/>
                <w:szCs w:val="21"/>
                <w:vertAlign w:val="baseline"/>
                <w:lang w:val="en-US" w:eastAsia="zh-CN" w:bidi="ar-SA"/>
              </w:rPr>
            </w:pPr>
            <w:r>
              <w:rPr>
                <w:rStyle w:val="3"/>
                <w:rFonts w:hint="eastAsia" w:ascii="宋体" w:hAnsi="宋体" w:eastAsia="宋体" w:cs="宋体"/>
                <w:sz w:val="21"/>
                <w:szCs w:val="21"/>
                <w:vertAlign w:val="baseline"/>
                <w:lang w:val="en-US" w:eastAsia="zh-CN"/>
              </w:rPr>
              <w:t>3.61</w:t>
            </w:r>
          </w:p>
        </w:tc>
        <w:tc>
          <w:tcPr>
            <w:tcW w:w="1440"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US" w:eastAsia="zh-CN"/>
              </w:rPr>
            </w:pPr>
          </w:p>
        </w:tc>
        <w:tc>
          <w:tcPr>
            <w:tcW w:w="1363"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64"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eastAsia" w:ascii="宋体" w:hAnsi="宋体" w:eastAsia="宋体" w:cs="宋体"/>
                <w:sz w:val="21"/>
                <w:szCs w:val="21"/>
                <w:vertAlign w:val="baseline"/>
                <w:lang w:val="en-US" w:eastAsia="zh-CN"/>
              </w:rPr>
            </w:pPr>
            <w:r>
              <w:rPr>
                <w:rStyle w:val="3"/>
                <w:rFonts w:hint="eastAsia" w:ascii="宋体" w:hAnsi="宋体" w:eastAsia="宋体" w:cs="宋体"/>
                <w:sz w:val="21"/>
                <w:szCs w:val="21"/>
                <w:vertAlign w:val="baseline"/>
                <w:lang w:val="en-US" w:eastAsia="zh-CN"/>
              </w:rPr>
              <w:t>合</w:t>
            </w:r>
            <w:r>
              <w:rPr>
                <w:rStyle w:val="3"/>
                <w:rFonts w:hint="default" w:ascii="宋体" w:hAnsi="宋体" w:eastAsia="宋体" w:cs="宋体"/>
                <w:sz w:val="21"/>
                <w:szCs w:val="21"/>
                <w:vertAlign w:val="baseline"/>
                <w:lang w:val="en" w:eastAsia="zh-CN"/>
              </w:rPr>
              <w:t xml:space="preserve">  </w:t>
            </w:r>
            <w:r>
              <w:rPr>
                <w:rStyle w:val="3"/>
                <w:rFonts w:hint="eastAsia" w:ascii="宋体" w:hAnsi="宋体" w:eastAsia="宋体" w:cs="宋体"/>
                <w:sz w:val="21"/>
                <w:szCs w:val="21"/>
                <w:vertAlign w:val="baseline"/>
                <w:lang w:val="en-US" w:eastAsia="zh-CN"/>
              </w:rPr>
              <w:t>计</w:t>
            </w:r>
          </w:p>
        </w:tc>
        <w:tc>
          <w:tcPr>
            <w:tcW w:w="124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vertAlign w:val="baseline"/>
                <w:lang w:val="en" w:eastAsia="zh-CN"/>
              </w:rPr>
            </w:pPr>
            <w:r>
              <w:rPr>
                <w:rStyle w:val="3"/>
                <w:rFonts w:hint="default" w:ascii="宋体" w:hAnsi="宋体" w:eastAsia="宋体" w:cs="宋体"/>
                <w:sz w:val="21"/>
                <w:szCs w:val="21"/>
                <w:vertAlign w:val="baseline"/>
                <w:lang w:val="en" w:eastAsia="zh-CN"/>
              </w:rPr>
              <w:t>55.21</w:t>
            </w: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US" w:eastAsia="zh-CN"/>
              </w:rPr>
            </w:pPr>
            <w:r>
              <w:rPr>
                <w:rStyle w:val="3"/>
                <w:rFonts w:hint="default" w:ascii="宋体" w:hAnsi="宋体" w:eastAsia="宋体" w:cs="宋体"/>
                <w:sz w:val="21"/>
                <w:szCs w:val="21"/>
                <w:highlight w:val="none"/>
                <w:vertAlign w:val="baseline"/>
                <w:lang w:val="en-US" w:eastAsia="zh-CN"/>
              </w:rPr>
              <w:t>13750.9294</w:t>
            </w:r>
          </w:p>
        </w:tc>
        <w:tc>
          <w:tcPr>
            <w:tcW w:w="136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3"/>
                <w:rFonts w:hint="default" w:ascii="宋体" w:hAnsi="宋体" w:eastAsia="宋体" w:cs="宋体"/>
                <w:sz w:val="21"/>
                <w:szCs w:val="21"/>
                <w:highlight w:val="none"/>
                <w:vertAlign w:val="baseline"/>
                <w:lang w:val="en" w:eastAsia="zh-CN"/>
              </w:rPr>
            </w:pPr>
            <w:r>
              <w:rPr>
                <w:rStyle w:val="3"/>
                <w:rFonts w:hint="eastAsia" w:ascii="宋体" w:hAnsi="宋体" w:eastAsia="宋体" w:cs="宋体"/>
                <w:sz w:val="21"/>
                <w:szCs w:val="21"/>
                <w:highlight w:val="none"/>
                <w:vertAlign w:val="baseline"/>
                <w:lang w:val="en-US" w:eastAsia="zh-CN"/>
              </w:rPr>
              <w:t>136.1478</w:t>
            </w:r>
          </w:p>
        </w:tc>
      </w:tr>
    </w:tbl>
    <w:p>
      <w:pPr>
        <w:pStyle w:val="4"/>
        <w:keepNext w:val="0"/>
        <w:keepLines w:val="0"/>
        <w:pageBreakBefore w:val="0"/>
        <w:kinsoku/>
        <w:wordWrap/>
        <w:overflowPunct/>
        <w:topLinePunct w:val="0"/>
        <w:autoSpaceDE/>
        <w:autoSpaceDN/>
        <w:bidi w:val="0"/>
        <w:adjustRightInd/>
        <w:snapToGrid/>
        <w:spacing w:beforeAutospacing="0" w:afterAutospacing="0" w:line="320" w:lineRule="exact"/>
        <w:ind w:left="0" w:leftChars="0" w:right="0" w:firstLine="481" w:firstLineChars="200"/>
        <w:jc w:val="left"/>
        <w:textAlignment w:val="auto"/>
        <w:rPr>
          <w:rStyle w:val="3"/>
          <w:rFonts w:hint="eastAsia" w:ascii="宋体" w:hAnsi="宋体" w:cs="宋体"/>
          <w:kern w:val="0"/>
          <w:sz w:val="24"/>
          <w:szCs w:val="24"/>
        </w:rPr>
      </w:pPr>
      <w:r>
        <w:rPr>
          <w:rStyle w:val="3"/>
          <w:rFonts w:hint="eastAsia" w:ascii="Times New Roman" w:hAnsi="Times New Roman" w:eastAsia="宋体" w:cs="Times New Roman"/>
          <w:b/>
          <w:kern w:val="0"/>
          <w:sz w:val="24"/>
          <w:szCs w:val="24"/>
        </w:rPr>
        <w:t>投标人的投标总价和各线路的投标报价均不得超过发布的招标上限值，否则其投标将被否决。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Adobe 黑体 Std R">
    <w:altName w:val="方正黑体_GBK"/>
    <w:panose1 w:val="00000000000000000000"/>
    <w:charset w:val="80"/>
    <w:family w:val="swiss"/>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jEyMGI3ODNkYzAwOWZiMWRlMDgzODgzYzk0ZDkifQ=="/>
  </w:docVars>
  <w:rsids>
    <w:rsidRoot w:val="00000000"/>
    <w:rsid w:val="003D5F9F"/>
    <w:rsid w:val="162D0526"/>
    <w:rsid w:val="1FEB3EA8"/>
    <w:rsid w:val="35AD25FF"/>
    <w:rsid w:val="5052347F"/>
    <w:rsid w:val="70234D2C"/>
    <w:rsid w:val="777C7B3F"/>
    <w:rsid w:val="DFDF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
    <w:name w:val="正文_0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9">
    <w:name w:val="网格型_0"/>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2024-04-24T23:19:00Z</dcterms:created>
  <dc:creator>智曜</dc:creator>
  <cp:lastModifiedBy>kylin</cp:lastModifiedBy>
  <cp:lastPrinted>2024-04-26T19:39:00Z</cp:lastPrinted>
  <dcterms:modified xsi:type="dcterms:W3CDTF">2024-04-26T11:41:19Z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64FD59E598104E7AAC480ED5A246CFE8_12</vt:lpwstr>
  </property>
</Properties>
</file>