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3" w:hRule="atLeast"/>
        </w:trPr>
        <w:tc>
          <w:tcPr>
            <w:tcW w:w="8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审批意见：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衡环松评[202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]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一、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湖南大为建材有限公司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拟投资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160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0万元在衡阳市松木经开区松枫路1号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现有厂区内建设商品混凝土生产改扩建项目，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将厂区原有2条180m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/h混凝土生产线进行环保升级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改造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，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新建1条HZS-270m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/h混凝土生产线。为满足高标号水泥混凝土生产所需砂石原料，在厂内配套建设1条干式机制砂生产线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，机制砂不单独外售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。改扩建后水泥混凝土生产规模由原有40万m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/a达到70万m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/a。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我局原则同意《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湖南大为建材有限公司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商品混凝土生产改扩建项目环境影响报告表》的结论和建议，报告表可作为项目建设和环境管理的依据。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二、项目在工程设计、建设和环境管理中，需全面落实各项污染防治措施，并着重做好以下工作：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、严格落实大气污染防治措施。规范原料堆场，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eastAsia="zh-CN"/>
              </w:rPr>
              <w:t>须设置全封闭堆场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，顶部安装喷雾除尘系统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进出厂车辆轮胎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eastAsia="zh-CN"/>
              </w:rPr>
              <w:t>进行清洗；设置封闭式输送皮带；加强全厂区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洒水抑尘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eastAsia="zh-CN"/>
              </w:rPr>
              <w:t>，减少无组织粉尘排放。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密闭搅拌楼主体，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1#、2#、3#搅拌楼内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各生产线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搅拌粉尘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分别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配套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eastAsia="zh-CN"/>
              </w:rPr>
              <w:t>脉冲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除尘系统处理后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eastAsia="zh-CN"/>
              </w:rPr>
              <w:t>与经筒仓顶部滤芯处理后的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筒仓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废气混合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后再经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布袋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除尘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处理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后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23m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排气筒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达标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排放；密闭机制砂车间内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破碎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和筛分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粉尘经配套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布袋除尘系统处理后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eastAsia="zh-CN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23m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eastAsia="zh-CN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排气筒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eastAsia="zh-CN"/>
              </w:rPr>
              <w:t>达标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排放。</w:t>
            </w:r>
          </w:p>
          <w:p>
            <w:pPr>
              <w:pStyle w:val="16"/>
              <w:snapToGrid w:val="0"/>
              <w:spacing w:line="560" w:lineRule="exact"/>
              <w:ind w:firstLine="600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严格落实水污染防治措施。初期雨水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eastAsia="zh-CN"/>
              </w:rPr>
              <w:t>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沉淀处理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后回用；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搅拌机清洗废水、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水泥运输车储罐清洗废水、地面冲洗废水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运输车辆车轮冲洗废水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eastAsia="zh-CN"/>
              </w:rPr>
              <w:t>等生产废水经三级沉淀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处理后回用于生产；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</w:rPr>
              <w:t>生活废水经化粪池处理后达到《污水综合排放标准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》（GB8978-1996）中三级标准，经园区污水管网排入松木污水处理厂进一步处理。</w:t>
            </w: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严格落实噪声污染防治措施。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选用低噪声设备并合理布局，采用减振、消声、隔声等降噪措施确保厂界噪声达到《工业企业厂界环境噪声排放标准》（GB12348-2008）中的相应标准。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严格落实固体废物污染防治措施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。设置危废暂存间，废矿物油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及其包装桶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等危险废物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在厂区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暂存后定期委托有资质单位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安全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处置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项目砂石分离后的砂石、布袋除尘器收集的粉尘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部分沉淀池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渣回用于生产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实验室检验试品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和经压滤后的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部分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泥渣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外售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综合利用；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生活垃圾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交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由环卫部门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定期清运处理。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三、加强环境管理，严格落实好报告中提出的“以新带老”措施。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、项目建设必须执行配套建设的环境保护设施与主体工程同时设计、同时施工、同时投入使用的环境保护“三同时”制度，并按照相关规定做好竣工验收工作。项目竣工并具备生产（运行）条件后，你单位须按《排污许可管理条例》及相关技术规范的要求，办理排污许可手续后，方可投入运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衡阳市生态环境局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</w:t>
            </w:r>
          </w:p>
        </w:tc>
      </w:tr>
    </w:tbl>
    <w:p>
      <w:pPr>
        <w:pStyle w:val="2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34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|.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66057D"/>
    <w:multiLevelType w:val="singleLevel"/>
    <w:tmpl w:val="D066057D"/>
    <w:lvl w:ilvl="0" w:tentative="0">
      <w:start w:val="1"/>
      <w:numFmt w:val="bullet"/>
      <w:pStyle w:val="6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OWRkNWQ4YjAzNDU1ZTNiN2UyZTY1ZTBiZGZjOGMifQ=="/>
  </w:docVars>
  <w:rsids>
    <w:rsidRoot w:val="00172A27"/>
    <w:rsid w:val="00053B0E"/>
    <w:rsid w:val="00061ACF"/>
    <w:rsid w:val="00065233"/>
    <w:rsid w:val="000D732B"/>
    <w:rsid w:val="001A0B04"/>
    <w:rsid w:val="00204186"/>
    <w:rsid w:val="002114D8"/>
    <w:rsid w:val="003B23A3"/>
    <w:rsid w:val="004E0C2D"/>
    <w:rsid w:val="005028AB"/>
    <w:rsid w:val="00506DA4"/>
    <w:rsid w:val="00513F2B"/>
    <w:rsid w:val="0060583D"/>
    <w:rsid w:val="00706D5B"/>
    <w:rsid w:val="008C3C02"/>
    <w:rsid w:val="00A00FDE"/>
    <w:rsid w:val="00C52261"/>
    <w:rsid w:val="00CB31AD"/>
    <w:rsid w:val="00D56D78"/>
    <w:rsid w:val="00DD7053"/>
    <w:rsid w:val="00E72DFA"/>
    <w:rsid w:val="07B64680"/>
    <w:rsid w:val="0BD07077"/>
    <w:rsid w:val="0F1666F0"/>
    <w:rsid w:val="1A7E1232"/>
    <w:rsid w:val="1C56244C"/>
    <w:rsid w:val="1E973EA7"/>
    <w:rsid w:val="2FF2608B"/>
    <w:rsid w:val="2FFE9D7F"/>
    <w:rsid w:val="309A05B0"/>
    <w:rsid w:val="376417AF"/>
    <w:rsid w:val="398533B4"/>
    <w:rsid w:val="3D980140"/>
    <w:rsid w:val="3FFF718E"/>
    <w:rsid w:val="408D756E"/>
    <w:rsid w:val="439125A7"/>
    <w:rsid w:val="471072A6"/>
    <w:rsid w:val="492B331F"/>
    <w:rsid w:val="57DC05B2"/>
    <w:rsid w:val="587B0643"/>
    <w:rsid w:val="5EB5023C"/>
    <w:rsid w:val="62DA5106"/>
    <w:rsid w:val="68570D81"/>
    <w:rsid w:val="6BB797B1"/>
    <w:rsid w:val="6E04099D"/>
    <w:rsid w:val="6FF9B440"/>
    <w:rsid w:val="77726C77"/>
    <w:rsid w:val="78EE18FE"/>
    <w:rsid w:val="7BD7323C"/>
    <w:rsid w:val="7BDF30A4"/>
    <w:rsid w:val="7E924469"/>
    <w:rsid w:val="7E9E1CAB"/>
    <w:rsid w:val="7EF74C33"/>
    <w:rsid w:val="7F3BD479"/>
    <w:rsid w:val="7F45601D"/>
    <w:rsid w:val="7FF91907"/>
    <w:rsid w:val="B76C1B02"/>
    <w:rsid w:val="BFFCD624"/>
    <w:rsid w:val="D5FED0AE"/>
    <w:rsid w:val="F27CE916"/>
    <w:rsid w:val="F35D196B"/>
    <w:rsid w:val="F7E6598A"/>
    <w:rsid w:val="FBEE50C1"/>
    <w:rsid w:val="FDD2102E"/>
    <w:rsid w:val="FF6EC6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E-mail Signature"/>
    <w:basedOn w:val="1"/>
    <w:next w:val="4"/>
    <w:qFormat/>
    <w:uiPriority w:val="0"/>
    <w:pPr>
      <w:spacing w:line="460" w:lineRule="exact"/>
      <w:ind w:firstLine="200"/>
    </w:pPr>
    <w:rPr>
      <w:rFonts w:ascii="Times New Roman" w:hAnsi="Times New Roman" w:eastAsia="宋体" w:cs="Times New Roman"/>
      <w:sz w:val="24"/>
    </w:rPr>
  </w:style>
  <w:style w:type="paragraph" w:customStyle="1" w:styleId="4">
    <w:name w:val="文章"/>
    <w:basedOn w:val="1"/>
    <w:next w:val="5"/>
    <w:qFormat/>
    <w:uiPriority w:val="0"/>
    <w:pPr>
      <w:widowControl/>
      <w:ind w:firstLine="480"/>
      <w:jc w:val="center"/>
    </w:pPr>
    <w:rPr>
      <w:rFonts w:ascii="Times New Roman" w:hAnsi="Times New Roman" w:eastAsia="宋体" w:cs="Times New Roman"/>
      <w:sz w:val="26"/>
    </w:rPr>
  </w:style>
  <w:style w:type="paragraph" w:styleId="5">
    <w:name w:val="List"/>
    <w:basedOn w:val="1"/>
    <w:next w:val="6"/>
    <w:qFormat/>
    <w:uiPriority w:val="0"/>
    <w:pPr>
      <w:ind w:left="200" w:hanging="200" w:hangingChars="200"/>
      <w:contextualSpacing/>
    </w:pPr>
    <w:rPr>
      <w:rFonts w:ascii="Times New Roman" w:hAnsi="Times New Roman" w:eastAsia="宋体" w:cs="Times New Roman"/>
    </w:rPr>
  </w:style>
  <w:style w:type="paragraph" w:styleId="6">
    <w:name w:val="List Bullet 2"/>
    <w:basedOn w:val="1"/>
    <w:next w:val="7"/>
    <w:qFormat/>
    <w:uiPriority w:val="0"/>
    <w:pPr>
      <w:numPr>
        <w:ilvl w:val="0"/>
        <w:numId w:val="1"/>
      </w:numPr>
    </w:pPr>
  </w:style>
  <w:style w:type="paragraph" w:customStyle="1" w:styleId="7">
    <w:name w:val="xl70"/>
    <w:basedOn w:val="1"/>
    <w:next w:val="8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正文缩进1"/>
    <w:basedOn w:val="1"/>
    <w:next w:val="9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customStyle="1" w:styleId="9">
    <w:name w:val="td1"/>
    <w:basedOn w:val="1"/>
    <w:next w:val="1"/>
    <w:qFormat/>
    <w:uiPriority w:val="0"/>
    <w:pPr>
      <w:widowControl/>
      <w:spacing w:before="280" w:after="280" w:line="300" w:lineRule="atLeast"/>
      <w:ind w:firstLine="200"/>
    </w:pPr>
    <w:rPr>
      <w:rFonts w:ascii="Times New Roman" w:hAnsi="Times New Roman" w:eastAsia="宋体" w:cs="Times New Roman"/>
      <w:color w:val="000000"/>
      <w:sz w:val="18"/>
    </w:rPr>
  </w:style>
  <w:style w:type="paragraph" w:styleId="10">
    <w:name w:val="Balloon Text"/>
    <w:basedOn w:val="1"/>
    <w:link w:val="20"/>
    <w:qFormat/>
    <w:uiPriority w:val="0"/>
    <w:rPr>
      <w:sz w:val="18"/>
      <w:szCs w:val="18"/>
    </w:rPr>
  </w:style>
  <w:style w:type="paragraph" w:styleId="11">
    <w:name w:val="toc 2"/>
    <w:basedOn w:val="1"/>
    <w:next w:val="3"/>
    <w:qFormat/>
    <w:uiPriority w:val="0"/>
    <w:pPr>
      <w:tabs>
        <w:tab w:val="left" w:pos="1021"/>
      </w:tabs>
      <w:ind w:left="420" w:leftChars="200"/>
    </w:pPr>
    <w:rPr>
      <w:rFonts w:ascii="宋体" w:hAnsi="宋体" w:eastAsia="宋体" w:cs="Times New Roman"/>
      <w:b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Default"/>
    <w:basedOn w:val="17"/>
    <w:next w:val="18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黑体|." w:hAnsi="黑体|." w:eastAsia="黑体|." w:cs="Times New Roman"/>
      <w:color w:val="000000"/>
      <w:sz w:val="24"/>
      <w:szCs w:val="22"/>
      <w:lang w:val="en-US" w:eastAsia="zh-CN" w:bidi="ar-SA"/>
    </w:rPr>
  </w:style>
  <w:style w:type="paragraph" w:customStyle="1" w:styleId="17">
    <w:name w:val="纯文本1"/>
    <w:basedOn w:val="1"/>
    <w:qFormat/>
    <w:uiPriority w:val="0"/>
    <w:pPr>
      <w:spacing w:line="360" w:lineRule="auto"/>
    </w:pPr>
    <w:rPr>
      <w:rFonts w:ascii="宋体" w:hAnsi="Courier New" w:eastAsia="宋体" w:cs="Courier New"/>
      <w:szCs w:val="21"/>
    </w:rPr>
  </w:style>
  <w:style w:type="paragraph" w:customStyle="1" w:styleId="18">
    <w:name w:val="样式35"/>
    <w:basedOn w:val="1"/>
    <w:next w:val="19"/>
    <w:qFormat/>
    <w:uiPriority w:val="0"/>
    <w:pPr>
      <w:spacing w:line="312" w:lineRule="auto"/>
      <w:ind w:firstLine="567"/>
    </w:pPr>
    <w:rPr>
      <w:rFonts w:ascii="宋体" w:hAnsi="Times New Roman" w:eastAsia="宋体" w:cs="Times New Roman"/>
    </w:rPr>
  </w:style>
  <w:style w:type="paragraph" w:customStyle="1" w:styleId="19">
    <w:name w:val="font6"/>
    <w:basedOn w:val="1"/>
    <w:next w:val="1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</w:rPr>
  </w:style>
  <w:style w:type="character" w:customStyle="1" w:styleId="20">
    <w:name w:val="批注框文本 Char"/>
    <w:basedOn w:val="15"/>
    <w:link w:val="10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1503</Words>
  <Characters>1645</Characters>
  <Lines>7</Lines>
  <Paragraphs>2</Paragraphs>
  <TotalTime>12</TotalTime>
  <ScaleCrop>false</ScaleCrop>
  <LinksUpToDate>false</LinksUpToDate>
  <CharactersWithSpaces>1712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2017-03-03T23:07:00Z</dcterms:created>
  <dc:creator>X</dc:creator>
  <cp:lastModifiedBy>kylin</cp:lastModifiedBy>
  <cp:lastPrinted>2024-06-25T17:01:38Z</cp:lastPrinted>
  <dcterms:modified xsi:type="dcterms:W3CDTF">2024-06-25T17:27:28Z</dcterms:modified>
  <dc:title>审批意见：                         衡环评[2017]  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9AA0CD82E71248168AE8AE2313240E0B_13</vt:lpwstr>
  </property>
</Properties>
</file>