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718" w:leftChars="-342" w:right="-1052" w:rightChars="-501"/>
        <w:jc w:val="center"/>
        <w:rPr>
          <w:rFonts w:ascii="宋体"/>
          <w:sz w:val="24"/>
          <w:szCs w:val="24"/>
        </w:rPr>
      </w:pPr>
      <w:r>
        <w:rPr>
          <w:rFonts w:ascii="华文仿宋" w:hAnsi="华文仿宋" w:eastAsia="华文仿宋"/>
          <w:sz w:val="24"/>
          <w:szCs w:val="24"/>
        </w:rPr>
        <w:t xml:space="preserve"> </w:t>
      </w:r>
      <w:bookmarkStart w:id="1" w:name="_GoBack"/>
      <w:r>
        <w:rPr>
          <w:rFonts w:ascii="华文仿宋" w:hAnsi="华文仿宋" w:eastAsia="华文仿宋"/>
          <w:sz w:val="24"/>
          <w:szCs w:val="24"/>
        </w:rPr>
        <w:t xml:space="preserve">  </w:t>
      </w:r>
      <w:bookmarkStart w:id="0" w:name="贷款附件三"/>
      <w:r>
        <w:rPr>
          <w:rFonts w:hint="eastAsia" w:ascii="黑体" w:hAnsi="黑体" w:eastAsia="黑体"/>
          <w:szCs w:val="21"/>
        </w:rPr>
        <w:t>贷款附件三</w:t>
      </w:r>
      <w:bookmarkEnd w:id="0"/>
      <w:r>
        <w:rPr>
          <w:rFonts w:hint="eastAsia" w:ascii="黑体" w:hAnsi="黑体" w:eastAsia="黑体"/>
          <w:szCs w:val="21"/>
        </w:rPr>
        <w:t>：</w:t>
      </w:r>
      <w:r>
        <w:rPr>
          <w:rFonts w:hint="eastAsia" w:ascii="黑体" w:hAnsi="黑体" w:eastAsia="黑体"/>
          <w:sz w:val="24"/>
          <w:szCs w:val="24"/>
        </w:rPr>
        <w:t>衡阳市个人住房公积金贷款申请表（异地贷款）</w:t>
      </w:r>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518" w:type="dxa"/>
            <w:tcBorders>
              <w:top w:val="single" w:color="auto" w:sz="4" w:space="0"/>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4"/>
                <w:szCs w:val="24"/>
              </w:rPr>
              <w:t>借款申请人：</w:t>
            </w:r>
          </w:p>
        </w:tc>
        <w:tc>
          <w:tcPr>
            <w:tcW w:w="3322" w:type="dxa"/>
            <w:tcBorders>
              <w:left w:val="single" w:color="auto" w:sz="4" w:space="0"/>
            </w:tcBorders>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共同申请人：</w:t>
            </w:r>
          </w:p>
        </w:tc>
        <w:tc>
          <w:tcPr>
            <w:tcW w:w="3439" w:type="dxa"/>
            <w:gridSpan w:val="2"/>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322" w:type="dxa"/>
            <w:tcBorders>
              <w:lef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18"/>
                <w:szCs w:val="1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bottom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2"/>
            <w:vMerge w:val="restart"/>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noWrap w:val="0"/>
            <w:vAlign w:val="center"/>
          </w:tcPr>
          <w:p>
            <w:pPr>
              <w:jc w:val="left"/>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2"/>
            <w:vMerge w:val="continue"/>
            <w:noWrap w:val="0"/>
            <w:vAlign w:val="center"/>
          </w:tcPr>
          <w:p>
            <w:pPr>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trPr>
        <w:tc>
          <w:tcPr>
            <w:tcW w:w="7380" w:type="dxa"/>
            <w:gridSpan w:val="3"/>
            <w:noWrap w:val="0"/>
            <w:vAlign w:val="center"/>
          </w:tcPr>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4"/>
                <w:szCs w:val="24"/>
              </w:rPr>
            </w:pPr>
          </w:p>
        </w:tc>
        <w:tc>
          <w:tcPr>
            <w:tcW w:w="2899" w:type="dxa"/>
            <w:noWrap w:val="0"/>
            <w:vAlign w:val="center"/>
          </w:tcPr>
          <w:p>
            <w:pPr>
              <w:jc w:val="left"/>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p>
            <w:pPr>
              <w:jc w:val="left"/>
              <w:rPr>
                <w:rFonts w:ascii="仿宋" w:hAnsi="仿宋" w:eastAsia="仿宋"/>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exact"/>
        </w:trPr>
        <w:tc>
          <w:tcPr>
            <w:tcW w:w="10279" w:type="dxa"/>
            <w:gridSpan w:val="4"/>
            <w:tcBorders>
              <w:bottom w:val="single" w:color="auto" w:sz="4" w:space="0"/>
            </w:tcBorders>
            <w:noWrap w:val="0"/>
            <w:vAlign w:val="center"/>
          </w:tcPr>
          <w:p>
            <w:pPr>
              <w:jc w:val="left"/>
              <w:rPr>
                <w:rFonts w:ascii="仿宋" w:hAnsi="仿宋" w:eastAsia="仿宋"/>
                <w:b/>
                <w:sz w:val="24"/>
                <w:szCs w:val="24"/>
              </w:rPr>
            </w:pPr>
            <w:r>
              <w:rPr>
                <w:rFonts w:hint="eastAsia" w:ascii="仿宋" w:hAnsi="仿宋" w:eastAsia="仿宋"/>
                <w:sz w:val="24"/>
                <w:szCs w:val="24"/>
              </w:rPr>
              <w:t>购房地址：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购房合同编号或不动产权证号：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noWrap w:val="0"/>
            <w:vAlign w:val="center"/>
          </w:tcPr>
          <w:p>
            <w:pPr>
              <w:jc w:val="left"/>
              <w:rPr>
                <w:rFonts w:hint="default" w:ascii="仿宋" w:hAnsi="仿宋" w:eastAsia="仿宋"/>
                <w:sz w:val="24"/>
                <w:szCs w:val="24"/>
                <w:lang w:val="en-US" w:eastAsia="zh-CN"/>
              </w:rPr>
            </w:pPr>
            <w:r>
              <w:rPr>
                <w:rFonts w:hint="eastAsia" w:ascii="仿宋" w:hAnsi="仿宋" w:eastAsia="仿宋"/>
                <w:sz w:val="24"/>
                <w:szCs w:val="24"/>
                <w:lang w:eastAsia="zh-CN"/>
              </w:rPr>
              <w:t>不动产单元号：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trPr>
        <w:tc>
          <w:tcPr>
            <w:tcW w:w="10279" w:type="dxa"/>
            <w:gridSpan w:val="4"/>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10279" w:type="dxa"/>
            <w:gridSpan w:val="4"/>
            <w:noWrap w:val="0"/>
            <w:vAlign w:val="center"/>
          </w:tcPr>
          <w:p>
            <w:pPr>
              <w:jc w:val="left"/>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w:t>
            </w:r>
            <w:r>
              <w:rPr>
                <w:rFonts w:hint="eastAsia" w:ascii="仿宋" w:hAnsi="仿宋" w:eastAsia="仿宋"/>
                <w:sz w:val="24"/>
                <w:szCs w:val="24"/>
                <w:lang w:eastAsia="zh-CN"/>
              </w:rPr>
              <w:t>申请</w:t>
            </w:r>
            <w:r>
              <w:rPr>
                <w:rFonts w:hint="eastAsia" w:ascii="仿宋" w:hAnsi="仿宋" w:eastAsia="仿宋"/>
                <w:sz w:val="24"/>
                <w:szCs w:val="24"/>
              </w:rPr>
              <w:t>人</w:t>
            </w:r>
            <w:r>
              <w:rPr>
                <w:rFonts w:ascii="仿宋" w:hAnsi="仿宋" w:eastAsia="仿宋"/>
                <w:sz w:val="24"/>
                <w:szCs w:val="24"/>
              </w:rPr>
              <w:t>)</w:t>
            </w:r>
            <w:r>
              <w:rPr>
                <w:rFonts w:hint="eastAsia" w:ascii="仿宋" w:hAnsi="仿宋" w:eastAsia="仿宋"/>
                <w:sz w:val="24"/>
                <w:szCs w:val="24"/>
              </w:rPr>
              <w:t>：</w:t>
            </w:r>
          </w:p>
        </w:tc>
      </w:tr>
    </w:tbl>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□《衡阳市个人住房公积金贷款申请表》</w:t>
      </w:r>
      <w:r>
        <w:rPr>
          <w:rFonts w:hint="eastAsia" w:ascii="仿宋" w:hAnsi="仿宋" w:eastAsia="仿宋"/>
          <w:sz w:val="24"/>
          <w:szCs w:val="24"/>
          <w:lang w:eastAsia="zh-CN"/>
        </w:rPr>
        <w:t>（异地贷款）</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□借款申请人、共同申请人及其配偶，保证人身份证（正反面）</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rPr>
        <w:t>住房公积金</w:t>
      </w:r>
      <w:r>
        <w:rPr>
          <w:rFonts w:hint="eastAsia" w:ascii="仿宋" w:hAnsi="仿宋" w:eastAsia="仿宋"/>
          <w:sz w:val="24"/>
          <w:szCs w:val="24"/>
          <w:lang w:eastAsia="zh-CN"/>
        </w:rPr>
        <w:t>业务办理个人信息表》（借款申请人提供“电子码”中心使用“亮码可办”查询打印）</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w:t>
      </w:r>
      <w:r>
        <w:rPr>
          <w:rFonts w:hint="eastAsia" w:ascii="仿宋" w:hAnsi="仿宋" w:eastAsia="仿宋"/>
          <w:sz w:val="24"/>
          <w:szCs w:val="24"/>
          <w:lang w:eastAsia="zh-CN"/>
        </w:rPr>
        <w:t>所在</w:t>
      </w:r>
      <w:r>
        <w:rPr>
          <w:rFonts w:hint="eastAsia" w:ascii="仿宋" w:hAnsi="仿宋" w:eastAsia="仿宋"/>
          <w:sz w:val="24"/>
          <w:szCs w:val="24"/>
        </w:rPr>
        <w:t>地）</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hint="eastAsia" w:ascii="仿宋" w:hAnsi="仿宋" w:eastAsia="仿宋"/>
          <w:sz w:val="24"/>
          <w:szCs w:val="24"/>
        </w:rPr>
      </w:pPr>
      <w:r>
        <w:rPr>
          <w:rFonts w:hint="eastAsia" w:ascii="仿宋" w:hAnsi="仿宋" w:eastAsia="仿宋"/>
          <w:sz w:val="24"/>
          <w:szCs w:val="24"/>
        </w:rPr>
        <w:t>□不动产权证</w:t>
      </w:r>
      <w:r>
        <w:rPr>
          <w:rFonts w:hint="eastAsia" w:ascii="仿宋" w:hAnsi="仿宋" w:eastAsia="仿宋"/>
          <w:sz w:val="24"/>
          <w:szCs w:val="24"/>
          <w:lang w:eastAsia="zh-CN"/>
        </w:rPr>
        <w:t>书</w:t>
      </w:r>
      <w:r>
        <w:rPr>
          <w:rFonts w:hint="eastAsia" w:ascii="仿宋" w:hAnsi="仿宋" w:eastAsia="仿宋"/>
          <w:sz w:val="24"/>
          <w:szCs w:val="24"/>
        </w:rPr>
        <w:t>及增值税发票或者已备案《商品房买卖合同》</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□保证人本市户口本（含首页）</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□借款申请人、共同申请人及其配偶，保证人个人信用报告（明细版）</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pPr>
        <w:keepNext w:val="0"/>
        <w:keepLines w:val="0"/>
        <w:pageBreakBefore w:val="0"/>
        <w:widowControl w:val="0"/>
        <w:kinsoku/>
        <w:wordWrap/>
        <w:overflowPunct/>
        <w:topLinePunct w:val="0"/>
        <w:autoSpaceDE/>
        <w:autoSpaceDN/>
        <w:bidi w:val="0"/>
        <w:adjustRightInd/>
        <w:snapToGrid/>
        <w:spacing w:line="320" w:lineRule="exact"/>
        <w:ind w:left="-718" w:leftChars="-342" w:right="-1052" w:rightChars="-501" w:firstLine="480" w:firstLineChars="200"/>
        <w:textAlignment w:val="auto"/>
        <w:rPr>
          <w:rFonts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textAlignment w:val="auto"/>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firstLine="2400" w:firstLineChars="1000"/>
        <w:textAlignment w:val="auto"/>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jc w:val="left"/>
        <w:textAlignment w:val="auto"/>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pPr>
        <w:keepNext w:val="0"/>
        <w:keepLines w:val="0"/>
        <w:pageBreakBefore w:val="0"/>
        <w:widowControl w:val="0"/>
        <w:kinsoku/>
        <w:wordWrap/>
        <w:overflowPunct/>
        <w:topLinePunct w:val="0"/>
        <w:autoSpaceDE/>
        <w:autoSpaceDN/>
        <w:bidi w:val="0"/>
        <w:adjustRightInd/>
        <w:snapToGrid/>
        <w:spacing w:line="340" w:lineRule="exact"/>
        <w:ind w:left="-718" w:leftChars="-342" w:right="-1052" w:rightChars="-501" w:firstLine="2400" w:firstLineChars="1000"/>
        <w:textAlignment w:val="auto"/>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bookmarkEnd w:id="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00"/>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EAB9F"/>
    <w:rsid w:val="1EB7680F"/>
    <w:rsid w:val="5DBEA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2024-08-14T16:15:00Z</dcterms:created>
  <dc:creator>greatwall</dc:creator>
  <cp:lastModifiedBy>greatwall</cp:lastModifiedBy>
  <dcterms:modified xsi:type="dcterms:W3CDTF">2024-08-14T08:17:48Z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