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8"/>
        <w:gridCol w:w="6962"/>
      </w:tblGrid>
      <w:tr w14:paraId="520C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480" w:type="dxa"/>
            <w:gridSpan w:val="2"/>
            <w:vAlign w:val="center"/>
          </w:tcPr>
          <w:p w14:paraId="3CAF9472">
            <w:pPr>
              <w:jc w:val="center"/>
              <w:rPr>
                <w:rFonts w:asciiTheme="minorEastAsia" w:hAnsiTheme="minorEastAsia"/>
                <w:sz w:val="28"/>
                <w:szCs w:val="28"/>
              </w:rPr>
            </w:pPr>
            <w:r>
              <w:rPr>
                <w:rFonts w:hint="eastAsia" w:ascii="宋体" w:hAnsi="宋体" w:eastAsia="宋体" w:cs="宋体"/>
                <w:sz w:val="28"/>
                <w:szCs w:val="28"/>
              </w:rPr>
              <w:t>衡阳智电客车有限责任公司未与承租方单位签订专门的安全管理协议且租赁合同中未明确甲方统一协调安全管理及定期检查条款等案</w:t>
            </w:r>
          </w:p>
        </w:tc>
      </w:tr>
      <w:tr w14:paraId="5A6C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18" w:type="dxa"/>
            <w:vAlign w:val="center"/>
          </w:tcPr>
          <w:p w14:paraId="5E826EC8">
            <w:pPr>
              <w:jc w:val="center"/>
              <w:rPr>
                <w:rFonts w:asciiTheme="minorEastAsia" w:hAnsiTheme="minorEastAsia"/>
                <w:b/>
                <w:sz w:val="28"/>
                <w:szCs w:val="28"/>
              </w:rPr>
            </w:pPr>
            <w:r>
              <w:rPr>
                <w:rFonts w:ascii="Helvetica" w:hAnsi="Helvetica"/>
                <w:b/>
                <w:color w:val="333333"/>
                <w:sz w:val="28"/>
                <w:szCs w:val="28"/>
                <w:shd w:val="clear" w:color="auto" w:fill="FFFFFF"/>
              </w:rPr>
              <w:t>文书编号</w:t>
            </w:r>
          </w:p>
        </w:tc>
        <w:tc>
          <w:tcPr>
            <w:tcW w:w="6962" w:type="dxa"/>
            <w:vAlign w:val="center"/>
          </w:tcPr>
          <w:p w14:paraId="17750B8A">
            <w:pPr>
              <w:jc w:val="center"/>
              <w:rPr>
                <w:rFonts w:hint="eastAsia" w:ascii="宋体" w:hAnsi="宋体" w:eastAsia="宋体" w:cs="宋体"/>
                <w:sz w:val="28"/>
                <w:szCs w:val="28"/>
              </w:rPr>
            </w:pPr>
            <w:r>
              <w:rPr>
                <w:rFonts w:hint="eastAsia" w:ascii="宋体" w:hAnsi="宋体" w:eastAsia="宋体" w:cs="宋体"/>
                <w:sz w:val="28"/>
                <w:szCs w:val="28"/>
              </w:rPr>
              <w:t>（湘衡）应急罚〔2024〕执法-</w:t>
            </w:r>
            <w:r>
              <w:rPr>
                <w:rFonts w:hint="eastAsia" w:ascii="宋体" w:hAnsi="宋体" w:eastAsia="宋体" w:cs="宋体"/>
                <w:sz w:val="28"/>
                <w:szCs w:val="28"/>
                <w:lang w:val="en-US" w:eastAsia="zh-CN"/>
              </w:rPr>
              <w:t>41</w:t>
            </w:r>
            <w:r>
              <w:rPr>
                <w:rFonts w:hint="eastAsia" w:ascii="宋体" w:hAnsi="宋体" w:eastAsia="宋体" w:cs="宋体"/>
                <w:sz w:val="28"/>
                <w:szCs w:val="28"/>
              </w:rPr>
              <w:t>号</w:t>
            </w:r>
          </w:p>
        </w:tc>
      </w:tr>
      <w:tr w14:paraId="4D41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18" w:type="dxa"/>
            <w:vAlign w:val="center"/>
          </w:tcPr>
          <w:p w14:paraId="6B2ED2E5">
            <w:pPr>
              <w:jc w:val="center"/>
              <w:rPr>
                <w:rFonts w:asciiTheme="minorEastAsia" w:hAnsiTheme="minorEastAsia"/>
                <w:b/>
                <w:sz w:val="28"/>
                <w:szCs w:val="28"/>
              </w:rPr>
            </w:pPr>
            <w:r>
              <w:rPr>
                <w:rFonts w:ascii="Helvetica" w:hAnsi="Helvetica"/>
                <w:b/>
                <w:color w:val="333333"/>
                <w:sz w:val="28"/>
                <w:szCs w:val="28"/>
                <w:shd w:val="clear" w:color="auto" w:fill="FFFFFF"/>
              </w:rPr>
              <w:t>文书名称</w:t>
            </w:r>
          </w:p>
        </w:tc>
        <w:tc>
          <w:tcPr>
            <w:tcW w:w="6962" w:type="dxa"/>
            <w:vAlign w:val="center"/>
          </w:tcPr>
          <w:p w14:paraId="321976FB">
            <w:pPr>
              <w:jc w:val="center"/>
              <w:rPr>
                <w:rFonts w:hint="eastAsia" w:ascii="宋体" w:hAnsi="宋体" w:eastAsia="宋体" w:cs="宋体"/>
                <w:sz w:val="28"/>
                <w:szCs w:val="28"/>
              </w:rPr>
            </w:pPr>
            <w:r>
              <w:rPr>
                <w:rFonts w:hint="eastAsia" w:ascii="宋体" w:hAnsi="宋体" w:eastAsia="宋体" w:cs="宋体"/>
                <w:sz w:val="28"/>
                <w:szCs w:val="28"/>
              </w:rPr>
              <w:t>行政处罚决定书</w:t>
            </w:r>
          </w:p>
        </w:tc>
      </w:tr>
      <w:tr w14:paraId="5CD5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18" w:type="dxa"/>
            <w:vAlign w:val="center"/>
          </w:tcPr>
          <w:p w14:paraId="2D4492B8">
            <w:pPr>
              <w:jc w:val="center"/>
              <w:rPr>
                <w:rFonts w:asciiTheme="minorEastAsia" w:hAnsiTheme="minorEastAsia"/>
                <w:b/>
                <w:sz w:val="28"/>
                <w:szCs w:val="28"/>
              </w:rPr>
            </w:pPr>
            <w:r>
              <w:rPr>
                <w:rFonts w:ascii="Helvetica" w:hAnsi="Helvetica"/>
                <w:b/>
                <w:color w:val="333333"/>
                <w:sz w:val="28"/>
                <w:szCs w:val="28"/>
                <w:shd w:val="clear" w:color="auto" w:fill="FFFFFF"/>
              </w:rPr>
              <w:t>企业名称</w:t>
            </w:r>
          </w:p>
        </w:tc>
        <w:tc>
          <w:tcPr>
            <w:tcW w:w="6962" w:type="dxa"/>
            <w:vAlign w:val="center"/>
          </w:tcPr>
          <w:p w14:paraId="50CBF1FA">
            <w:pPr>
              <w:jc w:val="center"/>
              <w:rPr>
                <w:rFonts w:hint="eastAsia" w:ascii="宋体" w:hAnsi="宋体" w:eastAsia="宋体" w:cs="宋体"/>
                <w:sz w:val="28"/>
                <w:szCs w:val="28"/>
              </w:rPr>
            </w:pPr>
            <w:r>
              <w:rPr>
                <w:rFonts w:hint="eastAsia" w:ascii="宋体" w:hAnsi="宋体" w:eastAsia="宋体" w:cs="宋体"/>
                <w:sz w:val="28"/>
                <w:szCs w:val="28"/>
              </w:rPr>
              <w:t>衡阳智电客车有限责任公司</w:t>
            </w:r>
          </w:p>
        </w:tc>
      </w:tr>
      <w:tr w14:paraId="2881C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18" w:type="dxa"/>
            <w:vAlign w:val="center"/>
          </w:tcPr>
          <w:p w14:paraId="67DB3046">
            <w:pPr>
              <w:jc w:val="center"/>
              <w:rPr>
                <w:rFonts w:asciiTheme="minorEastAsia" w:hAnsiTheme="minorEastAsia"/>
                <w:b/>
                <w:sz w:val="28"/>
                <w:szCs w:val="28"/>
              </w:rPr>
            </w:pPr>
            <w:r>
              <w:rPr>
                <w:rFonts w:ascii="Helvetica" w:hAnsi="Helvetica"/>
                <w:b/>
                <w:color w:val="333333"/>
                <w:sz w:val="28"/>
                <w:szCs w:val="28"/>
                <w:shd w:val="clear" w:color="auto" w:fill="FFFFFF"/>
              </w:rPr>
              <w:t>处罚日期</w:t>
            </w:r>
          </w:p>
        </w:tc>
        <w:tc>
          <w:tcPr>
            <w:tcW w:w="6962" w:type="dxa"/>
            <w:vAlign w:val="center"/>
          </w:tcPr>
          <w:p w14:paraId="6D55D058">
            <w:pPr>
              <w:jc w:val="center"/>
              <w:rPr>
                <w:rFonts w:hint="eastAsia" w:ascii="宋体" w:hAnsi="宋体" w:eastAsia="宋体" w:cs="宋体"/>
                <w:sz w:val="28"/>
                <w:szCs w:val="28"/>
              </w:rPr>
            </w:pPr>
            <w:r>
              <w:rPr>
                <w:rFonts w:hint="eastAsia" w:ascii="宋体" w:hAnsi="宋体" w:eastAsia="宋体" w:cs="宋体"/>
                <w:sz w:val="28"/>
                <w:szCs w:val="28"/>
              </w:rPr>
              <w:t>2024年</w:t>
            </w:r>
            <w:r>
              <w:rPr>
                <w:rFonts w:hint="eastAsia" w:ascii="宋体" w:hAnsi="宋体" w:eastAsia="宋体" w:cs="宋体"/>
                <w:sz w:val="28"/>
                <w:szCs w:val="28"/>
                <w:lang w:val="en-US" w:eastAsia="zh-CN"/>
              </w:rPr>
              <w:t>8</w:t>
            </w:r>
            <w:r>
              <w:rPr>
                <w:rFonts w:hint="eastAsia" w:ascii="宋体" w:hAnsi="宋体" w:eastAsia="宋体" w:cs="宋体"/>
                <w:sz w:val="28"/>
                <w:szCs w:val="28"/>
              </w:rPr>
              <w:t>月</w:t>
            </w:r>
            <w:r>
              <w:rPr>
                <w:rFonts w:hint="eastAsia" w:ascii="宋体" w:hAnsi="宋体" w:eastAsia="宋体" w:cs="宋体"/>
                <w:sz w:val="28"/>
                <w:szCs w:val="28"/>
                <w:lang w:val="en-US" w:eastAsia="zh-CN"/>
              </w:rPr>
              <w:t>21</w:t>
            </w:r>
            <w:bookmarkStart w:id="0" w:name="_GoBack"/>
            <w:bookmarkEnd w:id="0"/>
            <w:r>
              <w:rPr>
                <w:rFonts w:hint="eastAsia" w:ascii="宋体" w:hAnsi="宋体" w:eastAsia="宋体" w:cs="宋体"/>
                <w:sz w:val="28"/>
                <w:szCs w:val="28"/>
              </w:rPr>
              <w:t>日</w:t>
            </w:r>
          </w:p>
        </w:tc>
      </w:tr>
      <w:tr w14:paraId="4CB7E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18" w:type="dxa"/>
            <w:vAlign w:val="center"/>
          </w:tcPr>
          <w:p w14:paraId="6F64FE9D">
            <w:pPr>
              <w:jc w:val="center"/>
              <w:rPr>
                <w:rFonts w:asciiTheme="minorEastAsia" w:hAnsiTheme="minorEastAsia"/>
                <w:b/>
                <w:sz w:val="28"/>
                <w:szCs w:val="28"/>
              </w:rPr>
            </w:pPr>
            <w:r>
              <w:rPr>
                <w:rFonts w:ascii="Helvetica" w:hAnsi="Helvetica"/>
                <w:b/>
                <w:color w:val="333333"/>
                <w:sz w:val="28"/>
                <w:szCs w:val="28"/>
                <w:shd w:val="clear" w:color="auto" w:fill="FFFFFF"/>
              </w:rPr>
              <w:t>公示期限</w:t>
            </w:r>
          </w:p>
        </w:tc>
        <w:tc>
          <w:tcPr>
            <w:tcW w:w="6962" w:type="dxa"/>
            <w:vAlign w:val="center"/>
          </w:tcPr>
          <w:p w14:paraId="1FF7EFB9">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一年</w:t>
            </w:r>
          </w:p>
        </w:tc>
      </w:tr>
      <w:tr w14:paraId="22371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2" w:hRule="atLeast"/>
        </w:trPr>
        <w:tc>
          <w:tcPr>
            <w:tcW w:w="1518" w:type="dxa"/>
            <w:vAlign w:val="center"/>
          </w:tcPr>
          <w:p w14:paraId="68EEF816">
            <w:pPr>
              <w:pStyle w:val="4"/>
              <w:shd w:val="clear" w:color="auto" w:fill="FFFFFF"/>
              <w:spacing w:before="0" w:beforeAutospacing="0" w:after="0" w:afterAutospacing="0"/>
              <w:jc w:val="center"/>
              <w:rPr>
                <w:rFonts w:ascii="微软雅黑" w:hAnsi="微软雅黑" w:eastAsia="微软雅黑"/>
                <w:b/>
                <w:color w:val="000000"/>
                <w:sz w:val="28"/>
                <w:szCs w:val="28"/>
              </w:rPr>
            </w:pPr>
            <w:r>
              <w:rPr>
                <w:rFonts w:ascii="Helvetica" w:hAnsi="Helvetica" w:eastAsia="微软雅黑"/>
                <w:b/>
                <w:color w:val="333333"/>
                <w:sz w:val="28"/>
                <w:szCs w:val="28"/>
              </w:rPr>
              <w:t>违法事实</w:t>
            </w:r>
          </w:p>
          <w:p w14:paraId="2E9A0A40">
            <w:pPr>
              <w:pStyle w:val="4"/>
              <w:shd w:val="clear" w:color="auto" w:fill="FFFFFF"/>
              <w:spacing w:before="0" w:beforeAutospacing="0" w:after="0" w:afterAutospacing="0"/>
              <w:jc w:val="center"/>
              <w:rPr>
                <w:rFonts w:ascii="微软雅黑" w:hAnsi="微软雅黑" w:eastAsia="微软雅黑"/>
                <w:b/>
                <w:color w:val="000000"/>
                <w:sz w:val="28"/>
                <w:szCs w:val="28"/>
              </w:rPr>
            </w:pPr>
            <w:r>
              <w:rPr>
                <w:rFonts w:ascii="Helvetica" w:hAnsi="Helvetica" w:eastAsia="微软雅黑"/>
                <w:b/>
                <w:color w:val="333333"/>
                <w:sz w:val="28"/>
                <w:szCs w:val="28"/>
              </w:rPr>
              <w:t>及证据</w:t>
            </w:r>
          </w:p>
          <w:p w14:paraId="75676D60">
            <w:pPr>
              <w:jc w:val="center"/>
              <w:rPr>
                <w:rFonts w:asciiTheme="minorEastAsia" w:hAnsiTheme="minorEastAsia"/>
                <w:b/>
                <w:sz w:val="28"/>
                <w:szCs w:val="28"/>
              </w:rPr>
            </w:pPr>
          </w:p>
        </w:tc>
        <w:tc>
          <w:tcPr>
            <w:tcW w:w="6962" w:type="dxa"/>
            <w:vAlign w:val="center"/>
          </w:tcPr>
          <w:p w14:paraId="05F13D5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280" w:firstLineChars="100"/>
              <w:textAlignment w:val="auto"/>
              <w:rPr>
                <w:rFonts w:hint="eastAsia" w:ascii="宋体" w:hAnsi="宋体" w:eastAsia="宋体" w:cs="宋体"/>
                <w:sz w:val="28"/>
                <w:szCs w:val="28"/>
              </w:rPr>
            </w:pPr>
            <w:r>
              <w:rPr>
                <w:rFonts w:hint="eastAsia" w:ascii="宋体" w:hAnsi="宋体" w:eastAsia="宋体" w:cs="宋体"/>
                <w:sz w:val="28"/>
                <w:szCs w:val="28"/>
                <w:lang w:eastAsia="zh-CN"/>
              </w:rPr>
              <w:t>该</w:t>
            </w:r>
            <w:r>
              <w:rPr>
                <w:rFonts w:hint="eastAsia" w:ascii="宋体" w:hAnsi="宋体" w:eastAsia="宋体" w:cs="宋体"/>
                <w:sz w:val="28"/>
                <w:szCs w:val="28"/>
              </w:rPr>
              <w:t>公司存在</w:t>
            </w:r>
            <w:r>
              <w:rPr>
                <w:rFonts w:hint="eastAsia" w:ascii="宋体" w:hAnsi="宋体" w:eastAsia="宋体" w:cs="宋体"/>
                <w:sz w:val="28"/>
                <w:szCs w:val="28"/>
                <w:lang w:eastAsia="zh-CN"/>
              </w:rPr>
              <w:t>以下</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条违法事实：</w:t>
            </w:r>
            <w:r>
              <w:rPr>
                <w:rFonts w:hint="eastAsia" w:ascii="宋体" w:hAnsi="宋体" w:eastAsia="宋体" w:cs="宋体"/>
                <w:sz w:val="28"/>
                <w:szCs w:val="28"/>
              </w:rPr>
              <w:t xml:space="preserve">1. </w:t>
            </w:r>
            <w:r>
              <w:rPr>
                <w:rFonts w:hint="eastAsia" w:ascii="宋体" w:hAnsi="宋体" w:eastAsia="宋体" w:cs="宋体"/>
                <w:sz w:val="28"/>
                <w:szCs w:val="28"/>
                <w:lang w:eastAsia="zh-CN"/>
              </w:rPr>
              <w:t>该</w:t>
            </w:r>
            <w:r>
              <w:rPr>
                <w:rFonts w:hint="eastAsia" w:ascii="宋体" w:hAnsi="宋体" w:eastAsia="宋体" w:cs="宋体"/>
                <w:sz w:val="28"/>
                <w:szCs w:val="28"/>
              </w:rPr>
              <w:t>公司2024年1月分别与上海安点供应链管理有限公司、衡阳齐飞汽车有限公司、衡阳杜马化工科技有限公司签订了租赁合同，但存在2024年1月至7月未与这三家承租单位签订专门的安全生产管理协议的行为。2. 2024年7月8日，执法人员开展执法检查时，发现</w:t>
            </w:r>
            <w:r>
              <w:rPr>
                <w:rFonts w:hint="eastAsia" w:ascii="宋体" w:hAnsi="宋体" w:eastAsia="宋体" w:cs="宋体"/>
                <w:sz w:val="28"/>
                <w:szCs w:val="28"/>
                <w:lang w:eastAsia="zh-CN"/>
              </w:rPr>
              <w:t>该</w:t>
            </w:r>
            <w:r>
              <w:rPr>
                <w:rFonts w:hint="eastAsia" w:ascii="宋体" w:hAnsi="宋体" w:eastAsia="宋体" w:cs="宋体"/>
                <w:sz w:val="28"/>
                <w:szCs w:val="28"/>
              </w:rPr>
              <w:t>公司有朱志军、刘维博等5名特种作业人员，存在未建立特种作业人员培训复审档案的行为。3. 2024年7月8日，执法人员开展执法检查时，发现</w:t>
            </w:r>
            <w:r>
              <w:rPr>
                <w:rFonts w:hint="eastAsia" w:ascii="宋体" w:hAnsi="宋体" w:eastAsia="宋体" w:cs="宋体"/>
                <w:sz w:val="28"/>
                <w:szCs w:val="28"/>
                <w:lang w:eastAsia="zh-CN"/>
              </w:rPr>
              <w:t>该</w:t>
            </w:r>
            <w:r>
              <w:rPr>
                <w:rFonts w:hint="eastAsia" w:ascii="宋体" w:hAnsi="宋体" w:eastAsia="宋体" w:cs="宋体"/>
                <w:sz w:val="28"/>
                <w:szCs w:val="28"/>
              </w:rPr>
              <w:t>公司配电房未配备安全帽、绝缘手套、验电棒等劳动防护用品，存在未为 1 名从业人员朱志军提供符合国家标准或者行业标准的劳动防护用品的行为。4. 2024年7月8日，执法人员开展执法检查时，发现</w:t>
            </w:r>
            <w:r>
              <w:rPr>
                <w:rFonts w:hint="eastAsia" w:ascii="宋体" w:hAnsi="宋体" w:eastAsia="宋体" w:cs="宋体"/>
                <w:sz w:val="28"/>
                <w:szCs w:val="28"/>
                <w:lang w:eastAsia="zh-CN"/>
              </w:rPr>
              <w:t>该</w:t>
            </w:r>
            <w:r>
              <w:rPr>
                <w:rFonts w:hint="eastAsia" w:ascii="宋体" w:hAnsi="宋体" w:eastAsia="宋体" w:cs="宋体"/>
                <w:sz w:val="28"/>
                <w:szCs w:val="28"/>
              </w:rPr>
              <w:t>公司生产车间分配电室、剪板机、氧焊机、整体式侧蒙皮张拉设备等岗位无安全风险告知卡、应急处置卡等一般事故隐患，存在未及时发现并消除事故隐患的行为。</w:t>
            </w:r>
          </w:p>
          <w:p w14:paraId="265AA89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rPr>
                <w:rFonts w:hint="eastAsia" w:eastAsia="宋体" w:asciiTheme="minorEastAsia" w:hAnsiTheme="minorEastAsia"/>
                <w:sz w:val="28"/>
                <w:szCs w:val="28"/>
                <w:lang w:val="en-US" w:eastAsia="zh-CN"/>
              </w:rPr>
            </w:pPr>
            <w:r>
              <w:rPr>
                <w:rFonts w:hint="eastAsia" w:ascii="宋体" w:hAnsi="宋体" w:eastAsia="宋体" w:cs="宋体"/>
                <w:sz w:val="28"/>
                <w:szCs w:val="28"/>
              </w:rPr>
              <w:t>主要证据有：《现场检查记录》1 份、《责令限期整改指令书》2 份，现场照片24 张，</w:t>
            </w:r>
            <w:r>
              <w:rPr>
                <w:rFonts w:hint="eastAsia" w:ascii="宋体" w:hAnsi="宋体" w:eastAsia="宋体" w:cs="宋体"/>
                <w:sz w:val="28"/>
                <w:szCs w:val="28"/>
                <w:lang w:eastAsia="zh-CN"/>
              </w:rPr>
              <w:t>该</w:t>
            </w:r>
            <w:r>
              <w:rPr>
                <w:rFonts w:hint="eastAsia" w:ascii="宋体" w:hAnsi="宋体" w:eastAsia="宋体" w:cs="宋体"/>
                <w:sz w:val="28"/>
                <w:szCs w:val="28"/>
              </w:rPr>
              <w:t>公司副总经理朱磊、安全管理人员刘维博、承租单位负责人滕云峰和杨浩的《调查询问笔录》4 份，公司营业执照复印件 1 份，</w:t>
            </w:r>
            <w:r>
              <w:rPr>
                <w:rFonts w:hint="eastAsia" w:ascii="宋体" w:hAnsi="宋体" w:eastAsia="宋体" w:cs="宋体"/>
                <w:sz w:val="28"/>
                <w:szCs w:val="28"/>
                <w:lang w:eastAsia="zh-CN"/>
              </w:rPr>
              <w:t>该</w:t>
            </w:r>
            <w:r>
              <w:rPr>
                <w:rFonts w:hint="eastAsia" w:ascii="宋体" w:hAnsi="宋体" w:eastAsia="宋体" w:cs="宋体"/>
                <w:sz w:val="28"/>
                <w:szCs w:val="28"/>
              </w:rPr>
              <w:t>公司的员工花名册复印件 1 份和授权委托书原件 1 份</w:t>
            </w:r>
            <w:r>
              <w:rPr>
                <w:rFonts w:hint="eastAsia" w:ascii="宋体" w:hAnsi="宋体" w:eastAsia="宋体" w:cs="宋体"/>
                <w:sz w:val="28"/>
                <w:szCs w:val="28"/>
                <w:lang w:eastAsia="zh-CN"/>
              </w:rPr>
              <w:t>，</w:t>
            </w:r>
            <w:r>
              <w:rPr>
                <w:rFonts w:hint="eastAsia" w:ascii="宋体" w:hAnsi="宋体" w:eastAsia="宋体" w:cs="宋体"/>
                <w:sz w:val="28"/>
                <w:szCs w:val="28"/>
              </w:rPr>
              <w:t>特种作业人员档案管理台账</w:t>
            </w:r>
            <w:r>
              <w:rPr>
                <w:rFonts w:hint="eastAsia" w:ascii="宋体" w:hAnsi="宋体" w:eastAsia="宋体" w:cs="宋体"/>
                <w:sz w:val="28"/>
                <w:szCs w:val="28"/>
                <w:lang w:eastAsia="zh-CN"/>
              </w:rPr>
              <w:t>。</w:t>
            </w:r>
          </w:p>
        </w:tc>
      </w:tr>
      <w:tr w14:paraId="57715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518" w:type="dxa"/>
            <w:vAlign w:val="center"/>
          </w:tcPr>
          <w:p w14:paraId="3E4FD852">
            <w:pPr>
              <w:jc w:val="center"/>
              <w:rPr>
                <w:rFonts w:asciiTheme="minorEastAsia" w:hAnsiTheme="minorEastAsia"/>
                <w:b/>
                <w:sz w:val="28"/>
                <w:szCs w:val="28"/>
              </w:rPr>
            </w:pPr>
            <w:r>
              <w:rPr>
                <w:rFonts w:ascii="Helvetica" w:hAnsi="Helvetica"/>
                <w:b/>
                <w:color w:val="333333"/>
                <w:sz w:val="28"/>
                <w:szCs w:val="28"/>
                <w:shd w:val="clear" w:color="auto" w:fill="FFFFFF"/>
              </w:rPr>
              <w:t>处罚依据</w:t>
            </w:r>
          </w:p>
        </w:tc>
        <w:tc>
          <w:tcPr>
            <w:tcW w:w="6962" w:type="dxa"/>
            <w:vAlign w:val="center"/>
          </w:tcPr>
          <w:p w14:paraId="139C1BFF">
            <w:pPr>
              <w:jc w:val="left"/>
              <w:rPr>
                <w:rFonts w:hint="eastAsia" w:eastAsia="宋体" w:asciiTheme="minorEastAsia" w:hAnsiTheme="minorEastAsia"/>
                <w:sz w:val="28"/>
                <w:szCs w:val="28"/>
                <w:lang w:eastAsia="zh-CN"/>
              </w:rPr>
            </w:pPr>
            <w:r>
              <w:rPr>
                <w:rFonts w:hint="eastAsia" w:ascii="宋体" w:hAnsi="宋体" w:eastAsia="宋体" w:cs="宋体"/>
                <w:sz w:val="28"/>
                <w:szCs w:val="28"/>
                <w:lang w:eastAsia="zh-CN"/>
              </w:rPr>
              <w:t>分别依据</w:t>
            </w:r>
            <w:r>
              <w:rPr>
                <w:rFonts w:hint="eastAsia" w:ascii="宋体" w:hAnsi="宋体" w:eastAsia="宋体" w:cs="宋体"/>
                <w:sz w:val="28"/>
                <w:szCs w:val="28"/>
              </w:rPr>
              <w:t>《中华人民共和国安全生产法》</w:t>
            </w:r>
            <w:r>
              <w:rPr>
                <w:rFonts w:hint="eastAsia" w:ascii="宋体" w:hAnsi="宋体" w:eastAsia="宋体" w:cs="宋体"/>
                <w:i w:val="0"/>
                <w:iCs w:val="0"/>
                <w:caps w:val="0"/>
                <w:color w:val="333333"/>
                <w:spacing w:val="0"/>
                <w:sz w:val="28"/>
                <w:szCs w:val="28"/>
                <w:shd w:val="clear" w:fill="FFFFFF"/>
              </w:rPr>
              <w:t>第一百零三</w:t>
            </w:r>
            <w:r>
              <w:rPr>
                <w:rFonts w:hint="eastAsia" w:ascii="宋体" w:hAnsi="宋体" w:eastAsia="宋体" w:cs="宋体"/>
                <w:sz w:val="28"/>
                <w:szCs w:val="28"/>
              </w:rPr>
              <w:t>条</w:t>
            </w:r>
            <w:r>
              <w:rPr>
                <w:rFonts w:hint="eastAsia" w:ascii="宋体" w:hAnsi="宋体" w:eastAsia="宋体" w:cs="宋体"/>
                <w:sz w:val="28"/>
                <w:szCs w:val="28"/>
                <w:lang w:eastAsia="zh-CN"/>
              </w:rPr>
              <w:t>第二款、</w:t>
            </w:r>
            <w:r>
              <w:rPr>
                <w:rFonts w:ascii="宋体" w:hAnsi="宋体" w:eastAsia="宋体" w:cs="宋体"/>
                <w:sz w:val="28"/>
                <w:szCs w:val="28"/>
              </w:rPr>
              <w:t>《特种作业人员安全技术培训考核管理规定》第三十八条</w:t>
            </w:r>
            <w:r>
              <w:rPr>
                <w:rFonts w:hint="eastAsia" w:ascii="宋体" w:hAnsi="宋体" w:eastAsia="宋体" w:cs="宋体"/>
                <w:sz w:val="28"/>
                <w:szCs w:val="28"/>
                <w:lang w:eastAsia="zh-CN"/>
              </w:rPr>
              <w:t>、</w:t>
            </w:r>
            <w:r>
              <w:rPr>
                <w:rFonts w:ascii="宋体" w:hAnsi="宋体" w:eastAsia="宋体" w:cs="宋体"/>
                <w:sz w:val="28"/>
                <w:szCs w:val="28"/>
              </w:rPr>
              <w:t>《中华人民共和国安全生产法》第九十九条第五项</w:t>
            </w:r>
            <w:r>
              <w:rPr>
                <w:rFonts w:hint="eastAsia" w:ascii="宋体" w:hAnsi="宋体" w:eastAsia="宋体" w:cs="宋体"/>
                <w:sz w:val="28"/>
                <w:szCs w:val="28"/>
                <w:lang w:eastAsia="zh-CN"/>
              </w:rPr>
              <w:t>和</w:t>
            </w:r>
            <w:r>
              <w:rPr>
                <w:rFonts w:ascii="宋体" w:hAnsi="宋体" w:eastAsia="宋体" w:cs="宋体"/>
                <w:sz w:val="28"/>
                <w:szCs w:val="28"/>
              </w:rPr>
              <w:t>《中华人民共和国安全生产法》第一百零二条的规定</w:t>
            </w:r>
          </w:p>
        </w:tc>
      </w:tr>
      <w:tr w14:paraId="5F548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518" w:type="dxa"/>
            <w:vAlign w:val="center"/>
          </w:tcPr>
          <w:p w14:paraId="67E68090">
            <w:pPr>
              <w:jc w:val="center"/>
              <w:rPr>
                <w:rFonts w:asciiTheme="minorEastAsia" w:hAnsiTheme="minorEastAsia"/>
                <w:b/>
                <w:sz w:val="28"/>
                <w:szCs w:val="28"/>
              </w:rPr>
            </w:pPr>
            <w:r>
              <w:rPr>
                <w:rFonts w:ascii="Helvetica" w:hAnsi="Helvetica"/>
                <w:b/>
                <w:color w:val="333333"/>
                <w:sz w:val="28"/>
                <w:szCs w:val="28"/>
                <w:shd w:val="clear" w:color="auto" w:fill="FFFFFF"/>
              </w:rPr>
              <w:t>处罚结果</w:t>
            </w:r>
          </w:p>
        </w:tc>
        <w:tc>
          <w:tcPr>
            <w:tcW w:w="6962" w:type="dxa"/>
            <w:vAlign w:val="center"/>
          </w:tcPr>
          <w:p w14:paraId="5F4CF990">
            <w:pPr>
              <w:jc w:val="center"/>
              <w:rPr>
                <w:rFonts w:hint="eastAsia" w:ascii="宋体" w:hAnsi="宋体" w:eastAsia="宋体" w:cs="宋体"/>
                <w:sz w:val="28"/>
                <w:szCs w:val="28"/>
              </w:rPr>
            </w:pPr>
            <w:r>
              <w:rPr>
                <w:rFonts w:hint="eastAsia" w:ascii="宋体" w:hAnsi="宋体" w:eastAsia="宋体" w:cs="宋体"/>
                <w:sz w:val="28"/>
                <w:szCs w:val="28"/>
              </w:rPr>
              <w:t>人民币</w:t>
            </w:r>
            <w:r>
              <w:rPr>
                <w:rFonts w:hint="eastAsia" w:ascii="宋体" w:hAnsi="宋体" w:eastAsia="宋体" w:cs="宋体"/>
                <w:sz w:val="28"/>
                <w:szCs w:val="28"/>
                <w:lang w:eastAsia="zh-CN"/>
              </w:rPr>
              <w:t>叁万</w:t>
            </w:r>
            <w:r>
              <w:rPr>
                <w:rFonts w:hint="eastAsia" w:ascii="宋体" w:hAnsi="宋体" w:eastAsia="宋体" w:cs="宋体"/>
                <w:sz w:val="28"/>
                <w:szCs w:val="28"/>
              </w:rPr>
              <w:t>元整</w:t>
            </w:r>
          </w:p>
        </w:tc>
      </w:tr>
      <w:tr w14:paraId="4FD2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518" w:type="dxa"/>
            <w:vAlign w:val="center"/>
          </w:tcPr>
          <w:p w14:paraId="58E0A92B">
            <w:pPr>
              <w:jc w:val="center"/>
              <w:rPr>
                <w:rFonts w:asciiTheme="minorEastAsia" w:hAnsiTheme="minorEastAsia"/>
                <w:b/>
                <w:sz w:val="28"/>
                <w:szCs w:val="28"/>
              </w:rPr>
            </w:pPr>
            <w:r>
              <w:rPr>
                <w:rFonts w:hint="eastAsia"/>
                <w:b/>
                <w:color w:val="333333"/>
                <w:sz w:val="28"/>
                <w:szCs w:val="28"/>
                <w:shd w:val="clear" w:color="auto" w:fill="FFFFFF"/>
              </w:rPr>
              <w:t>执法部门</w:t>
            </w:r>
          </w:p>
        </w:tc>
        <w:tc>
          <w:tcPr>
            <w:tcW w:w="6962" w:type="dxa"/>
            <w:vAlign w:val="center"/>
          </w:tcPr>
          <w:p w14:paraId="731C796F">
            <w:pPr>
              <w:jc w:val="center"/>
              <w:rPr>
                <w:rFonts w:hint="eastAsia" w:ascii="宋体" w:hAnsi="宋体" w:eastAsia="宋体" w:cs="宋体"/>
                <w:sz w:val="15"/>
                <w:szCs w:val="15"/>
                <w:lang w:val="en-US" w:eastAsia="zh-CN"/>
              </w:rPr>
            </w:pPr>
            <w:r>
              <w:rPr>
                <w:rFonts w:hint="eastAsia" w:ascii="宋体" w:hAnsi="宋体" w:eastAsia="宋体" w:cs="宋体"/>
                <w:sz w:val="28"/>
                <w:szCs w:val="28"/>
                <w:lang w:val="en-US" w:eastAsia="zh-CN"/>
              </w:rPr>
              <w:t>衡阳市应急管理局</w:t>
            </w:r>
          </w:p>
        </w:tc>
      </w:tr>
    </w:tbl>
    <w:p w14:paraId="676150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3NTNlMmY3MjcxYTFiMTE4OGI0NmJhZTdmZWNmZjcifQ=="/>
  </w:docVars>
  <w:rsids>
    <w:rsidRoot w:val="00FD6C0A"/>
    <w:rsid w:val="00001891"/>
    <w:rsid w:val="000076CE"/>
    <w:rsid w:val="00012A91"/>
    <w:rsid w:val="0005601E"/>
    <w:rsid w:val="000741A9"/>
    <w:rsid w:val="0007601C"/>
    <w:rsid w:val="00084671"/>
    <w:rsid w:val="000922F8"/>
    <w:rsid w:val="00096291"/>
    <w:rsid w:val="000B1378"/>
    <w:rsid w:val="000B328D"/>
    <w:rsid w:val="000C2905"/>
    <w:rsid w:val="000C560F"/>
    <w:rsid w:val="000F0FE6"/>
    <w:rsid w:val="000F2F53"/>
    <w:rsid w:val="00136576"/>
    <w:rsid w:val="001A6C52"/>
    <w:rsid w:val="001C4FBA"/>
    <w:rsid w:val="001F71CE"/>
    <w:rsid w:val="002271F3"/>
    <w:rsid w:val="00231B1D"/>
    <w:rsid w:val="002463D2"/>
    <w:rsid w:val="002801CD"/>
    <w:rsid w:val="002A51C5"/>
    <w:rsid w:val="002A5F46"/>
    <w:rsid w:val="002B23EE"/>
    <w:rsid w:val="002B62E5"/>
    <w:rsid w:val="002C2A5F"/>
    <w:rsid w:val="002C3CB3"/>
    <w:rsid w:val="00332A96"/>
    <w:rsid w:val="00337642"/>
    <w:rsid w:val="003423AC"/>
    <w:rsid w:val="0036323F"/>
    <w:rsid w:val="00387F5A"/>
    <w:rsid w:val="003B3586"/>
    <w:rsid w:val="003C6F99"/>
    <w:rsid w:val="003D4F64"/>
    <w:rsid w:val="003E3D79"/>
    <w:rsid w:val="003E6A16"/>
    <w:rsid w:val="00405B38"/>
    <w:rsid w:val="00414265"/>
    <w:rsid w:val="00445380"/>
    <w:rsid w:val="0045100E"/>
    <w:rsid w:val="0045354A"/>
    <w:rsid w:val="004622C6"/>
    <w:rsid w:val="004813D4"/>
    <w:rsid w:val="004817DD"/>
    <w:rsid w:val="004942B1"/>
    <w:rsid w:val="004D482B"/>
    <w:rsid w:val="004E74AB"/>
    <w:rsid w:val="004F6197"/>
    <w:rsid w:val="00511836"/>
    <w:rsid w:val="00517063"/>
    <w:rsid w:val="00530004"/>
    <w:rsid w:val="0057609A"/>
    <w:rsid w:val="00583F34"/>
    <w:rsid w:val="005A286F"/>
    <w:rsid w:val="005A3A61"/>
    <w:rsid w:val="005D5EF4"/>
    <w:rsid w:val="00614005"/>
    <w:rsid w:val="00630547"/>
    <w:rsid w:val="006333AB"/>
    <w:rsid w:val="00634764"/>
    <w:rsid w:val="006451B4"/>
    <w:rsid w:val="0065014C"/>
    <w:rsid w:val="00676E51"/>
    <w:rsid w:val="00680E1F"/>
    <w:rsid w:val="006E7237"/>
    <w:rsid w:val="007239D0"/>
    <w:rsid w:val="00745BA4"/>
    <w:rsid w:val="00746A60"/>
    <w:rsid w:val="00761BC2"/>
    <w:rsid w:val="00766D23"/>
    <w:rsid w:val="00766FCD"/>
    <w:rsid w:val="00770B17"/>
    <w:rsid w:val="00775CC4"/>
    <w:rsid w:val="007C4BF8"/>
    <w:rsid w:val="007E31E0"/>
    <w:rsid w:val="008364D0"/>
    <w:rsid w:val="00850C07"/>
    <w:rsid w:val="008558E9"/>
    <w:rsid w:val="00860D17"/>
    <w:rsid w:val="008660F6"/>
    <w:rsid w:val="00883421"/>
    <w:rsid w:val="00887864"/>
    <w:rsid w:val="008D3242"/>
    <w:rsid w:val="008E0688"/>
    <w:rsid w:val="00913179"/>
    <w:rsid w:val="0096362F"/>
    <w:rsid w:val="00964DA0"/>
    <w:rsid w:val="009A3155"/>
    <w:rsid w:val="009B0C46"/>
    <w:rsid w:val="009D2916"/>
    <w:rsid w:val="009D73C8"/>
    <w:rsid w:val="00A07A86"/>
    <w:rsid w:val="00A306C3"/>
    <w:rsid w:val="00A41940"/>
    <w:rsid w:val="00A550C7"/>
    <w:rsid w:val="00A610A1"/>
    <w:rsid w:val="00A655A5"/>
    <w:rsid w:val="00A66B84"/>
    <w:rsid w:val="00A66FF7"/>
    <w:rsid w:val="00AA34ED"/>
    <w:rsid w:val="00AE616F"/>
    <w:rsid w:val="00B345E6"/>
    <w:rsid w:val="00B370D1"/>
    <w:rsid w:val="00B414F1"/>
    <w:rsid w:val="00B416E4"/>
    <w:rsid w:val="00B43B5A"/>
    <w:rsid w:val="00B57EF2"/>
    <w:rsid w:val="00B81E7F"/>
    <w:rsid w:val="00B96492"/>
    <w:rsid w:val="00BB3E3C"/>
    <w:rsid w:val="00BB777E"/>
    <w:rsid w:val="00C20E2D"/>
    <w:rsid w:val="00C360B3"/>
    <w:rsid w:val="00C764DE"/>
    <w:rsid w:val="00CC64FD"/>
    <w:rsid w:val="00CD5343"/>
    <w:rsid w:val="00D103F9"/>
    <w:rsid w:val="00D51CE6"/>
    <w:rsid w:val="00D812BF"/>
    <w:rsid w:val="00DB3A8C"/>
    <w:rsid w:val="00DD6D44"/>
    <w:rsid w:val="00DE216D"/>
    <w:rsid w:val="00E024E1"/>
    <w:rsid w:val="00E05110"/>
    <w:rsid w:val="00E34820"/>
    <w:rsid w:val="00E5076A"/>
    <w:rsid w:val="00E65CC9"/>
    <w:rsid w:val="00E76F2D"/>
    <w:rsid w:val="00EA5439"/>
    <w:rsid w:val="00EA604C"/>
    <w:rsid w:val="00EC51A5"/>
    <w:rsid w:val="00EE01FE"/>
    <w:rsid w:val="00EE4014"/>
    <w:rsid w:val="00F572F8"/>
    <w:rsid w:val="00FB0196"/>
    <w:rsid w:val="00FB0B8A"/>
    <w:rsid w:val="00FD6C0A"/>
    <w:rsid w:val="099B4834"/>
    <w:rsid w:val="12074F4D"/>
    <w:rsid w:val="3F215541"/>
    <w:rsid w:val="5722514B"/>
    <w:rsid w:val="6E65711F"/>
    <w:rsid w:val="78F12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3"/>
    <w:autoRedefine/>
    <w:qFormat/>
    <w:uiPriority w:val="99"/>
    <w:rPr>
      <w:sz w:val="18"/>
      <w:szCs w:val="18"/>
    </w:rPr>
  </w:style>
  <w:style w:type="character" w:customStyle="1" w:styleId="9">
    <w:name w:val="页脚 Char"/>
    <w:basedOn w:val="7"/>
    <w:link w:val="2"/>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740</Words>
  <Characters>769</Characters>
  <Lines>1</Lines>
  <Paragraphs>1</Paragraphs>
  <TotalTime>15</TotalTime>
  <ScaleCrop>false</ScaleCrop>
  <LinksUpToDate>false</LinksUpToDate>
  <CharactersWithSpaces>785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2022-07-22T02:27:00Z</dcterms:created>
  <dc:creator>冯晓军 192.168.200.33</dc:creator>
  <cp:lastModifiedBy>Administrator</cp:lastModifiedBy>
  <dcterms:modified xsi:type="dcterms:W3CDTF">2024-08-22T04:24:04Z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94BF55E4DC1445B3B717F939442E4E07_12</vt:lpwstr>
  </property>
</Properties>
</file>