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spacing w:line="560" w:lineRule="exact"/>
        <w:jc w:val="left"/>
        <w:textAlignment w:val="auto"/>
        <w:rPr>
          <w:rFonts w:hint="eastAsia" w:ascii="方正小标宋简体" w:hAnsi="方正小标宋简体" w:eastAsia="方正小标宋简体" w:cs="方正小标宋简体"/>
          <w:sz w:val="44"/>
          <w:szCs w:val="44"/>
        </w:rPr>
      </w:pPr>
      <w:bookmarkStart w:id="0" w:name="_GoBack"/>
      <w:bookmarkEnd w:id="0"/>
      <w:r>
        <w:rPr>
          <w:rFonts w:ascii="Times New Roman" w:hAnsi="Times New Roman" w:eastAsia="黑体"/>
          <w:sz w:val="32"/>
          <w:szCs w:val="32"/>
        </w:rPr>
        <w:t>附件</w:t>
      </w:r>
      <w:r>
        <w:rPr>
          <w:rFonts w:hint="eastAsia" w:ascii="Times New Roman" w:hAnsi="Times New Roman" w:eastAsia="黑体"/>
          <w:sz w:val="32"/>
          <w:szCs w:val="32"/>
          <w:lang w:val="en-US" w:eastAsia="zh-CN"/>
        </w:rPr>
        <w:t>7</w:t>
      </w:r>
    </w:p>
    <w:p>
      <w:pPr>
        <w:keepNext w:val="0"/>
        <w:keepLines w:val="0"/>
        <w:pageBreakBefore w:val="0"/>
        <w:widowControl w:val="0"/>
        <w:shd w:val="clea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shd w:val="clear"/>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项目支出绩效自评汇总报告</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Times New Roman" w:hAnsi="Times New Roman" w:eastAsia="黑体"/>
          <w:kern w:val="0"/>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一、项目支出基本情况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sz w:val="32"/>
          <w:szCs w:val="32"/>
          <w:lang w:val="en-US" w:eastAsia="zh-CN"/>
        </w:rPr>
      </w:pPr>
      <w:r>
        <w:rPr>
          <w:rFonts w:ascii="Times New Roman" w:hAnsi="Times New Roman" w:eastAsia="楷体_GB2312"/>
          <w:b/>
          <w:sz w:val="32"/>
          <w:szCs w:val="32"/>
        </w:rPr>
        <w:t>（一）项目支出概况。</w:t>
      </w:r>
      <w:r>
        <w:rPr>
          <w:rFonts w:ascii="Times New Roman" w:hAnsi="Times New Roman" w:eastAsia="仿宋_GB2312"/>
          <w:sz w:val="32"/>
          <w:szCs w:val="32"/>
        </w:rPr>
        <w:t>主要包括</w:t>
      </w:r>
      <w:r>
        <w:rPr>
          <w:rFonts w:hint="eastAsia" w:ascii="Times New Roman" w:hAnsi="Times New Roman" w:eastAsia="仿宋_GB2312"/>
          <w:sz w:val="32"/>
          <w:szCs w:val="32"/>
          <w:lang w:val="en-US" w:eastAsia="zh-CN"/>
        </w:rPr>
        <w:t>三个项目：施工图审查服务、市政设施管理考核以奖代补资金、新增发布建筑工程人工费用预算价格。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w:t>
      </w:r>
      <w:r>
        <w:rPr>
          <w:rFonts w:hint="eastAsia" w:ascii="仿宋" w:hAnsi="仿宋" w:eastAsia="仿宋" w:cs="仿宋"/>
          <w:sz w:val="32"/>
          <w:szCs w:val="32"/>
          <w:lang w:val="zh-CN" w:eastAsia="zh-CN"/>
        </w:rPr>
        <w:t>湖南省住房和城乡建设厅关于印发〈湖南省建设工程施工图审查管理办法〉的通知</w:t>
      </w:r>
      <w:r>
        <w:rPr>
          <w:rFonts w:hint="eastAsia" w:ascii="仿宋" w:hAnsi="仿宋" w:eastAsia="仿宋" w:cs="仿宋"/>
          <w:sz w:val="32"/>
          <w:szCs w:val="32"/>
          <w:lang w:val="en-US" w:eastAsia="zh-CN"/>
        </w:rPr>
        <w:t>》（湘建设[2019]239号）、衡阳市财政局《关于政府购买施工图审查服务工作的复函》（衡财建函〔2019]53号）文件规定，实行政府购买施工图审查服务工作。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根据市政府</w:t>
      </w:r>
      <w:r>
        <w:rPr>
          <w:rFonts w:hint="eastAsia" w:ascii="仿宋" w:hAnsi="仿宋" w:eastAsia="仿宋" w:cs="仿宋"/>
          <w:sz w:val="32"/>
          <w:szCs w:val="32"/>
          <w:lang w:eastAsia="zh-CN"/>
        </w:rPr>
        <w:t>《关于加强衡阳市城区市政设施维护管理工作考核的请示》</w:t>
      </w:r>
      <w:r>
        <w:rPr>
          <w:rFonts w:hint="eastAsia" w:ascii="仿宋" w:hAnsi="仿宋" w:eastAsia="仿宋" w:cs="仿宋"/>
          <w:sz w:val="32"/>
          <w:szCs w:val="32"/>
        </w:rPr>
        <w:t>的批示</w:t>
      </w:r>
      <w:r>
        <w:rPr>
          <w:rFonts w:hint="eastAsia" w:ascii="仿宋" w:hAnsi="仿宋" w:eastAsia="仿宋" w:cs="仿宋"/>
          <w:sz w:val="32"/>
          <w:szCs w:val="32"/>
          <w:lang w:eastAsia="zh-CN"/>
        </w:rPr>
        <w:t>要求，</w:t>
      </w:r>
      <w:r>
        <w:rPr>
          <w:rFonts w:hint="eastAsia" w:ascii="仿宋" w:hAnsi="仿宋" w:eastAsia="仿宋" w:cs="仿宋"/>
          <w:sz w:val="32"/>
          <w:szCs w:val="32"/>
        </w:rPr>
        <w:t>为加强衡阳市城区市政设施维护管理工作，落实市长办公会议纪要精神([2016]第54次)，对衡阳市城区市政设施维护管理单位工作运行情况进行考核。经与市财政局协商，</w:t>
      </w:r>
      <w:r>
        <w:rPr>
          <w:rFonts w:hint="eastAsia" w:ascii="仿宋" w:hAnsi="仿宋" w:eastAsia="仿宋" w:cs="仿宋"/>
          <w:sz w:val="32"/>
          <w:szCs w:val="32"/>
          <w:lang w:eastAsia="zh-CN"/>
        </w:rPr>
        <w:t>明确</w:t>
      </w:r>
      <w:r>
        <w:rPr>
          <w:rFonts w:hint="eastAsia" w:ascii="仿宋" w:hAnsi="仿宋" w:eastAsia="仿宋" w:cs="仿宋"/>
          <w:sz w:val="32"/>
          <w:szCs w:val="32"/>
        </w:rPr>
        <w:t>从财政预算中每年安排200万元以奖代补资金，对四个城区、高新开发区、松木开发区、白沙工业园、市政公司、道路公司年终实行一次性奖励</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加强工程造价动态管理，推进计价依据满足市场需求，根据湖南省建设工程造价管理总站关于《关于开展建设工程人工费指数测算的通知》（湘建价建【2023】37号）的相关规定，于2023年7月启动了衡阳市2023年建设工程人工费指数测算工作。</w:t>
      </w:r>
    </w:p>
    <w:p>
      <w:pPr>
        <w:keepNext w:val="0"/>
        <w:keepLines w:val="0"/>
        <w:pageBreakBefore w:val="0"/>
        <w:widowControl w:val="0"/>
        <w:numPr>
          <w:numId w:val="0"/>
        </w:numPr>
        <w:shd w:val="clea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二</w:t>
      </w:r>
      <w:r>
        <w:rPr>
          <w:rFonts w:ascii="Times New Roman" w:hAnsi="Times New Roman" w:eastAsia="楷体_GB2312"/>
          <w:b/>
          <w:sz w:val="32"/>
          <w:szCs w:val="32"/>
        </w:rPr>
        <w:t>）</w:t>
      </w:r>
      <w:r>
        <w:rPr>
          <w:rFonts w:ascii="Times New Roman" w:hAnsi="Times New Roman" w:eastAsia="楷体_GB2312" w:cs="Times New Roman"/>
          <w:b/>
          <w:sz w:val="32"/>
          <w:szCs w:val="32"/>
        </w:rPr>
        <w:t>项目资</w:t>
      </w:r>
      <w:r>
        <w:rPr>
          <w:rFonts w:ascii="Times New Roman" w:hAnsi="Times New Roman" w:eastAsia="楷体_GB2312"/>
          <w:b/>
          <w:sz w:val="32"/>
          <w:szCs w:val="32"/>
        </w:rPr>
        <w:t>金使用管理情况。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b/>
          <w:sz w:val="32"/>
          <w:szCs w:val="32"/>
        </w:rPr>
      </w:pPr>
      <w:r>
        <w:rPr>
          <w:rFonts w:hint="eastAsia" w:ascii="仿宋" w:hAnsi="仿宋" w:eastAsia="仿宋" w:cs="仿宋"/>
          <w:sz w:val="32"/>
          <w:szCs w:val="32"/>
          <w:lang w:val="en-US" w:eastAsia="zh-CN"/>
        </w:rPr>
        <w:t>按照《</w:t>
      </w:r>
      <w:r>
        <w:rPr>
          <w:rFonts w:hint="eastAsia" w:ascii="仿宋" w:hAnsi="仿宋" w:eastAsia="仿宋" w:cs="仿宋"/>
          <w:sz w:val="32"/>
          <w:szCs w:val="32"/>
          <w:lang w:val="zh-CN" w:eastAsia="zh-CN"/>
        </w:rPr>
        <w:t>湖南省住房和城乡建设厅关于印发〈湖南省建设工程施工图审查管理办法〉的通知</w:t>
      </w:r>
      <w:r>
        <w:rPr>
          <w:rFonts w:hint="eastAsia" w:ascii="仿宋" w:hAnsi="仿宋" w:eastAsia="仿宋" w:cs="仿宋"/>
          <w:sz w:val="32"/>
          <w:szCs w:val="32"/>
          <w:lang w:val="en-US" w:eastAsia="zh-CN"/>
        </w:rPr>
        <w:t>》（湘建设[2019]239号）文件规定，我省实行互联网+施工图审查和多图联审，由政府购买施工图审查服务。省住房城乡建设厅负责统一建设和管理湖南省施工图管理信息系统，以公开招标定点入围方式，统一建立湖南省施工图审查机构服务名录和网上电子采购机制及规则，供全省各级住房城乡建设部门在线开展政府购买施工图审查服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[2016]第54次市长办公会议纪要，市财政局每年从财政预算中安排200万元以奖代补资金，对四个城区、市政、道路两公司年终实行一次性奖励。由于两区一园的市政设施维护经费不从市财政支出，故两区一园不计入奖补范围。根据年终考核排名，第一名奖50万元，第二名奖40万元，第三名奖35万，第四名奖30万，第五名奖25万，第六名奖20万元。年终考核成绩前三名的被考核单位，将被我局评为“市政设施维护管理先进单位”，并推荐参与“全市城市管理先进单位”评先。季度考核中连续两次排名最末的单位，将进行通报。</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eastAsia="仿宋_GB2312"/>
          <w:sz w:val="32"/>
          <w:szCs w:val="32"/>
        </w:rPr>
        <w:t>我局组织成立了建设工程人工费指数测算工作组</w:t>
      </w:r>
      <w:r>
        <w:rPr>
          <w:rFonts w:hint="eastAsia" w:ascii="仿宋_GB2312" w:eastAsia="仿宋_GB2312"/>
          <w:sz w:val="32"/>
          <w:szCs w:val="32"/>
          <w:lang w:eastAsia="zh-CN"/>
        </w:rPr>
        <w:t>，</w:t>
      </w:r>
      <w:r>
        <w:rPr>
          <w:rFonts w:hint="eastAsia" w:ascii="仿宋_GB2312" w:eastAsia="仿宋_GB2312"/>
          <w:sz w:val="32"/>
          <w:szCs w:val="32"/>
        </w:rPr>
        <w:t>前期通过比选确定友谊国际工程咨询股份有限公司作为第三方服务机构，合同价格为32.8万元。本项目管理采用“分事行权、分岗设权、分级授权”的原则制定，合同订立时间为2023年6月27日，根据合同约定于2023年7月支付预付款3.28万元，2023年6月-2024年3月调研测算工作全面开展，于2024年4月通过专家评审出具成果文件和报告；</w:t>
      </w:r>
      <w:r>
        <w:rPr>
          <w:rFonts w:hint="eastAsia" w:ascii="仿宋_GB2312" w:eastAsia="仿宋_GB2312"/>
          <w:sz w:val="32"/>
          <w:szCs w:val="32"/>
          <w:lang w:val="en-US" w:eastAsia="zh-CN"/>
        </w:rPr>
        <w:t>现已</w:t>
      </w:r>
      <w:r>
        <w:rPr>
          <w:rFonts w:hint="eastAsia" w:ascii="仿宋_GB2312" w:eastAsia="仿宋_GB2312"/>
          <w:sz w:val="32"/>
          <w:szCs w:val="32"/>
        </w:rPr>
        <w:t>通过验收，具备付款条件但未支付款项为29.52万元。</w:t>
      </w:r>
    </w:p>
    <w:p>
      <w:pPr>
        <w:keepNext w:val="0"/>
        <w:keepLines w:val="0"/>
        <w:pageBreakBefore w:val="0"/>
        <w:widowControl w:val="0"/>
        <w:numPr>
          <w:numId w:val="0"/>
        </w:numPr>
        <w:shd w:val="clear"/>
        <w:kinsoku/>
        <w:wordWrap/>
        <w:overflowPunct/>
        <w:topLinePunct w:val="0"/>
        <w:autoSpaceDE/>
        <w:autoSpaceDN/>
        <w:bidi w:val="0"/>
        <w:adjustRightInd/>
        <w:snapToGrid/>
        <w:spacing w:line="560" w:lineRule="exact"/>
        <w:ind w:leftChars="200"/>
        <w:textAlignment w:val="auto"/>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val="en-US" w:eastAsia="zh-CN"/>
        </w:rPr>
        <w:t>三</w:t>
      </w:r>
      <w:r>
        <w:rPr>
          <w:rFonts w:ascii="Times New Roman" w:hAnsi="Times New Roman" w:eastAsia="楷体_GB2312"/>
          <w:b/>
          <w:sz w:val="32"/>
          <w:szCs w:val="32"/>
        </w:rPr>
        <w:t>）</w:t>
      </w:r>
      <w:r>
        <w:rPr>
          <w:rFonts w:ascii="Times New Roman" w:hAnsi="Times New Roman" w:eastAsia="楷体_GB2312"/>
          <w:b/>
          <w:sz w:val="32"/>
          <w:szCs w:val="32"/>
        </w:rPr>
        <w:t>项目支出绩效目标完成程度。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2023年</w:t>
      </w:r>
      <w:r>
        <w:rPr>
          <w:rFonts w:hint="eastAsia" w:ascii="仿宋" w:hAnsi="仿宋" w:eastAsia="仿宋" w:cs="仿宋"/>
          <w:sz w:val="32"/>
          <w:szCs w:val="32"/>
          <w:lang w:val="en-US" w:eastAsia="zh-CN"/>
        </w:rPr>
        <w:t>政府购买施工图审查服务</w:t>
      </w:r>
      <w:r>
        <w:rPr>
          <w:rFonts w:hint="eastAsia" w:ascii="仿宋" w:hAnsi="仿宋" w:eastAsia="仿宋" w:cs="仿宋"/>
          <w:sz w:val="32"/>
          <w:szCs w:val="40"/>
          <w:lang w:val="en-US" w:eastAsia="zh-CN"/>
        </w:rPr>
        <w:t>安排专项经费(城建)下达指标数500万元，计划全年共受理审查建设工程150个项目，为企业减负800万元。截止2023年12月31日，共受理审查建设工程88个项目，已支付发布建筑工程人工费指数专项经费预付款295.31万元，为企业减负了500万元，完成度59%。</w:t>
      </w:r>
    </w:p>
    <w:p>
      <w:pPr>
        <w:keepNext w:val="0"/>
        <w:keepLines w:val="0"/>
        <w:pageBreakBefore w:val="0"/>
        <w:widowControl w:val="0"/>
        <w:numPr>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加强市政设施维护管理考核、按照《衡阳市市政设施维护管理考核标准》，对四城区、两区一园、两个公司的维护管理工作进行月度考核，季度通报。确保市政设施完好率达95%。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仿宋_GB2312" w:eastAsia="仿宋_GB2312"/>
          <w:sz w:val="32"/>
          <w:szCs w:val="32"/>
        </w:rPr>
        <w:t>建设工程人工费指数测算工作组</w:t>
      </w:r>
      <w:r>
        <w:rPr>
          <w:rFonts w:ascii="仿宋_GB2312" w:eastAsia="仿宋_GB2312"/>
          <w:sz w:val="32"/>
          <w:szCs w:val="32"/>
        </w:rPr>
        <w:t>于2023年7月启动了建设工程人工费指数测算工作。通过委托友谊国际工程咨询有限公司</w:t>
      </w:r>
      <w:r>
        <w:rPr>
          <w:rFonts w:hint="eastAsia" w:ascii="仿宋_GB2312" w:eastAsia="仿宋_GB2312"/>
          <w:sz w:val="32"/>
          <w:szCs w:val="32"/>
        </w:rPr>
        <w:t>对衡阳市城区32个项目（含房屋建筑工程和市政工程）</w:t>
      </w:r>
      <w:r>
        <w:rPr>
          <w:rFonts w:ascii="仿宋_GB2312" w:eastAsia="仿宋_GB2312"/>
          <w:sz w:val="32"/>
          <w:szCs w:val="32"/>
        </w:rPr>
        <w:t>进行</w:t>
      </w:r>
      <w:r>
        <w:rPr>
          <w:rFonts w:hint="eastAsia" w:ascii="仿宋_GB2312" w:eastAsia="仿宋_GB2312"/>
          <w:sz w:val="32"/>
          <w:szCs w:val="32"/>
        </w:rPr>
        <w:t>资料</w:t>
      </w:r>
      <w:r>
        <w:rPr>
          <w:rFonts w:ascii="仿宋_GB2312" w:eastAsia="仿宋_GB2312"/>
          <w:sz w:val="32"/>
          <w:szCs w:val="32"/>
        </w:rPr>
        <w:t>采集、测算，</w:t>
      </w:r>
      <w:r>
        <w:rPr>
          <w:rFonts w:hint="eastAsia" w:ascii="仿宋_GB2312" w:eastAsia="仿宋_GB2312"/>
          <w:sz w:val="32"/>
          <w:szCs w:val="32"/>
        </w:rPr>
        <w:t>成功</w:t>
      </w:r>
      <w:r>
        <w:rPr>
          <w:rFonts w:ascii="仿宋_GB2312" w:eastAsia="仿宋_GB2312"/>
          <w:sz w:val="32"/>
          <w:szCs w:val="32"/>
        </w:rPr>
        <w:t>获取了</w:t>
      </w:r>
      <w:r>
        <w:rPr>
          <w:rFonts w:hint="eastAsia" w:ascii="仿宋_GB2312" w:eastAsia="仿宋_GB2312"/>
          <w:sz w:val="32"/>
          <w:szCs w:val="32"/>
        </w:rPr>
        <w:t>其中</w:t>
      </w:r>
      <w:r>
        <w:rPr>
          <w:rFonts w:ascii="仿宋_GB2312" w:eastAsia="仿宋_GB2312"/>
          <w:sz w:val="32"/>
          <w:szCs w:val="32"/>
        </w:rPr>
        <w:t>13个</w:t>
      </w:r>
      <w:r>
        <w:rPr>
          <w:rFonts w:hint="eastAsia" w:ascii="仿宋_GB2312" w:eastAsia="仿宋_GB2312"/>
          <w:sz w:val="32"/>
          <w:szCs w:val="32"/>
        </w:rPr>
        <w:t>具有代表性的</w:t>
      </w:r>
      <w:r>
        <w:rPr>
          <w:rFonts w:ascii="仿宋_GB2312" w:eastAsia="仿宋_GB2312"/>
          <w:sz w:val="32"/>
          <w:szCs w:val="32"/>
        </w:rPr>
        <w:t>工程项目的人工费相关资料，</w:t>
      </w:r>
      <w:r>
        <w:rPr>
          <w:rFonts w:hint="eastAsia" w:ascii="仿宋_GB2312" w:eastAsia="仿宋_GB2312"/>
          <w:sz w:val="32"/>
          <w:szCs w:val="32"/>
        </w:rPr>
        <w:t>并</w:t>
      </w:r>
      <w:r>
        <w:rPr>
          <w:rFonts w:ascii="仿宋_GB2312" w:eastAsia="仿宋_GB2312"/>
          <w:sz w:val="32"/>
          <w:szCs w:val="32"/>
        </w:rPr>
        <w:t>按照规定进行测算，最终确定202</w:t>
      </w:r>
      <w:r>
        <w:rPr>
          <w:rFonts w:hint="eastAsia" w:ascii="仿宋_GB2312" w:eastAsia="仿宋_GB2312"/>
          <w:sz w:val="32"/>
          <w:szCs w:val="32"/>
        </w:rPr>
        <w:t>3</w:t>
      </w:r>
      <w:r>
        <w:rPr>
          <w:rFonts w:ascii="仿宋_GB2312" w:eastAsia="仿宋_GB2312"/>
          <w:sz w:val="32"/>
          <w:szCs w:val="32"/>
        </w:rPr>
        <w:t>年建设工程人工费指数。已经完成绩效总目标。</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绩效评价工作情况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w:t>
      </w:r>
      <w:r>
        <w:rPr>
          <w:rFonts w:ascii="仿宋_GB2312" w:eastAsia="仿宋_GB2312" w:cs="Times New Roman"/>
          <w:sz w:val="32"/>
          <w:szCs w:val="32"/>
        </w:rPr>
        <w:t>衡阳市财政局关于开展202</w:t>
      </w:r>
      <w:r>
        <w:rPr>
          <w:rFonts w:hint="eastAsia" w:ascii="仿宋_GB2312" w:eastAsia="仿宋_GB2312" w:cs="Times New Roman"/>
          <w:sz w:val="32"/>
          <w:szCs w:val="32"/>
          <w:lang w:val="en-US" w:eastAsia="zh-CN"/>
        </w:rPr>
        <w:t>3</w:t>
      </w:r>
      <w:r>
        <w:rPr>
          <w:rFonts w:ascii="仿宋_GB2312" w:eastAsia="仿宋_GB2312" w:cs="Times New Roman"/>
          <w:sz w:val="32"/>
          <w:szCs w:val="32"/>
        </w:rPr>
        <w:t>年度预算支出绩效自评工作的通知</w:t>
      </w:r>
      <w:r>
        <w:rPr>
          <w:rFonts w:hint="eastAsia" w:ascii="仿宋_GB2312" w:eastAsia="仿宋_GB2312" w:cs="Times New Roman"/>
          <w:sz w:val="32"/>
          <w:szCs w:val="32"/>
          <w:lang w:val="en-US" w:eastAsia="zh-CN"/>
        </w:rPr>
        <w:t>》，我局领导高度重视，召开了绩效评价任务部署会，传达学习了通知精神，明确了各科室的任务分工与完成时限，审计财务科指导各科室进行了填报，按时完成了绩效系统自评填报任务。</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项目支出主要绩效及评价结论</w:t>
      </w:r>
    </w:p>
    <w:p>
      <w:pPr>
        <w:keepNext w:val="0"/>
        <w:keepLines w:val="0"/>
        <w:pageBreakBefore w:val="0"/>
        <w:widowControl w:val="0"/>
        <w:numPr>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sz w:val="32"/>
          <w:szCs w:val="32"/>
          <w:lang w:val="en-US"/>
        </w:rPr>
      </w:pPr>
      <w:r>
        <w:rPr>
          <w:rFonts w:hint="eastAsia" w:ascii="Times New Roman" w:hAnsi="Times New Roman" w:eastAsia="仿宋_GB2312"/>
          <w:sz w:val="32"/>
          <w:szCs w:val="32"/>
          <w:lang w:val="en-US" w:eastAsia="zh-CN"/>
        </w:rPr>
        <w:t>施工图审查服务绩效包括执行率指标、成本指标、产出指标、效益指标、满意度指标，自评得分93.83分；市政设施管理考核以奖代补资金包括执行率指标、成本指标、产出指标、效益指标、满意度指标，自评得分90分；新增发布建筑工程人工费用预算价格绩效包括执行率指标、成本指标、产出指标、效益指标、满意度指标，自评得分90.20分</w:t>
      </w:r>
      <w:r>
        <w:rPr>
          <w:rFonts w:hint="eastAsia" w:ascii="仿宋_GB2312" w:eastAsia="仿宋_GB2312" w:cs="Times New Roman"/>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四、绩效评价指标分析</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 w:val="32"/>
          <w:szCs w:val="32"/>
        </w:rPr>
      </w:pPr>
      <w:r>
        <w:rPr>
          <w:rFonts w:ascii="Times New Roman" w:hAnsi="Times New Roman" w:eastAsia="楷体_GB2312"/>
          <w:b/>
          <w:sz w:val="32"/>
          <w:szCs w:val="32"/>
        </w:rPr>
        <w:t>（一）项目支出决策情况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_GB2312" w:cs="Times New Roman"/>
          <w:sz w:val="32"/>
          <w:szCs w:val="32"/>
          <w:lang w:val="en-US" w:eastAsia="zh-CN"/>
        </w:rPr>
        <w:t>三个项目均根据省、市</w:t>
      </w:r>
      <w:r>
        <w:rPr>
          <w:rFonts w:hint="eastAsia" w:ascii="仿宋" w:hAnsi="仿宋" w:eastAsia="仿宋" w:cs="仿宋"/>
          <w:sz w:val="32"/>
          <w:szCs w:val="32"/>
          <w:lang w:val="en-US" w:eastAsia="zh-CN"/>
        </w:rPr>
        <w:t>文件相关规定、</w:t>
      </w:r>
      <w:r>
        <w:rPr>
          <w:rFonts w:hint="eastAsia" w:ascii="仿宋" w:hAnsi="仿宋" w:eastAsia="仿宋" w:cs="仿宋"/>
          <w:sz w:val="32"/>
          <w:szCs w:val="32"/>
        </w:rPr>
        <w:t>市长办公会议纪要精神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经调研测算，党组会研究后作出。</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 w:val="32"/>
          <w:szCs w:val="32"/>
        </w:rPr>
      </w:pPr>
      <w:r>
        <w:rPr>
          <w:rFonts w:ascii="Times New Roman" w:hAnsi="Times New Roman" w:eastAsia="楷体_GB2312"/>
          <w:b/>
          <w:sz w:val="32"/>
          <w:szCs w:val="32"/>
        </w:rPr>
        <w:t>项目执行过程情况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各项目成立了工作组，严格按照年度目标推进落实。</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楷体_GB2312"/>
          <w:b/>
          <w:sz w:val="32"/>
          <w:szCs w:val="32"/>
        </w:rPr>
      </w:pPr>
      <w:r>
        <w:rPr>
          <w:rFonts w:ascii="Times New Roman" w:hAnsi="Times New Roman" w:eastAsia="楷体_GB2312"/>
          <w:b/>
          <w:sz w:val="32"/>
          <w:szCs w:val="32"/>
        </w:rPr>
        <w:t>项目支出产出情况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施工图审查服务项目13天完成遴选审图机构并备案时间，严格落实监管，确保优秀单位中标，全年签订施工图审查服务合同88份。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市政设施管理考核以奖代补资金项目实行考核全覆盖，市政设施完好率达95%以上，全部完成市政设施维护管理考核任务。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b/>
          <w:sz w:val="32"/>
          <w:szCs w:val="32"/>
        </w:rPr>
      </w:pPr>
      <w:r>
        <w:rPr>
          <w:rFonts w:hint="eastAsia" w:ascii="仿宋_GB2312" w:eastAsia="仿宋_GB2312"/>
          <w:sz w:val="32"/>
          <w:szCs w:val="32"/>
        </w:rPr>
        <w:t>人工费指数</w:t>
      </w:r>
      <w:r>
        <w:rPr>
          <w:rFonts w:ascii="仿宋_GB2312" w:eastAsia="仿宋_GB2312"/>
          <w:sz w:val="32"/>
          <w:szCs w:val="32"/>
        </w:rPr>
        <w:t>测算范围包括衡阳市城区范围内在建的建设工程项目（包括房屋建筑工程和市政工程）。测算工作按照实地调研和收集测算资料、数据分析和测算、专家评审及修改审定、上报及发布的程序进行。</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b/>
          <w:sz w:val="32"/>
          <w:szCs w:val="32"/>
          <w:lang w:val="en-US"/>
        </w:rPr>
      </w:pPr>
      <w:r>
        <w:rPr>
          <w:rFonts w:ascii="Times New Roman" w:hAnsi="Times New Roman" w:eastAsia="楷体_GB2312"/>
          <w:b/>
          <w:sz w:val="32"/>
          <w:szCs w:val="32"/>
        </w:rPr>
        <w:t>项目支出效益情况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b/>
          <w:sz w:val="32"/>
          <w:szCs w:val="32"/>
          <w:lang w:val="en-US"/>
        </w:rPr>
      </w:pPr>
      <w:r>
        <w:rPr>
          <w:rFonts w:hint="eastAsia" w:ascii="Times New Roman" w:hAnsi="Times New Roman" w:eastAsia="仿宋_GB2312" w:cs="Times New Roman"/>
          <w:sz w:val="32"/>
          <w:szCs w:val="32"/>
          <w:lang w:val="en-US" w:eastAsia="zh-CN"/>
        </w:rPr>
        <w:t>施工图审查服务项目为</w:t>
      </w:r>
      <w:r>
        <w:rPr>
          <w:rFonts w:hint="eastAsia" w:ascii="仿宋" w:hAnsi="仿宋" w:eastAsia="仿宋" w:cs="仿宋"/>
          <w:sz w:val="32"/>
          <w:szCs w:val="40"/>
          <w:lang w:val="en-US" w:eastAsia="zh-CN"/>
        </w:rPr>
        <w:t>企业减负约500万元，减轻了企业运行成本和财务压力，为企业（单位）节省了办事时间，优化了融投资环境；</w:t>
      </w:r>
      <w:r>
        <w:rPr>
          <w:rFonts w:hint="eastAsia" w:ascii="Times New Roman" w:hAnsi="Times New Roman" w:eastAsia="仿宋_GB2312"/>
          <w:sz w:val="32"/>
          <w:szCs w:val="32"/>
          <w:lang w:val="en-US" w:eastAsia="zh-CN"/>
        </w:rPr>
        <w:t>市政设施管理考核以奖代补资金项目提高了服务质量，确保了奖补资金奖励公平、公正，并确实用到市政设施管理中来，市政设施完好率达95%以上。新增发布建筑工程人工费用预算价格项目</w:t>
      </w:r>
      <w:r>
        <w:rPr>
          <w:rFonts w:hint="eastAsia" w:ascii="仿宋_GB2312" w:eastAsia="仿宋_GB2312"/>
          <w:sz w:val="32"/>
          <w:szCs w:val="32"/>
        </w:rPr>
        <w:t>加强</w:t>
      </w:r>
      <w:r>
        <w:rPr>
          <w:rFonts w:hint="eastAsia" w:ascii="仿宋_GB2312" w:eastAsia="仿宋_GB2312"/>
          <w:sz w:val="32"/>
          <w:szCs w:val="32"/>
          <w:lang w:eastAsia="zh-CN"/>
        </w:rPr>
        <w:t>了</w:t>
      </w:r>
      <w:r>
        <w:rPr>
          <w:rFonts w:hint="eastAsia" w:ascii="仿宋_GB2312" w:eastAsia="仿宋_GB2312"/>
          <w:sz w:val="32"/>
          <w:szCs w:val="32"/>
        </w:rPr>
        <w:t>工程造价的动态管理，推进</w:t>
      </w:r>
      <w:r>
        <w:rPr>
          <w:rFonts w:hint="eastAsia" w:ascii="仿宋_GB2312" w:eastAsia="仿宋_GB2312"/>
          <w:sz w:val="32"/>
          <w:szCs w:val="32"/>
          <w:lang w:eastAsia="zh-CN"/>
        </w:rPr>
        <w:t>了</w:t>
      </w:r>
      <w:r>
        <w:rPr>
          <w:rFonts w:hint="eastAsia" w:ascii="仿宋_GB2312" w:eastAsia="仿宋_GB2312"/>
          <w:sz w:val="32"/>
          <w:szCs w:val="32"/>
        </w:rPr>
        <w:t>工程造价全过程监管；做好</w:t>
      </w:r>
      <w:r>
        <w:rPr>
          <w:rFonts w:hint="eastAsia" w:ascii="仿宋_GB2312" w:eastAsia="仿宋_GB2312"/>
          <w:sz w:val="32"/>
          <w:szCs w:val="32"/>
          <w:lang w:eastAsia="zh-CN"/>
        </w:rPr>
        <w:t>了</w:t>
      </w:r>
      <w:r>
        <w:rPr>
          <w:rFonts w:hint="eastAsia" w:ascii="仿宋_GB2312" w:eastAsia="仿宋_GB2312"/>
          <w:sz w:val="32"/>
          <w:szCs w:val="32"/>
        </w:rPr>
        <w:t>采集、测算、分析、发布衡阳市区建设工程人工等建设工程价格要素市场价格信息和建设工程计价指标、指数；有利于积极推进工程造价管理改革，从以计价监管为主的管理模式向以监管服务并重为主的管理模式转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五、主要经验及做法、存在的问题及原因分析</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无</w:t>
      </w:r>
      <w:r>
        <w:rPr>
          <w:rFonts w:ascii="Times New Roman" w:hAnsi="Times New Roman" w:eastAsia="仿宋_GB2312"/>
          <w:sz w:val="32"/>
          <w:szCs w:val="32"/>
        </w:rPr>
        <w:t>。</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有关建议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仿宋_GB2312"/>
          <w:sz w:val="32"/>
          <w:szCs w:val="32"/>
          <w:lang w:eastAsia="zh-CN"/>
        </w:rPr>
        <w:t>无</w:t>
      </w:r>
      <w:r>
        <w:rPr>
          <w:rFonts w:ascii="Times New Roman" w:hAnsi="Times New Roman" w:eastAsia="仿宋_GB2312"/>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pPr>
      <w:r>
        <w:rPr>
          <w:rFonts w:ascii="Times New Roman" w:hAnsi="Times New Roman" w:eastAsia="黑体"/>
          <w:sz w:val="32"/>
          <w:szCs w:val="32"/>
        </w:rPr>
        <w:t>七、其他需要说明的问题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无</w:t>
      </w:r>
      <w:r>
        <w:rPr>
          <w:rFonts w:ascii="Times New Roman" w:hAnsi="Times New Roman" w:eastAsia="仿宋_GB2312"/>
          <w:sz w:val="32"/>
          <w:szCs w:val="32"/>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7D933"/>
    <w:multiLevelType w:val="singleLevel"/>
    <w:tmpl w:val="1EF7D933"/>
    <w:lvl w:ilvl="0" w:tentative="0">
      <w:start w:val="2"/>
      <w:numFmt w:val="chineseCounting"/>
      <w:suff w:val="nothing"/>
      <w:lvlText w:val="（%1）"/>
      <w:lvlJc w:val="left"/>
      <w:rPr>
        <w:rFonts w:hint="eastAsia"/>
      </w:rPr>
    </w:lvl>
  </w:abstractNum>
  <w:abstractNum w:abstractNumId="1">
    <w:nsid w:val="245492E3"/>
    <w:multiLevelType w:val="singleLevel"/>
    <w:tmpl w:val="245492E3"/>
    <w:lvl w:ilvl="0" w:tentative="0">
      <w:start w:val="2"/>
      <w:numFmt w:val="chineseCounting"/>
      <w:suff w:val="nothing"/>
      <w:lvlText w:val="%1、"/>
      <w:lvlJc w:val="left"/>
      <w:rPr>
        <w:rFonts w:hint="eastAsia"/>
      </w:rPr>
    </w:lvl>
  </w:abstractNum>
  <w:abstractNum w:abstractNumId="2">
    <w:nsid w:val="7D01987F"/>
    <w:multiLevelType w:val="singleLevel"/>
    <w:tmpl w:val="7D01987F"/>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jZkYWJjN2Y2ZjQwMmE2Y2JkNjA0NWI4YjlkNWUifQ=="/>
  </w:docVars>
  <w:rsids>
    <w:rsidRoot w:val="00000000"/>
    <w:rsid w:val="19D4529C"/>
    <w:rsid w:val="4042210E"/>
    <w:rsid w:val="5D05230D"/>
    <w:rsid w:val="6D5E15A0"/>
    <w:rsid w:val="72E9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2024-04-12T01:28:00Z</dcterms:created>
  <dc:creator>LENOVO</dc:creator>
  <cp:lastModifiedBy></cp:lastModifiedBy>
  <cp:lastPrinted>2024-04-16T02:34:32Z</cp:lastPrinted>
  <dcterms:modified xsi:type="dcterms:W3CDTF">2024-04-16T02:35:00Z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83455059F078429196ECE7B8F46054D7_12</vt:lpwstr>
  </property>
</Properties>
</file>