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B741B" w14:textId="77777777" w:rsidR="00AC2D7D" w:rsidRDefault="00AC2D7D">
      <w:pPr>
        <w:spacing w:line="600" w:lineRule="exact"/>
        <w:rPr>
          <w:rFonts w:ascii="Times New Roman" w:eastAsia="方正小标宋简体" w:hAnsi="Times New Roman"/>
          <w:sz w:val="44"/>
          <w:szCs w:val="44"/>
        </w:rPr>
      </w:pPr>
    </w:p>
    <w:p w14:paraId="57D1D619" w14:textId="77777777" w:rsidR="00AC2D7D" w:rsidRDefault="00000000">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部门整体支出绩效自评报告</w:t>
      </w:r>
    </w:p>
    <w:p w14:paraId="280F4FF4" w14:textId="77777777" w:rsidR="00AC2D7D" w:rsidRDefault="00AC2D7D">
      <w:pPr>
        <w:rPr>
          <w:rFonts w:ascii="Times New Roman" w:eastAsia="方正小标宋_GBK" w:hAnsi="Times New Roman"/>
          <w:sz w:val="32"/>
          <w:szCs w:val="32"/>
        </w:rPr>
      </w:pPr>
    </w:p>
    <w:p w14:paraId="6E7B196E" w14:textId="77777777" w:rsidR="00AC2D7D" w:rsidRDefault="00000000">
      <w:pPr>
        <w:pStyle w:val="a8"/>
        <w:widowControl/>
        <w:ind w:firstLine="640"/>
        <w:rPr>
          <w:rFonts w:eastAsia="黑体"/>
          <w:sz w:val="32"/>
          <w:szCs w:val="32"/>
        </w:rPr>
      </w:pPr>
      <w:r>
        <w:rPr>
          <w:rFonts w:eastAsia="黑体"/>
          <w:sz w:val="32"/>
          <w:szCs w:val="32"/>
        </w:rPr>
        <w:t>一、部门、单位基本情况</w:t>
      </w:r>
    </w:p>
    <w:p w14:paraId="038B9058" w14:textId="77777777" w:rsidR="00AC2D7D" w:rsidRDefault="00000000">
      <w:pPr>
        <w:spacing w:line="560" w:lineRule="exact"/>
        <w:ind w:firstLine="645"/>
        <w:jc w:val="left"/>
        <w:rPr>
          <w:rFonts w:ascii="仿宋_GB2312" w:eastAsia="仿宋_GB2312" w:hAnsi="黑体" w:hint="eastAsia"/>
          <w:sz w:val="32"/>
          <w:szCs w:val="32"/>
        </w:rPr>
      </w:pPr>
      <w:r>
        <w:rPr>
          <w:rFonts w:ascii="仿宋_GB2312" w:eastAsia="仿宋_GB2312" w:cs="宋体" w:hint="eastAsia"/>
          <w:color w:val="000000"/>
          <w:kern w:val="0"/>
          <w:sz w:val="32"/>
          <w:szCs w:val="32"/>
        </w:rPr>
        <w:t>1．主要职能：</w:t>
      </w:r>
      <w:r>
        <w:rPr>
          <w:rFonts w:ascii="仿宋_GB2312" w:eastAsia="仿宋_GB2312" w:hAnsi="黑体" w:hint="eastAsia"/>
          <w:sz w:val="32"/>
          <w:szCs w:val="32"/>
        </w:rPr>
        <w:t>主要负责绿色建筑及相关的建筑节能、推广散装水泥、墙</w:t>
      </w:r>
      <w:proofErr w:type="gramStart"/>
      <w:r>
        <w:rPr>
          <w:rFonts w:ascii="仿宋_GB2312" w:eastAsia="仿宋_GB2312" w:hAnsi="黑体" w:hint="eastAsia"/>
          <w:sz w:val="32"/>
          <w:szCs w:val="32"/>
        </w:rPr>
        <w:t>体材</w:t>
      </w:r>
      <w:proofErr w:type="gramEnd"/>
      <w:r>
        <w:rPr>
          <w:rFonts w:ascii="仿宋_GB2312" w:eastAsia="仿宋_GB2312" w:hAnsi="黑体" w:hint="eastAsia"/>
          <w:sz w:val="32"/>
          <w:szCs w:val="32"/>
        </w:rPr>
        <w:t>料革新和推广装配式建筑等事务性工作。</w:t>
      </w:r>
    </w:p>
    <w:p w14:paraId="1C2D2B5B" w14:textId="77777777" w:rsidR="00AC2D7D" w:rsidRDefault="00000000">
      <w:pPr>
        <w:spacing w:line="560" w:lineRule="exact"/>
        <w:ind w:firstLine="645"/>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2．机构情况：根据</w:t>
      </w:r>
      <w:proofErr w:type="gramStart"/>
      <w:r>
        <w:rPr>
          <w:rFonts w:ascii="仿宋_GB2312" w:eastAsia="仿宋_GB2312" w:cs="宋体" w:hint="eastAsia"/>
          <w:color w:val="000000"/>
          <w:kern w:val="0"/>
          <w:sz w:val="32"/>
          <w:szCs w:val="32"/>
        </w:rPr>
        <w:t>衡</w:t>
      </w:r>
      <w:proofErr w:type="gramEnd"/>
      <w:r>
        <w:rPr>
          <w:rFonts w:ascii="仿宋_GB2312" w:eastAsia="仿宋_GB2312" w:cs="宋体" w:hint="eastAsia"/>
          <w:color w:val="000000"/>
          <w:kern w:val="0"/>
          <w:sz w:val="32"/>
          <w:szCs w:val="32"/>
        </w:rPr>
        <w:t>编办函[2019]19号文件精神，撤销衡阳市散装水泥管理办公室和衡阳市墙</w:t>
      </w:r>
      <w:proofErr w:type="gramStart"/>
      <w:r>
        <w:rPr>
          <w:rFonts w:ascii="仿宋_GB2312" w:eastAsia="仿宋_GB2312" w:cs="宋体" w:hint="eastAsia"/>
          <w:color w:val="000000"/>
          <w:kern w:val="0"/>
          <w:sz w:val="32"/>
          <w:szCs w:val="32"/>
        </w:rPr>
        <w:t>体材</w:t>
      </w:r>
      <w:proofErr w:type="gramEnd"/>
      <w:r>
        <w:rPr>
          <w:rFonts w:ascii="仿宋_GB2312" w:eastAsia="仿宋_GB2312" w:cs="宋体" w:hint="eastAsia"/>
          <w:color w:val="000000"/>
          <w:kern w:val="0"/>
          <w:sz w:val="32"/>
          <w:szCs w:val="32"/>
        </w:rPr>
        <w:t>料改革办公室，整合相关公益职能，组建衡阳市绿色建筑事务中心，为市住房和城乡建设局</w:t>
      </w:r>
      <w:proofErr w:type="gramStart"/>
      <w:r>
        <w:rPr>
          <w:rFonts w:ascii="仿宋_GB2312" w:eastAsia="仿宋_GB2312" w:cs="宋体" w:hint="eastAsia"/>
          <w:color w:val="000000"/>
          <w:kern w:val="0"/>
          <w:sz w:val="32"/>
          <w:szCs w:val="32"/>
        </w:rPr>
        <w:t>所属正</w:t>
      </w:r>
      <w:proofErr w:type="gramEnd"/>
      <w:r>
        <w:rPr>
          <w:rFonts w:ascii="仿宋_GB2312" w:eastAsia="仿宋_GB2312" w:cs="宋体" w:hint="eastAsia"/>
          <w:color w:val="000000"/>
          <w:kern w:val="0"/>
          <w:sz w:val="32"/>
          <w:szCs w:val="32"/>
        </w:rPr>
        <w:t>科级事业单位。核准编制24人，为原</w:t>
      </w:r>
      <w:proofErr w:type="gramStart"/>
      <w:r>
        <w:rPr>
          <w:rFonts w:ascii="仿宋_GB2312" w:eastAsia="仿宋_GB2312" w:cs="宋体" w:hint="eastAsia"/>
          <w:color w:val="000000"/>
          <w:kern w:val="0"/>
          <w:sz w:val="32"/>
          <w:szCs w:val="32"/>
        </w:rPr>
        <w:t>市墙办和</w:t>
      </w:r>
      <w:proofErr w:type="gramEnd"/>
      <w:r>
        <w:rPr>
          <w:rFonts w:ascii="仿宋_GB2312" w:eastAsia="仿宋_GB2312" w:cs="宋体" w:hint="eastAsia"/>
          <w:color w:val="000000"/>
          <w:kern w:val="0"/>
          <w:sz w:val="32"/>
          <w:szCs w:val="32"/>
        </w:rPr>
        <w:t>原市散办编制数之和，核配领导岗位4人，</w:t>
      </w:r>
      <w:proofErr w:type="gramStart"/>
      <w:r>
        <w:rPr>
          <w:rFonts w:ascii="仿宋_GB2312" w:eastAsia="仿宋_GB2312" w:cs="宋体" w:hint="eastAsia"/>
          <w:color w:val="000000"/>
          <w:kern w:val="0"/>
          <w:sz w:val="32"/>
          <w:szCs w:val="32"/>
        </w:rPr>
        <w:t>实配</w:t>
      </w:r>
      <w:proofErr w:type="gramEnd"/>
      <w:r>
        <w:rPr>
          <w:rFonts w:ascii="仿宋_GB2312" w:eastAsia="仿宋_GB2312" w:cs="宋体" w:hint="eastAsia"/>
          <w:color w:val="000000"/>
          <w:kern w:val="0"/>
          <w:sz w:val="32"/>
          <w:szCs w:val="32"/>
        </w:rPr>
        <w:t>4人。2023年机构无变化。</w:t>
      </w:r>
    </w:p>
    <w:p w14:paraId="0BE4FC0E" w14:textId="77777777" w:rsidR="00AC2D7D" w:rsidRDefault="00000000">
      <w:pPr>
        <w:spacing w:line="560" w:lineRule="exact"/>
        <w:ind w:firstLine="645"/>
        <w:jc w:val="left"/>
        <w:rPr>
          <w:rFonts w:ascii="仿宋_GB2312" w:eastAsia="仿宋_GB2312" w:hAnsi="仿宋" w:hint="eastAsia"/>
          <w:sz w:val="32"/>
          <w:szCs w:val="32"/>
        </w:rPr>
      </w:pPr>
      <w:r>
        <w:rPr>
          <w:rFonts w:ascii="仿宋_GB2312" w:eastAsia="仿宋_GB2312" w:cs="宋体" w:hint="eastAsia"/>
          <w:color w:val="000000"/>
          <w:kern w:val="0"/>
          <w:sz w:val="32"/>
          <w:szCs w:val="32"/>
        </w:rPr>
        <w:t>3．人员情况：在编19人，退休29人。</w:t>
      </w:r>
    </w:p>
    <w:p w14:paraId="6AA66F30" w14:textId="77777777" w:rsidR="00AC2D7D" w:rsidRDefault="00000000">
      <w:pPr>
        <w:pStyle w:val="a8"/>
        <w:widowControl/>
        <w:ind w:firstLine="640"/>
        <w:rPr>
          <w:rFonts w:eastAsia="黑体"/>
          <w:sz w:val="32"/>
          <w:szCs w:val="32"/>
        </w:rPr>
      </w:pPr>
      <w:r>
        <w:rPr>
          <w:rFonts w:eastAsia="黑体"/>
          <w:sz w:val="32"/>
          <w:szCs w:val="32"/>
        </w:rPr>
        <w:t>二、一般公共预算支出情况</w:t>
      </w:r>
    </w:p>
    <w:p w14:paraId="0E0476EE" w14:textId="77777777" w:rsidR="00AC2D7D" w:rsidRDefault="00000000">
      <w:pPr>
        <w:pStyle w:val="a8"/>
        <w:widowControl/>
        <w:ind w:firstLine="643"/>
        <w:rPr>
          <w:rFonts w:eastAsia="楷体"/>
          <w:b/>
          <w:sz w:val="32"/>
          <w:szCs w:val="32"/>
        </w:rPr>
      </w:pPr>
      <w:r>
        <w:rPr>
          <w:rFonts w:eastAsia="楷体"/>
          <w:b/>
          <w:sz w:val="32"/>
          <w:szCs w:val="32"/>
        </w:rPr>
        <w:t>（一）基本支出情况</w:t>
      </w:r>
    </w:p>
    <w:p w14:paraId="5C5350EA" w14:textId="77777777" w:rsidR="00AC2D7D" w:rsidRDefault="00000000">
      <w:pPr>
        <w:pStyle w:val="a8"/>
        <w:widowControl/>
        <w:ind w:firstLine="640"/>
        <w:rPr>
          <w:rFonts w:eastAsia="仿宋_GB2312"/>
          <w:sz w:val="32"/>
          <w:szCs w:val="32"/>
        </w:rPr>
      </w:pPr>
      <w:r>
        <w:rPr>
          <w:rFonts w:ascii="仿宋_GB2312" w:eastAsia="仿宋_GB2312" w:hAnsi="仿宋" w:hint="eastAsia"/>
          <w:sz w:val="32"/>
          <w:szCs w:val="32"/>
        </w:rPr>
        <w:t>基本支出498.1万元，工资福利支出304.13万元，一般商品和服务支出72.99万元，对个人和家庭的补助支出116.26万元，资本性支出4.72万元。</w:t>
      </w:r>
    </w:p>
    <w:p w14:paraId="035413A7" w14:textId="77777777" w:rsidR="00AC2D7D" w:rsidRDefault="00000000">
      <w:pPr>
        <w:pStyle w:val="a8"/>
        <w:widowControl/>
        <w:ind w:firstLine="643"/>
        <w:rPr>
          <w:rFonts w:eastAsia="楷体"/>
          <w:b/>
          <w:sz w:val="32"/>
          <w:szCs w:val="32"/>
        </w:rPr>
      </w:pPr>
      <w:r>
        <w:rPr>
          <w:rFonts w:eastAsia="楷体"/>
          <w:b/>
          <w:sz w:val="32"/>
          <w:szCs w:val="32"/>
        </w:rPr>
        <w:t>（二）项目支出情况</w:t>
      </w:r>
    </w:p>
    <w:p w14:paraId="4B829DB2" w14:textId="77777777" w:rsidR="00AC2D7D" w:rsidRDefault="00000000">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2023</w:t>
      </w:r>
      <w:r>
        <w:rPr>
          <w:rFonts w:ascii="Times New Roman" w:eastAsia="仿宋" w:hAnsi="Times New Roman" w:hint="eastAsia"/>
          <w:sz w:val="32"/>
          <w:szCs w:val="32"/>
        </w:rPr>
        <w:t>年无项目支出。</w:t>
      </w:r>
    </w:p>
    <w:p w14:paraId="6CE8A010" w14:textId="77777777" w:rsidR="00AC2D7D" w:rsidRDefault="00000000">
      <w:pPr>
        <w:pStyle w:val="a8"/>
        <w:widowControl/>
        <w:ind w:firstLine="640"/>
        <w:rPr>
          <w:rFonts w:eastAsia="黑体"/>
          <w:sz w:val="32"/>
          <w:szCs w:val="32"/>
        </w:rPr>
      </w:pPr>
      <w:r>
        <w:rPr>
          <w:rFonts w:eastAsia="黑体" w:hint="eastAsia"/>
          <w:sz w:val="32"/>
          <w:szCs w:val="32"/>
        </w:rPr>
        <w:t>三、政府性基金预算支出情况</w:t>
      </w:r>
    </w:p>
    <w:p w14:paraId="335173F5" w14:textId="77777777" w:rsidR="00AC2D7D" w:rsidRDefault="00000000">
      <w:pPr>
        <w:pStyle w:val="a8"/>
        <w:widowControl/>
        <w:ind w:firstLine="640"/>
        <w:rPr>
          <w:rFonts w:eastAsia="仿宋"/>
          <w:sz w:val="32"/>
          <w:szCs w:val="32"/>
        </w:rPr>
      </w:pPr>
      <w:r>
        <w:rPr>
          <w:rFonts w:eastAsia="仿宋" w:hint="eastAsia"/>
          <w:sz w:val="32"/>
          <w:szCs w:val="32"/>
        </w:rPr>
        <w:t>无。</w:t>
      </w:r>
    </w:p>
    <w:p w14:paraId="56DA5871" w14:textId="77777777" w:rsidR="00AC2D7D" w:rsidRDefault="00000000">
      <w:pPr>
        <w:pStyle w:val="a8"/>
        <w:widowControl/>
        <w:ind w:firstLine="640"/>
        <w:rPr>
          <w:rFonts w:eastAsia="黑体"/>
          <w:sz w:val="32"/>
          <w:szCs w:val="32"/>
        </w:rPr>
      </w:pPr>
      <w:r>
        <w:rPr>
          <w:rFonts w:eastAsia="黑体" w:hint="eastAsia"/>
          <w:sz w:val="32"/>
          <w:szCs w:val="32"/>
        </w:rPr>
        <w:lastRenderedPageBreak/>
        <w:t>四、国有资本经营预算支出情况</w:t>
      </w:r>
    </w:p>
    <w:p w14:paraId="117FCA1C" w14:textId="77777777" w:rsidR="00AC2D7D" w:rsidRDefault="00000000">
      <w:pPr>
        <w:pStyle w:val="a8"/>
        <w:widowControl/>
        <w:ind w:firstLine="640"/>
        <w:rPr>
          <w:rFonts w:eastAsia="仿宋"/>
          <w:sz w:val="32"/>
          <w:szCs w:val="32"/>
        </w:rPr>
      </w:pPr>
      <w:r>
        <w:rPr>
          <w:rFonts w:eastAsia="仿宋" w:hint="eastAsia"/>
          <w:sz w:val="32"/>
          <w:szCs w:val="32"/>
        </w:rPr>
        <w:t>无。</w:t>
      </w:r>
    </w:p>
    <w:p w14:paraId="6E794C97" w14:textId="77777777" w:rsidR="00AC2D7D" w:rsidRDefault="00000000">
      <w:pPr>
        <w:pStyle w:val="a8"/>
        <w:widowControl/>
        <w:ind w:firstLine="640"/>
        <w:rPr>
          <w:rFonts w:eastAsia="黑体"/>
          <w:sz w:val="32"/>
          <w:szCs w:val="32"/>
        </w:rPr>
      </w:pPr>
      <w:r>
        <w:rPr>
          <w:rFonts w:eastAsia="黑体" w:hint="eastAsia"/>
          <w:sz w:val="32"/>
          <w:szCs w:val="32"/>
        </w:rPr>
        <w:t>五、社会保险基金预算支出情况</w:t>
      </w:r>
    </w:p>
    <w:p w14:paraId="3E7C3471" w14:textId="77777777" w:rsidR="00AC2D7D" w:rsidRDefault="00000000">
      <w:pPr>
        <w:pStyle w:val="a8"/>
        <w:widowControl/>
        <w:ind w:firstLine="640"/>
        <w:rPr>
          <w:rFonts w:eastAsia="仿宋"/>
          <w:sz w:val="32"/>
          <w:szCs w:val="32"/>
        </w:rPr>
      </w:pPr>
      <w:r>
        <w:rPr>
          <w:rFonts w:eastAsia="仿宋" w:hint="eastAsia"/>
          <w:sz w:val="32"/>
          <w:szCs w:val="32"/>
        </w:rPr>
        <w:t>无。</w:t>
      </w:r>
    </w:p>
    <w:p w14:paraId="3DF4A8FE" w14:textId="77777777" w:rsidR="00AC2D7D" w:rsidRDefault="00000000">
      <w:pPr>
        <w:widowControl/>
        <w:ind w:firstLineChars="200" w:firstLine="640"/>
        <w:rPr>
          <w:rFonts w:ascii="Times New Roman" w:eastAsia="黑体" w:hAnsi="Times New Roman"/>
          <w:sz w:val="32"/>
          <w:szCs w:val="32"/>
        </w:rPr>
      </w:pPr>
      <w:r>
        <w:rPr>
          <w:rFonts w:ascii="Times New Roman" w:eastAsia="黑体" w:hAnsi="Times New Roman"/>
          <w:sz w:val="32"/>
          <w:szCs w:val="32"/>
        </w:rPr>
        <w:t>六、部门整体支出绩效情况</w:t>
      </w:r>
    </w:p>
    <w:p w14:paraId="6E03FF39" w14:textId="77777777" w:rsidR="00AC2D7D" w:rsidRDefault="00000000">
      <w:pPr>
        <w:ind w:firstLineChars="200" w:firstLine="640"/>
        <w:jc w:val="left"/>
        <w:rPr>
          <w:rFonts w:ascii="仿宋_GB2312" w:eastAsia="仿宋_GB2312"/>
          <w:sz w:val="32"/>
          <w:szCs w:val="32"/>
        </w:rPr>
      </w:pPr>
      <w:r>
        <w:rPr>
          <w:rFonts w:ascii="仿宋_GB2312" w:eastAsia="仿宋_GB2312" w:hint="eastAsia"/>
          <w:sz w:val="32"/>
          <w:szCs w:val="32"/>
        </w:rPr>
        <w:t>2023年，在市住建局的坚强领导下，中心全体干部职工坚持以习近平新时代中国特色社会主义思想为指导，坚守绿色发展理念，坚定绿色发展道路，充分利用财政资金，奋力推进我市绿色建筑行业高质量发展，取得良好的工作成效。一</w:t>
      </w:r>
      <w:proofErr w:type="gramStart"/>
      <w:r>
        <w:rPr>
          <w:rFonts w:ascii="仿宋_GB2312" w:eastAsia="仿宋_GB2312" w:hint="eastAsia"/>
          <w:sz w:val="32"/>
          <w:szCs w:val="32"/>
        </w:rPr>
        <w:t>是写强散装</w:t>
      </w:r>
      <w:proofErr w:type="gramEnd"/>
      <w:r>
        <w:rPr>
          <w:rFonts w:ascii="仿宋_GB2312" w:eastAsia="仿宋_GB2312" w:hint="eastAsia"/>
          <w:sz w:val="32"/>
          <w:szCs w:val="32"/>
        </w:rPr>
        <w:t>水泥文章，努力带头“三个推进”。 全年完成水泥总产量774万吨，其中散装水泥供应量554万吨，散装率为71%。二是写实新型墙材文章，奋力推动“三个结合”。全年新型墙材认定7个企业，认定产品32种，年产量3.7亿标砖，利用废渣19.83万吨，并进一步压缩粘土砖产能，保护土地资源和环境。三是写好装配式文章，努力实现“三个加强”。全年实施装配式建筑项目17个，共计50.29万平方米，占地31.5%。</w:t>
      </w:r>
    </w:p>
    <w:p w14:paraId="2A631D94" w14:textId="77777777" w:rsidR="00AC2D7D" w:rsidRDefault="00000000">
      <w:pPr>
        <w:ind w:firstLineChars="200" w:firstLine="640"/>
        <w:jc w:val="left"/>
        <w:rPr>
          <w:rFonts w:ascii="仿宋_GB2312" w:eastAsia="仿宋_GB2312" w:cs="宋体"/>
          <w:color w:val="000000"/>
          <w:kern w:val="0"/>
          <w:sz w:val="32"/>
          <w:szCs w:val="32"/>
        </w:rPr>
      </w:pPr>
      <w:r>
        <w:rPr>
          <w:rFonts w:ascii="仿宋_GB2312" w:eastAsia="仿宋_GB2312" w:hint="eastAsia"/>
          <w:sz w:val="32"/>
          <w:szCs w:val="32"/>
        </w:rPr>
        <w:t>（一）</w:t>
      </w:r>
      <w:r>
        <w:rPr>
          <w:rFonts w:ascii="仿宋_GB2312" w:eastAsia="仿宋_GB2312" w:cs="宋体" w:hint="eastAsia"/>
          <w:color w:val="000000"/>
          <w:kern w:val="0"/>
          <w:sz w:val="32"/>
          <w:szCs w:val="32"/>
        </w:rPr>
        <w:t>经济性分析：三</w:t>
      </w:r>
      <w:proofErr w:type="gramStart"/>
      <w:r>
        <w:rPr>
          <w:rFonts w:ascii="仿宋_GB2312" w:eastAsia="仿宋_GB2312" w:cs="宋体" w:hint="eastAsia"/>
          <w:color w:val="000000"/>
          <w:kern w:val="0"/>
          <w:sz w:val="32"/>
          <w:szCs w:val="32"/>
        </w:rPr>
        <w:t>公经费</w:t>
      </w:r>
      <w:proofErr w:type="gramEnd"/>
      <w:r>
        <w:rPr>
          <w:rFonts w:ascii="仿宋_GB2312" w:eastAsia="仿宋_GB2312" w:cs="宋体" w:hint="eastAsia"/>
          <w:color w:val="000000"/>
          <w:kern w:val="0"/>
          <w:sz w:val="32"/>
          <w:szCs w:val="32"/>
        </w:rPr>
        <w:t>控制率和公用经费控制率都在100%，成本得到有效控制。</w:t>
      </w:r>
    </w:p>
    <w:p w14:paraId="37727196" w14:textId="77777777" w:rsidR="00AC2D7D" w:rsidRDefault="00000000">
      <w:pPr>
        <w:ind w:firstLineChars="200" w:firstLine="640"/>
        <w:jc w:val="left"/>
        <w:rPr>
          <w:rFonts w:ascii="仿宋_GB2312" w:eastAsia="仿宋_GB2312" w:cs="宋体"/>
          <w:color w:val="000000"/>
          <w:kern w:val="0"/>
          <w:sz w:val="32"/>
          <w:szCs w:val="32"/>
        </w:rPr>
      </w:pPr>
      <w:r>
        <w:rPr>
          <w:rFonts w:ascii="仿宋_GB2312" w:eastAsia="仿宋_GB2312" w:hint="eastAsia"/>
          <w:sz w:val="32"/>
          <w:szCs w:val="32"/>
        </w:rPr>
        <w:t>（二）效率性分析：</w:t>
      </w:r>
      <w:r>
        <w:rPr>
          <w:rFonts w:ascii="仿宋_GB2312" w:eastAsia="仿宋_GB2312" w:cs="宋体" w:hint="eastAsia"/>
          <w:color w:val="000000"/>
          <w:kern w:val="0"/>
          <w:sz w:val="32"/>
          <w:szCs w:val="32"/>
        </w:rPr>
        <w:t>使用财政拨款维持机构日常运转，并高效率地开展了业务工作。本单位全年绩效目标任务顺利完成，具体为</w:t>
      </w:r>
      <w:proofErr w:type="gramStart"/>
      <w:r>
        <w:rPr>
          <w:rFonts w:ascii="仿宋_GB2312" w:eastAsia="仿宋_GB2312" w:cs="宋体" w:hint="eastAsia"/>
          <w:color w:val="000000"/>
          <w:kern w:val="0"/>
          <w:sz w:val="32"/>
          <w:szCs w:val="32"/>
        </w:rPr>
        <w:t>为</w:t>
      </w:r>
      <w:proofErr w:type="gramEnd"/>
      <w:r>
        <w:rPr>
          <w:rFonts w:ascii="仿宋_GB2312" w:eastAsia="仿宋_GB2312" w:cs="宋体" w:hint="eastAsia"/>
          <w:color w:val="000000"/>
          <w:kern w:val="0"/>
          <w:sz w:val="32"/>
          <w:szCs w:val="32"/>
        </w:rPr>
        <w:t>使用预算资金维持机构运转并开展</w:t>
      </w:r>
      <w:r>
        <w:rPr>
          <w:rFonts w:ascii="仿宋_GB2312" w:eastAsia="仿宋_GB2312" w:cs="宋体" w:hint="eastAsia"/>
          <w:color w:val="000000"/>
          <w:kern w:val="0"/>
          <w:sz w:val="32"/>
          <w:szCs w:val="32"/>
        </w:rPr>
        <w:lastRenderedPageBreak/>
        <w:t>绿色建筑事务推广工作，促使全市2023年散装水泥供应量不低于600万吨，全市散装率达到71%，并在全市内推广使用预拌砂浆，进一步推进新型墙材推广使用；加快绿色建筑和建筑节能推广进程；加深社会大众对对装配式建筑的了解和应用。</w:t>
      </w:r>
    </w:p>
    <w:p w14:paraId="3C7C5186" w14:textId="77777777" w:rsidR="00AC2D7D" w:rsidRDefault="00000000">
      <w:pPr>
        <w:ind w:firstLineChars="200" w:firstLine="640"/>
        <w:jc w:val="left"/>
        <w:rPr>
          <w:rFonts w:ascii="仿宋_GB2312" w:eastAsia="仿宋_GB2312"/>
          <w:sz w:val="32"/>
          <w:szCs w:val="32"/>
        </w:rPr>
      </w:pPr>
      <w:r>
        <w:rPr>
          <w:rFonts w:ascii="仿宋_GB2312" w:eastAsia="仿宋_GB2312" w:cs="宋体" w:hint="eastAsia"/>
          <w:color w:val="000000"/>
          <w:kern w:val="0"/>
          <w:sz w:val="32"/>
          <w:szCs w:val="32"/>
        </w:rPr>
        <w:t>（三）有效性分析：其中，使用广告宣传费</w:t>
      </w:r>
      <w:proofErr w:type="gramStart"/>
      <w:r>
        <w:rPr>
          <w:rFonts w:ascii="仿宋_GB2312" w:eastAsia="仿宋_GB2312" w:cs="宋体" w:hint="eastAsia"/>
          <w:color w:val="000000"/>
          <w:kern w:val="0"/>
          <w:sz w:val="32"/>
          <w:szCs w:val="32"/>
        </w:rPr>
        <w:t>用开展</w:t>
      </w:r>
      <w:proofErr w:type="gramEnd"/>
      <w:r>
        <w:rPr>
          <w:rFonts w:ascii="仿宋_GB2312" w:eastAsia="仿宋_GB2312" w:cs="宋体" w:hint="eastAsia"/>
          <w:color w:val="000000"/>
          <w:kern w:val="0"/>
          <w:sz w:val="32"/>
          <w:szCs w:val="32"/>
        </w:rPr>
        <w:t>绿色</w:t>
      </w:r>
      <w:r>
        <w:rPr>
          <w:rFonts w:ascii="仿宋_GB2312" w:eastAsia="仿宋_GB2312" w:hint="eastAsia"/>
          <w:sz w:val="32"/>
          <w:szCs w:val="32"/>
        </w:rPr>
        <w:t>建筑和节能宣传活动，使用差旅费下乡下县进行工地巡查和调研等都收到了较好的社会效益和生态效益，社会效益为推广绿色建材，提高建筑工程质量和作业效率，减少劳动力，实现多、快、好、省。生态效益为减少粉尘、废气排放，节约包装用纸、标煤、电力、用水，发挥了散装水泥、新型墙材、绿色建材等在保护环境、节约能源上的特有优势。</w:t>
      </w:r>
    </w:p>
    <w:p w14:paraId="085046D8" w14:textId="77777777" w:rsidR="00AC2D7D" w:rsidRDefault="00000000">
      <w:pPr>
        <w:ind w:firstLineChars="200" w:firstLine="640"/>
        <w:rPr>
          <w:rFonts w:ascii="仿宋_GB2312" w:eastAsia="仿宋_GB2312"/>
          <w:sz w:val="32"/>
          <w:szCs w:val="32"/>
        </w:rPr>
      </w:pPr>
      <w:r>
        <w:rPr>
          <w:rFonts w:ascii="仿宋_GB2312" w:eastAsia="仿宋_GB2312" w:hint="eastAsia"/>
          <w:sz w:val="32"/>
          <w:szCs w:val="32"/>
        </w:rPr>
        <w:t>（四）可持续性分析：装配式建筑、建筑节能、预拌砂浆等新兴绿色建筑行业有利于发展循环经济，促进可持续发展，后续还有进一步加强宣传、出台并完善政策法规等多项工作待开展。</w:t>
      </w:r>
    </w:p>
    <w:p w14:paraId="0ABA72B0" w14:textId="77777777" w:rsidR="00AC2D7D" w:rsidRDefault="00000000">
      <w:pPr>
        <w:ind w:firstLineChars="200" w:firstLine="640"/>
        <w:rPr>
          <w:rFonts w:ascii="仿宋_GB2312" w:eastAsia="仿宋_GB2312"/>
          <w:sz w:val="32"/>
          <w:szCs w:val="32"/>
        </w:rPr>
      </w:pPr>
      <w:r>
        <w:rPr>
          <w:rFonts w:eastAsia="黑体"/>
          <w:sz w:val="32"/>
          <w:szCs w:val="32"/>
        </w:rPr>
        <w:t>七、存在的问题及原因分析</w:t>
      </w:r>
    </w:p>
    <w:p w14:paraId="2DCE6F7A" w14:textId="77777777" w:rsidR="00AC2D7D" w:rsidRDefault="00000000">
      <w:pPr>
        <w:pStyle w:val="a8"/>
        <w:widowControl/>
        <w:ind w:firstLine="640"/>
        <w:rPr>
          <w:rFonts w:ascii="仿宋_GB2312" w:eastAsia="仿宋_GB2312" w:hAnsi="Calibri"/>
          <w:sz w:val="32"/>
          <w:szCs w:val="32"/>
        </w:rPr>
      </w:pPr>
      <w:r>
        <w:rPr>
          <w:rFonts w:ascii="仿宋_GB2312" w:eastAsia="仿宋_GB2312" w:hAnsi="Calibri" w:hint="eastAsia"/>
          <w:sz w:val="32"/>
          <w:szCs w:val="32"/>
        </w:rPr>
        <w:t>年初预算财政以其他收入形式预算95万用于进行绿色建筑（装配式建筑）等推广应用，实际收到一般公共预算追加拨款20万元，资金的不足影响了推广工作的进一步开展。</w:t>
      </w:r>
    </w:p>
    <w:p w14:paraId="6397753B" w14:textId="77777777" w:rsidR="00AC2D7D" w:rsidRDefault="00000000">
      <w:pPr>
        <w:widowControl/>
        <w:ind w:firstLineChars="200" w:firstLine="640"/>
        <w:rPr>
          <w:rFonts w:ascii="Times New Roman" w:eastAsia="黑体" w:hAnsi="Times New Roman"/>
          <w:sz w:val="32"/>
          <w:szCs w:val="32"/>
        </w:rPr>
      </w:pPr>
      <w:r>
        <w:rPr>
          <w:rFonts w:ascii="Times New Roman" w:eastAsia="黑体" w:hAnsi="Times New Roman"/>
          <w:sz w:val="32"/>
          <w:szCs w:val="32"/>
        </w:rPr>
        <w:t>八、下一步改进措施</w:t>
      </w:r>
    </w:p>
    <w:p w14:paraId="44795770" w14:textId="77777777" w:rsidR="00AC2D7D" w:rsidRDefault="00000000">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严格预算编制，从上至下保障预算编制的真实性、完整性，积极争取工作经费，进一步发挥资金效能。</w:t>
      </w:r>
    </w:p>
    <w:p w14:paraId="7E1C38F4" w14:textId="77777777" w:rsidR="00AC2D7D" w:rsidRDefault="00000000">
      <w:pPr>
        <w:widowControl/>
        <w:ind w:firstLineChars="200" w:firstLine="640"/>
        <w:rPr>
          <w:rFonts w:ascii="Times New Roman" w:eastAsia="黑体" w:hAnsi="Times New Roman"/>
          <w:sz w:val="32"/>
          <w:szCs w:val="32"/>
        </w:rPr>
      </w:pPr>
      <w:r>
        <w:rPr>
          <w:rFonts w:ascii="Times New Roman" w:eastAsia="黑体" w:hAnsi="Times New Roman"/>
          <w:sz w:val="32"/>
          <w:szCs w:val="32"/>
        </w:rPr>
        <w:t>九、其他需要说明的情况</w:t>
      </w:r>
    </w:p>
    <w:p w14:paraId="1BC1DD9B" w14:textId="77777777" w:rsidR="00AC2D7D" w:rsidRDefault="00000000">
      <w:pPr>
        <w:widowControl/>
        <w:ind w:firstLineChars="200" w:firstLine="640"/>
        <w:rPr>
          <w:rFonts w:ascii="Times New Roman" w:eastAsiaTheme="minorEastAsia" w:hAnsi="Times New Roman"/>
          <w:sz w:val="32"/>
          <w:szCs w:val="32"/>
        </w:rPr>
      </w:pPr>
      <w:r>
        <w:rPr>
          <w:rFonts w:ascii="Times New Roman" w:eastAsiaTheme="minorEastAsia" w:hAnsi="Times New Roman" w:hint="eastAsia"/>
          <w:sz w:val="32"/>
          <w:szCs w:val="32"/>
        </w:rPr>
        <w:t>无。</w:t>
      </w:r>
    </w:p>
    <w:p w14:paraId="775F4B9D" w14:textId="77777777" w:rsidR="00AC2D7D" w:rsidRDefault="00AC2D7D">
      <w:pPr>
        <w:widowControl/>
        <w:ind w:firstLineChars="200" w:firstLine="640"/>
        <w:rPr>
          <w:rFonts w:ascii="Times New Roman" w:eastAsia="仿宋" w:hAnsi="Times New Roman"/>
          <w:sz w:val="32"/>
          <w:szCs w:val="32"/>
        </w:rPr>
      </w:pPr>
    </w:p>
    <w:p w14:paraId="1DE4AABE" w14:textId="77777777" w:rsidR="00AC2D7D" w:rsidRDefault="00AC2D7D">
      <w:pPr>
        <w:widowControl/>
        <w:ind w:firstLineChars="200" w:firstLine="640"/>
        <w:rPr>
          <w:rFonts w:ascii="Times New Roman" w:eastAsia="仿宋" w:hAnsi="Times New Roman"/>
          <w:sz w:val="32"/>
          <w:szCs w:val="32"/>
        </w:rPr>
      </w:pPr>
    </w:p>
    <w:p w14:paraId="6876F34B" w14:textId="77777777" w:rsidR="00AC2D7D" w:rsidRDefault="00AC2D7D">
      <w:pPr>
        <w:widowControl/>
        <w:ind w:firstLineChars="200" w:firstLine="640"/>
        <w:rPr>
          <w:rFonts w:ascii="Times New Roman" w:eastAsia="仿宋" w:hAnsi="Times New Roman"/>
          <w:sz w:val="32"/>
          <w:szCs w:val="32"/>
        </w:rPr>
      </w:pPr>
    </w:p>
    <w:p w14:paraId="36606DE5" w14:textId="77777777" w:rsidR="00AC2D7D" w:rsidRDefault="00000000">
      <w:pPr>
        <w:widowControl/>
        <w:ind w:firstLineChars="200" w:firstLine="640"/>
        <w:rPr>
          <w:rFonts w:ascii="Times New Roman" w:eastAsia="仿宋" w:hAnsi="Times New Roman"/>
          <w:sz w:val="32"/>
          <w:szCs w:val="32"/>
        </w:rPr>
      </w:pPr>
      <w:r>
        <w:rPr>
          <w:rFonts w:ascii="Times New Roman" w:eastAsia="仿宋" w:hAnsi="Times New Roman"/>
          <w:sz w:val="32"/>
          <w:szCs w:val="32"/>
        </w:rPr>
        <w:t>附件：</w:t>
      </w:r>
    </w:p>
    <w:p w14:paraId="2C64C861" w14:textId="77777777" w:rsidR="00AC2D7D"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部门整体支出绩效评价基础数据表</w:t>
      </w:r>
    </w:p>
    <w:p w14:paraId="3167F114" w14:textId="77777777" w:rsidR="00AC2D7D" w:rsidRDefault="00000000">
      <w:pPr>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部门整体支出绩效自评表</w:t>
      </w:r>
    </w:p>
    <w:sectPr w:rsidR="00AC2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QzZWZlMDA2NWE3NWY4MWI0YTczMTE3ZmI4MTAxZDgifQ=="/>
  </w:docVars>
  <w:rsids>
    <w:rsidRoot w:val="00EE289B"/>
    <w:rsid w:val="00010B23"/>
    <w:rsid w:val="00015E9C"/>
    <w:rsid w:val="00020055"/>
    <w:rsid w:val="00026726"/>
    <w:rsid w:val="00027B2E"/>
    <w:rsid w:val="000417E7"/>
    <w:rsid w:val="0004187D"/>
    <w:rsid w:val="00046F9C"/>
    <w:rsid w:val="000479DC"/>
    <w:rsid w:val="00047B5B"/>
    <w:rsid w:val="0005019A"/>
    <w:rsid w:val="000501D2"/>
    <w:rsid w:val="00055009"/>
    <w:rsid w:val="00061602"/>
    <w:rsid w:val="00066393"/>
    <w:rsid w:val="00072CC0"/>
    <w:rsid w:val="00074D25"/>
    <w:rsid w:val="000774DF"/>
    <w:rsid w:val="00080333"/>
    <w:rsid w:val="000A4CBF"/>
    <w:rsid w:val="000A5EA6"/>
    <w:rsid w:val="000B514B"/>
    <w:rsid w:val="000B630E"/>
    <w:rsid w:val="000B69B8"/>
    <w:rsid w:val="000C356F"/>
    <w:rsid w:val="000C6BEA"/>
    <w:rsid w:val="000D0941"/>
    <w:rsid w:val="000E4DED"/>
    <w:rsid w:val="000F1193"/>
    <w:rsid w:val="000F4A6A"/>
    <w:rsid w:val="0010034C"/>
    <w:rsid w:val="00106CC0"/>
    <w:rsid w:val="00106EDC"/>
    <w:rsid w:val="0012414F"/>
    <w:rsid w:val="00131211"/>
    <w:rsid w:val="00153B7B"/>
    <w:rsid w:val="00153C91"/>
    <w:rsid w:val="001559DA"/>
    <w:rsid w:val="00161464"/>
    <w:rsid w:val="001756E7"/>
    <w:rsid w:val="001802D2"/>
    <w:rsid w:val="00190EBA"/>
    <w:rsid w:val="00193F32"/>
    <w:rsid w:val="00195D77"/>
    <w:rsid w:val="001961D0"/>
    <w:rsid w:val="00196DE5"/>
    <w:rsid w:val="001A096C"/>
    <w:rsid w:val="001A415D"/>
    <w:rsid w:val="001A46EC"/>
    <w:rsid w:val="001A5BD6"/>
    <w:rsid w:val="001A7644"/>
    <w:rsid w:val="001B71BC"/>
    <w:rsid w:val="001C0879"/>
    <w:rsid w:val="001C0E32"/>
    <w:rsid w:val="001D7CCF"/>
    <w:rsid w:val="001E1354"/>
    <w:rsid w:val="001E2EC8"/>
    <w:rsid w:val="001E7864"/>
    <w:rsid w:val="001F341D"/>
    <w:rsid w:val="001F7D97"/>
    <w:rsid w:val="002001D8"/>
    <w:rsid w:val="00200924"/>
    <w:rsid w:val="002018DF"/>
    <w:rsid w:val="00206105"/>
    <w:rsid w:val="00207100"/>
    <w:rsid w:val="00210463"/>
    <w:rsid w:val="002106C8"/>
    <w:rsid w:val="00213959"/>
    <w:rsid w:val="00213F32"/>
    <w:rsid w:val="002202BA"/>
    <w:rsid w:val="00223E31"/>
    <w:rsid w:val="00227567"/>
    <w:rsid w:val="00232CD2"/>
    <w:rsid w:val="00233CA2"/>
    <w:rsid w:val="002351C1"/>
    <w:rsid w:val="00236D3F"/>
    <w:rsid w:val="00243CC5"/>
    <w:rsid w:val="00262AE6"/>
    <w:rsid w:val="00265199"/>
    <w:rsid w:val="00265868"/>
    <w:rsid w:val="002679EF"/>
    <w:rsid w:val="00270251"/>
    <w:rsid w:val="002724F2"/>
    <w:rsid w:val="0028040E"/>
    <w:rsid w:val="00280A91"/>
    <w:rsid w:val="00281395"/>
    <w:rsid w:val="00284947"/>
    <w:rsid w:val="002878F3"/>
    <w:rsid w:val="002B0921"/>
    <w:rsid w:val="002B197A"/>
    <w:rsid w:val="002B7EBC"/>
    <w:rsid w:val="002C5552"/>
    <w:rsid w:val="002C5621"/>
    <w:rsid w:val="002C59E3"/>
    <w:rsid w:val="002D2122"/>
    <w:rsid w:val="002D2623"/>
    <w:rsid w:val="002D4A39"/>
    <w:rsid w:val="002D6A08"/>
    <w:rsid w:val="002E4621"/>
    <w:rsid w:val="002E52B7"/>
    <w:rsid w:val="002F0449"/>
    <w:rsid w:val="002F4D0A"/>
    <w:rsid w:val="002F612C"/>
    <w:rsid w:val="003104FF"/>
    <w:rsid w:val="00313FA2"/>
    <w:rsid w:val="00315307"/>
    <w:rsid w:val="00325B91"/>
    <w:rsid w:val="00327D18"/>
    <w:rsid w:val="0033271A"/>
    <w:rsid w:val="00333C4B"/>
    <w:rsid w:val="00336813"/>
    <w:rsid w:val="003376B4"/>
    <w:rsid w:val="00340D1D"/>
    <w:rsid w:val="00344E88"/>
    <w:rsid w:val="00351DFD"/>
    <w:rsid w:val="00360F01"/>
    <w:rsid w:val="003621F9"/>
    <w:rsid w:val="00363127"/>
    <w:rsid w:val="00365F8C"/>
    <w:rsid w:val="00371E3A"/>
    <w:rsid w:val="0037298B"/>
    <w:rsid w:val="00375A57"/>
    <w:rsid w:val="003764AC"/>
    <w:rsid w:val="00380197"/>
    <w:rsid w:val="00384F2D"/>
    <w:rsid w:val="00393F9D"/>
    <w:rsid w:val="003945B5"/>
    <w:rsid w:val="00394927"/>
    <w:rsid w:val="00396CBE"/>
    <w:rsid w:val="003A1D21"/>
    <w:rsid w:val="003D03D8"/>
    <w:rsid w:val="003D3203"/>
    <w:rsid w:val="003D481C"/>
    <w:rsid w:val="003D70CB"/>
    <w:rsid w:val="003E5067"/>
    <w:rsid w:val="003E7638"/>
    <w:rsid w:val="003E79B0"/>
    <w:rsid w:val="003F11E5"/>
    <w:rsid w:val="003F1959"/>
    <w:rsid w:val="003F4374"/>
    <w:rsid w:val="004012BD"/>
    <w:rsid w:val="00415916"/>
    <w:rsid w:val="00417734"/>
    <w:rsid w:val="004226D8"/>
    <w:rsid w:val="00432864"/>
    <w:rsid w:val="004400F3"/>
    <w:rsid w:val="00442453"/>
    <w:rsid w:val="00442C43"/>
    <w:rsid w:val="00446E21"/>
    <w:rsid w:val="0044788A"/>
    <w:rsid w:val="004555BF"/>
    <w:rsid w:val="00470458"/>
    <w:rsid w:val="00471243"/>
    <w:rsid w:val="00472D10"/>
    <w:rsid w:val="00475321"/>
    <w:rsid w:val="004846ED"/>
    <w:rsid w:val="00491AD8"/>
    <w:rsid w:val="00492A71"/>
    <w:rsid w:val="004A2563"/>
    <w:rsid w:val="004A57EA"/>
    <w:rsid w:val="004B083E"/>
    <w:rsid w:val="004B4572"/>
    <w:rsid w:val="004B7CAD"/>
    <w:rsid w:val="004C5F8F"/>
    <w:rsid w:val="004D27D8"/>
    <w:rsid w:val="004D49D3"/>
    <w:rsid w:val="004D4B82"/>
    <w:rsid w:val="004F0815"/>
    <w:rsid w:val="004F1944"/>
    <w:rsid w:val="004F52E0"/>
    <w:rsid w:val="00502622"/>
    <w:rsid w:val="005029C8"/>
    <w:rsid w:val="00506536"/>
    <w:rsid w:val="00514427"/>
    <w:rsid w:val="00514638"/>
    <w:rsid w:val="0053588B"/>
    <w:rsid w:val="00536E2E"/>
    <w:rsid w:val="005374BA"/>
    <w:rsid w:val="00542724"/>
    <w:rsid w:val="00543BB9"/>
    <w:rsid w:val="00547167"/>
    <w:rsid w:val="00551E55"/>
    <w:rsid w:val="00552E75"/>
    <w:rsid w:val="00563BCC"/>
    <w:rsid w:val="00566597"/>
    <w:rsid w:val="005741CC"/>
    <w:rsid w:val="005772B8"/>
    <w:rsid w:val="00581B4E"/>
    <w:rsid w:val="005906C4"/>
    <w:rsid w:val="0059180C"/>
    <w:rsid w:val="005920DF"/>
    <w:rsid w:val="0059721E"/>
    <w:rsid w:val="00597CD5"/>
    <w:rsid w:val="005B515C"/>
    <w:rsid w:val="005D0E48"/>
    <w:rsid w:val="005E299F"/>
    <w:rsid w:val="005F36A3"/>
    <w:rsid w:val="0060118A"/>
    <w:rsid w:val="00601281"/>
    <w:rsid w:val="006022D3"/>
    <w:rsid w:val="00604615"/>
    <w:rsid w:val="0060525F"/>
    <w:rsid w:val="006052F2"/>
    <w:rsid w:val="006077A7"/>
    <w:rsid w:val="006120F0"/>
    <w:rsid w:val="00613232"/>
    <w:rsid w:val="006167C2"/>
    <w:rsid w:val="006219A7"/>
    <w:rsid w:val="0062291B"/>
    <w:rsid w:val="00636A65"/>
    <w:rsid w:val="006429EB"/>
    <w:rsid w:val="006446A7"/>
    <w:rsid w:val="00646B9A"/>
    <w:rsid w:val="006470B7"/>
    <w:rsid w:val="006526B9"/>
    <w:rsid w:val="00660812"/>
    <w:rsid w:val="006626EE"/>
    <w:rsid w:val="006659BD"/>
    <w:rsid w:val="00667065"/>
    <w:rsid w:val="00667A13"/>
    <w:rsid w:val="006721DA"/>
    <w:rsid w:val="0067415A"/>
    <w:rsid w:val="006771CA"/>
    <w:rsid w:val="006834F9"/>
    <w:rsid w:val="006934BB"/>
    <w:rsid w:val="0069672C"/>
    <w:rsid w:val="006967A4"/>
    <w:rsid w:val="006B7E35"/>
    <w:rsid w:val="006C263A"/>
    <w:rsid w:val="006E005B"/>
    <w:rsid w:val="006E00A4"/>
    <w:rsid w:val="006E0FEE"/>
    <w:rsid w:val="006E39EE"/>
    <w:rsid w:val="006F1452"/>
    <w:rsid w:val="006F1FBC"/>
    <w:rsid w:val="006F5DD6"/>
    <w:rsid w:val="006F6BE1"/>
    <w:rsid w:val="00702B86"/>
    <w:rsid w:val="00705B52"/>
    <w:rsid w:val="0071345A"/>
    <w:rsid w:val="00721C4D"/>
    <w:rsid w:val="00722287"/>
    <w:rsid w:val="00724CD7"/>
    <w:rsid w:val="007256A7"/>
    <w:rsid w:val="00731D19"/>
    <w:rsid w:val="007336F6"/>
    <w:rsid w:val="007527E4"/>
    <w:rsid w:val="007541E1"/>
    <w:rsid w:val="00763596"/>
    <w:rsid w:val="0077299E"/>
    <w:rsid w:val="00775DE5"/>
    <w:rsid w:val="007877FA"/>
    <w:rsid w:val="00790C3B"/>
    <w:rsid w:val="00795903"/>
    <w:rsid w:val="0079696E"/>
    <w:rsid w:val="007A0977"/>
    <w:rsid w:val="007A30E5"/>
    <w:rsid w:val="007C0A56"/>
    <w:rsid w:val="007C1922"/>
    <w:rsid w:val="007C5111"/>
    <w:rsid w:val="007C5BBC"/>
    <w:rsid w:val="007C6866"/>
    <w:rsid w:val="007C7AB5"/>
    <w:rsid w:val="007D4D28"/>
    <w:rsid w:val="007D50C0"/>
    <w:rsid w:val="007E3A97"/>
    <w:rsid w:val="007F3889"/>
    <w:rsid w:val="007F3D8E"/>
    <w:rsid w:val="007F681A"/>
    <w:rsid w:val="008038F4"/>
    <w:rsid w:val="008064F5"/>
    <w:rsid w:val="0080668D"/>
    <w:rsid w:val="00810DB5"/>
    <w:rsid w:val="00811E49"/>
    <w:rsid w:val="00812DA7"/>
    <w:rsid w:val="00814ADF"/>
    <w:rsid w:val="00825ECC"/>
    <w:rsid w:val="00834BF1"/>
    <w:rsid w:val="00836849"/>
    <w:rsid w:val="00846185"/>
    <w:rsid w:val="00851672"/>
    <w:rsid w:val="008555F3"/>
    <w:rsid w:val="00863B8C"/>
    <w:rsid w:val="00865DDA"/>
    <w:rsid w:val="00874142"/>
    <w:rsid w:val="00877012"/>
    <w:rsid w:val="008771BD"/>
    <w:rsid w:val="008775DC"/>
    <w:rsid w:val="00883D7D"/>
    <w:rsid w:val="00892013"/>
    <w:rsid w:val="00896A7F"/>
    <w:rsid w:val="008A2068"/>
    <w:rsid w:val="008A5C8A"/>
    <w:rsid w:val="008B1BEF"/>
    <w:rsid w:val="008B5821"/>
    <w:rsid w:val="008B594D"/>
    <w:rsid w:val="008B7690"/>
    <w:rsid w:val="008C0D60"/>
    <w:rsid w:val="008C4935"/>
    <w:rsid w:val="008C7241"/>
    <w:rsid w:val="00901A2D"/>
    <w:rsid w:val="0090233B"/>
    <w:rsid w:val="00905725"/>
    <w:rsid w:val="00910A8F"/>
    <w:rsid w:val="009151D3"/>
    <w:rsid w:val="00921EB6"/>
    <w:rsid w:val="00922E2A"/>
    <w:rsid w:val="009317F4"/>
    <w:rsid w:val="00935A4A"/>
    <w:rsid w:val="00940CC7"/>
    <w:rsid w:val="00940E5D"/>
    <w:rsid w:val="00943A27"/>
    <w:rsid w:val="00944E2E"/>
    <w:rsid w:val="009510DC"/>
    <w:rsid w:val="00952D9E"/>
    <w:rsid w:val="00953061"/>
    <w:rsid w:val="00960BFF"/>
    <w:rsid w:val="00961B86"/>
    <w:rsid w:val="00961B9A"/>
    <w:rsid w:val="009621BE"/>
    <w:rsid w:val="00965C93"/>
    <w:rsid w:val="00972315"/>
    <w:rsid w:val="00973023"/>
    <w:rsid w:val="009750D4"/>
    <w:rsid w:val="009942A8"/>
    <w:rsid w:val="009A4FCB"/>
    <w:rsid w:val="009A6A0F"/>
    <w:rsid w:val="009B09F5"/>
    <w:rsid w:val="009B7A40"/>
    <w:rsid w:val="009C0D47"/>
    <w:rsid w:val="009C206E"/>
    <w:rsid w:val="009D1A27"/>
    <w:rsid w:val="009D3D58"/>
    <w:rsid w:val="009D43AA"/>
    <w:rsid w:val="009D5EA3"/>
    <w:rsid w:val="009E2ADA"/>
    <w:rsid w:val="009F2C9C"/>
    <w:rsid w:val="009F4824"/>
    <w:rsid w:val="00A03CE3"/>
    <w:rsid w:val="00A04A76"/>
    <w:rsid w:val="00A0720D"/>
    <w:rsid w:val="00A21688"/>
    <w:rsid w:val="00A24078"/>
    <w:rsid w:val="00A240FF"/>
    <w:rsid w:val="00A4005C"/>
    <w:rsid w:val="00A434DC"/>
    <w:rsid w:val="00A61F47"/>
    <w:rsid w:val="00A6454A"/>
    <w:rsid w:val="00A652C8"/>
    <w:rsid w:val="00A70CB3"/>
    <w:rsid w:val="00A71503"/>
    <w:rsid w:val="00A74709"/>
    <w:rsid w:val="00A7662F"/>
    <w:rsid w:val="00A8509A"/>
    <w:rsid w:val="00A872D3"/>
    <w:rsid w:val="00A94835"/>
    <w:rsid w:val="00AB0DCF"/>
    <w:rsid w:val="00AB280C"/>
    <w:rsid w:val="00AB3803"/>
    <w:rsid w:val="00AB5C07"/>
    <w:rsid w:val="00AC0843"/>
    <w:rsid w:val="00AC22EF"/>
    <w:rsid w:val="00AC2D7D"/>
    <w:rsid w:val="00AC315C"/>
    <w:rsid w:val="00AD1A92"/>
    <w:rsid w:val="00AD4BB2"/>
    <w:rsid w:val="00AE3126"/>
    <w:rsid w:val="00AE3B15"/>
    <w:rsid w:val="00AF1347"/>
    <w:rsid w:val="00AF3AA8"/>
    <w:rsid w:val="00AF4B9F"/>
    <w:rsid w:val="00B14C3B"/>
    <w:rsid w:val="00B27847"/>
    <w:rsid w:val="00B33ED2"/>
    <w:rsid w:val="00B42636"/>
    <w:rsid w:val="00B4337E"/>
    <w:rsid w:val="00B47662"/>
    <w:rsid w:val="00B514ED"/>
    <w:rsid w:val="00B52E5B"/>
    <w:rsid w:val="00B540AE"/>
    <w:rsid w:val="00B546A3"/>
    <w:rsid w:val="00B56249"/>
    <w:rsid w:val="00B6228E"/>
    <w:rsid w:val="00B63DFD"/>
    <w:rsid w:val="00B669DF"/>
    <w:rsid w:val="00B7399A"/>
    <w:rsid w:val="00B77B2D"/>
    <w:rsid w:val="00B84524"/>
    <w:rsid w:val="00B91727"/>
    <w:rsid w:val="00B9458C"/>
    <w:rsid w:val="00B94BD9"/>
    <w:rsid w:val="00B9511E"/>
    <w:rsid w:val="00BB6A49"/>
    <w:rsid w:val="00BC2641"/>
    <w:rsid w:val="00BC27D2"/>
    <w:rsid w:val="00BC57E4"/>
    <w:rsid w:val="00BC5D80"/>
    <w:rsid w:val="00BC6057"/>
    <w:rsid w:val="00BD08AB"/>
    <w:rsid w:val="00BD42C3"/>
    <w:rsid w:val="00BD5086"/>
    <w:rsid w:val="00BE35A0"/>
    <w:rsid w:val="00BF6CD9"/>
    <w:rsid w:val="00C0243B"/>
    <w:rsid w:val="00C07646"/>
    <w:rsid w:val="00C176A3"/>
    <w:rsid w:val="00C32311"/>
    <w:rsid w:val="00C34401"/>
    <w:rsid w:val="00C34EE7"/>
    <w:rsid w:val="00C36F3D"/>
    <w:rsid w:val="00C3707B"/>
    <w:rsid w:val="00C3778A"/>
    <w:rsid w:val="00C46D57"/>
    <w:rsid w:val="00C47154"/>
    <w:rsid w:val="00C5630C"/>
    <w:rsid w:val="00C66D1A"/>
    <w:rsid w:val="00C774CD"/>
    <w:rsid w:val="00C80823"/>
    <w:rsid w:val="00C92912"/>
    <w:rsid w:val="00C96992"/>
    <w:rsid w:val="00C9742A"/>
    <w:rsid w:val="00CA3D59"/>
    <w:rsid w:val="00CC641B"/>
    <w:rsid w:val="00CD6145"/>
    <w:rsid w:val="00CD7FA2"/>
    <w:rsid w:val="00CE2381"/>
    <w:rsid w:val="00CE569D"/>
    <w:rsid w:val="00CE5FF5"/>
    <w:rsid w:val="00CE6C72"/>
    <w:rsid w:val="00CE7552"/>
    <w:rsid w:val="00CF1F46"/>
    <w:rsid w:val="00CF5EF7"/>
    <w:rsid w:val="00CF7F22"/>
    <w:rsid w:val="00D0082D"/>
    <w:rsid w:val="00D03468"/>
    <w:rsid w:val="00D07DED"/>
    <w:rsid w:val="00D24E0F"/>
    <w:rsid w:val="00D26EAE"/>
    <w:rsid w:val="00D35969"/>
    <w:rsid w:val="00D360D0"/>
    <w:rsid w:val="00D40AEB"/>
    <w:rsid w:val="00D47531"/>
    <w:rsid w:val="00D5325E"/>
    <w:rsid w:val="00D62503"/>
    <w:rsid w:val="00D631DC"/>
    <w:rsid w:val="00D71A68"/>
    <w:rsid w:val="00D71FE4"/>
    <w:rsid w:val="00D73020"/>
    <w:rsid w:val="00D74A9C"/>
    <w:rsid w:val="00D77494"/>
    <w:rsid w:val="00D8046F"/>
    <w:rsid w:val="00D94687"/>
    <w:rsid w:val="00DA5ED2"/>
    <w:rsid w:val="00DB1ADD"/>
    <w:rsid w:val="00DB26FD"/>
    <w:rsid w:val="00DB3944"/>
    <w:rsid w:val="00DB4CCA"/>
    <w:rsid w:val="00DC0B7D"/>
    <w:rsid w:val="00DC708B"/>
    <w:rsid w:val="00DD4A35"/>
    <w:rsid w:val="00DE514A"/>
    <w:rsid w:val="00DF06A6"/>
    <w:rsid w:val="00E002D3"/>
    <w:rsid w:val="00E03922"/>
    <w:rsid w:val="00E055E9"/>
    <w:rsid w:val="00E13A6D"/>
    <w:rsid w:val="00E234B0"/>
    <w:rsid w:val="00E30323"/>
    <w:rsid w:val="00E32DFE"/>
    <w:rsid w:val="00E362C4"/>
    <w:rsid w:val="00E37AEA"/>
    <w:rsid w:val="00E4071C"/>
    <w:rsid w:val="00E476A0"/>
    <w:rsid w:val="00E505C8"/>
    <w:rsid w:val="00E6505A"/>
    <w:rsid w:val="00E6758C"/>
    <w:rsid w:val="00E83DD8"/>
    <w:rsid w:val="00E859C4"/>
    <w:rsid w:val="00E91391"/>
    <w:rsid w:val="00E95F79"/>
    <w:rsid w:val="00E96A6A"/>
    <w:rsid w:val="00EB0108"/>
    <w:rsid w:val="00EC1F23"/>
    <w:rsid w:val="00EC2D7A"/>
    <w:rsid w:val="00ED1A7D"/>
    <w:rsid w:val="00ED3723"/>
    <w:rsid w:val="00ED5BD6"/>
    <w:rsid w:val="00ED67AE"/>
    <w:rsid w:val="00EE289B"/>
    <w:rsid w:val="00EE4C87"/>
    <w:rsid w:val="00EE583B"/>
    <w:rsid w:val="00EE70C4"/>
    <w:rsid w:val="00EF6F23"/>
    <w:rsid w:val="00F01E75"/>
    <w:rsid w:val="00F05AF7"/>
    <w:rsid w:val="00F1569C"/>
    <w:rsid w:val="00F177F7"/>
    <w:rsid w:val="00F2483D"/>
    <w:rsid w:val="00F3072D"/>
    <w:rsid w:val="00F36076"/>
    <w:rsid w:val="00F366B5"/>
    <w:rsid w:val="00F36B10"/>
    <w:rsid w:val="00F372AE"/>
    <w:rsid w:val="00F41CA5"/>
    <w:rsid w:val="00F45B03"/>
    <w:rsid w:val="00F46D82"/>
    <w:rsid w:val="00F54EE5"/>
    <w:rsid w:val="00F61708"/>
    <w:rsid w:val="00F61F17"/>
    <w:rsid w:val="00F655DD"/>
    <w:rsid w:val="00F7261B"/>
    <w:rsid w:val="00F81989"/>
    <w:rsid w:val="00F82EF8"/>
    <w:rsid w:val="00F85AE3"/>
    <w:rsid w:val="00F969EA"/>
    <w:rsid w:val="00F97030"/>
    <w:rsid w:val="00F972B7"/>
    <w:rsid w:val="00FA2849"/>
    <w:rsid w:val="00FB31AA"/>
    <w:rsid w:val="00FB4303"/>
    <w:rsid w:val="00FC077E"/>
    <w:rsid w:val="00FC1830"/>
    <w:rsid w:val="00FC5F38"/>
    <w:rsid w:val="00FC6947"/>
    <w:rsid w:val="00FE12CD"/>
    <w:rsid w:val="00FE18C5"/>
    <w:rsid w:val="00FF103B"/>
    <w:rsid w:val="0271273D"/>
    <w:rsid w:val="030A3416"/>
    <w:rsid w:val="055A0FC0"/>
    <w:rsid w:val="06BC02D5"/>
    <w:rsid w:val="0A0D3324"/>
    <w:rsid w:val="0B7059E3"/>
    <w:rsid w:val="0C8353F1"/>
    <w:rsid w:val="0D2C7AB3"/>
    <w:rsid w:val="0D8B0A48"/>
    <w:rsid w:val="0D9B5214"/>
    <w:rsid w:val="162141FD"/>
    <w:rsid w:val="18273A1C"/>
    <w:rsid w:val="183F2B14"/>
    <w:rsid w:val="1D8E4D5F"/>
    <w:rsid w:val="1DBE0ED4"/>
    <w:rsid w:val="21D00C81"/>
    <w:rsid w:val="227C592E"/>
    <w:rsid w:val="231F31D7"/>
    <w:rsid w:val="2B566F64"/>
    <w:rsid w:val="2C086DA5"/>
    <w:rsid w:val="2C232282"/>
    <w:rsid w:val="2CE071F8"/>
    <w:rsid w:val="30A2448E"/>
    <w:rsid w:val="320617F2"/>
    <w:rsid w:val="32193CE1"/>
    <w:rsid w:val="32FC0FB9"/>
    <w:rsid w:val="33387B80"/>
    <w:rsid w:val="3346062B"/>
    <w:rsid w:val="367A743C"/>
    <w:rsid w:val="36B33A4B"/>
    <w:rsid w:val="3B66786B"/>
    <w:rsid w:val="3C822F4C"/>
    <w:rsid w:val="47FD3733"/>
    <w:rsid w:val="4BEA0184"/>
    <w:rsid w:val="50E62715"/>
    <w:rsid w:val="54520EFE"/>
    <w:rsid w:val="57251B43"/>
    <w:rsid w:val="584D4071"/>
    <w:rsid w:val="58711B6E"/>
    <w:rsid w:val="5AA42808"/>
    <w:rsid w:val="5B361CBD"/>
    <w:rsid w:val="5DE7733D"/>
    <w:rsid w:val="60A237B9"/>
    <w:rsid w:val="6343411C"/>
    <w:rsid w:val="64436EEA"/>
    <w:rsid w:val="64C3221D"/>
    <w:rsid w:val="64E738E4"/>
    <w:rsid w:val="676A3084"/>
    <w:rsid w:val="70A71CF7"/>
    <w:rsid w:val="720E29D5"/>
    <w:rsid w:val="762F0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5CC8"/>
  <w15:docId w15:val="{E0E733F4-DC83-4F04-8C53-36DD9598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autoRedefine/>
    <w:uiPriority w:val="99"/>
    <w:qFormat/>
    <w:pPr>
      <w:ind w:firstLineChars="200" w:firstLine="420"/>
    </w:pPr>
    <w:rPr>
      <w:rFonts w:ascii="Times New Roman" w:hAnsi="Times New Roman"/>
      <w:szCs w:val="24"/>
    </w:rPr>
  </w:style>
  <w:style w:type="character" w:customStyle="1" w:styleId="a6">
    <w:name w:val="页眉 字符"/>
    <w:basedOn w:val="a0"/>
    <w:link w:val="a5"/>
    <w:uiPriority w:val="99"/>
    <w:rPr>
      <w:rFonts w:ascii="Calibri" w:eastAsia="宋体" w:hAnsi="Calibri" w:cs="Times New Roman"/>
      <w:kern w:val="2"/>
      <w:sz w:val="18"/>
      <w:szCs w:val="18"/>
    </w:rPr>
  </w:style>
  <w:style w:type="character" w:customStyle="1" w:styleId="a4">
    <w:name w:val="页脚 字符"/>
    <w:basedOn w:val="a0"/>
    <w:link w:val="a3"/>
    <w:uiPriority w:val="9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廖 廖</cp:lastModifiedBy>
  <cp:revision>8</cp:revision>
  <dcterms:created xsi:type="dcterms:W3CDTF">2024-03-22T06:23:00Z</dcterms:created>
  <dcterms:modified xsi:type="dcterms:W3CDTF">2024-09-27T06:22:00Z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31E4783B64C54C49A98E8E49303E837A_13</vt:lpwstr>
  </property>
</Properties>
</file>