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1BF7C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0E22C990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0654A897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1BC14FC5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467C9D79">
      <w:pPr>
        <w:rPr>
          <w:rFonts w:ascii="Times New Roman" w:hAnsi="Times New Roman" w:eastAsia="方正小标宋简体"/>
          <w:sz w:val="48"/>
          <w:szCs w:val="48"/>
        </w:rPr>
      </w:pPr>
    </w:p>
    <w:p w14:paraId="02DE3031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0ABFF73C">
      <w:pPr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）</w:t>
      </w:r>
    </w:p>
    <w:p w14:paraId="7048820E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F00FF6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CE686F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A422ADF">
      <w:pPr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 w14:paraId="70440C23">
      <w:pPr>
        <w:rPr>
          <w:rFonts w:ascii="Times New Roman" w:hAnsi="Times New Roman" w:eastAsia="黑体"/>
          <w:sz w:val="32"/>
          <w:szCs w:val="32"/>
        </w:rPr>
      </w:pPr>
    </w:p>
    <w:p w14:paraId="3B90890C">
      <w:pPr>
        <w:jc w:val="center"/>
        <w:rPr>
          <w:rFonts w:ascii="Times New Roman" w:hAnsi="Times New Roman"/>
          <w:sz w:val="36"/>
          <w:szCs w:val="36"/>
        </w:rPr>
      </w:pPr>
    </w:p>
    <w:p w14:paraId="316D853F">
      <w:pPr>
        <w:jc w:val="center"/>
        <w:rPr>
          <w:rFonts w:ascii="Times New Roman" w:hAnsi="Times New Roman"/>
          <w:sz w:val="36"/>
          <w:szCs w:val="36"/>
        </w:rPr>
      </w:pPr>
    </w:p>
    <w:p w14:paraId="7946F4EE">
      <w:pPr>
        <w:jc w:val="center"/>
        <w:rPr>
          <w:rFonts w:ascii="Times New Roman" w:hAnsi="Times New Roman"/>
          <w:sz w:val="36"/>
          <w:szCs w:val="36"/>
        </w:rPr>
      </w:pPr>
    </w:p>
    <w:p w14:paraId="4D02BADA">
      <w:pPr>
        <w:jc w:val="center"/>
        <w:rPr>
          <w:rFonts w:hint="default"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  <w:lang w:eastAsia="zh-CN"/>
        </w:rPr>
        <w:t>：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衡阳市国有土地上房屋征收事务中心</w:t>
      </w:r>
    </w:p>
    <w:p w14:paraId="765A5EEB">
      <w:pPr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</w:p>
    <w:p w14:paraId="236F9C91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3 </w:t>
      </w:r>
      <w:r>
        <w:rPr>
          <w:rFonts w:ascii="Times New Roman" w:hAnsi="Times New Roman" w:eastAsia="黑体"/>
          <w:sz w:val="32"/>
          <w:szCs w:val="32"/>
        </w:rPr>
        <w:t xml:space="preserve"> 月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28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21BB269E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8AEE356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5248817C">
      <w:pPr>
        <w:pStyle w:val="6"/>
        <w:widowControl/>
        <w:ind w:left="0" w:leftChars="0" w:firstLine="0" w:firstLineChars="0"/>
        <w:rPr>
          <w:rFonts w:eastAsia="黑体"/>
          <w:sz w:val="32"/>
          <w:szCs w:val="32"/>
        </w:rPr>
      </w:pPr>
    </w:p>
    <w:p w14:paraId="6ED145DC">
      <w:pPr>
        <w:pStyle w:val="6"/>
        <w:widowControl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部门、单位基本情况</w:t>
      </w:r>
    </w:p>
    <w:p w14:paraId="5CE52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衡阳市国有土地上房屋征收事务中心于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2020年1月21日挂牌成立，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是市住房和城乡建设局领导下的财政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额拨款全民事业单位，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执行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会计制度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中心城区国有土地上房屋征收事务性工作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国有土地上房屋征收事务中心机构规格为正科级，现有科室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现有在职人员1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，退休人员1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 w14:paraId="45FDB67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45D538D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04711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基本支出系保障我中心机构正常运转、完成日常工作任务而发生的各项支出，用于在职和离休人员基本工资、津贴补贴等人员经费以及办公费、印刷费、水电费、办公设备购置等日常公用经费。</w:t>
      </w:r>
    </w:p>
    <w:p w14:paraId="5CB98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277.68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，年度调整预算数为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330.46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，调整原因为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职工工资福利增加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330.46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03A80CF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支出为基本支出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312.97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结余17.49万元，原因为2023年有在职人员退休，工资福利支出减少。</w:t>
      </w:r>
    </w:p>
    <w:p w14:paraId="129DAFD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eastAsia="黑体"/>
          <w:sz w:val="32"/>
          <w:szCs w:val="32"/>
        </w:rPr>
        <w:t>政府性基金预算支出情况</w:t>
      </w:r>
    </w:p>
    <w:p w14:paraId="722E4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中心无政府性基金预算，无政府性基金预算支出。</w:t>
      </w:r>
    </w:p>
    <w:p w14:paraId="56E7FDB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四、</w:t>
      </w:r>
      <w:r>
        <w:rPr>
          <w:rFonts w:eastAsia="黑体"/>
          <w:sz w:val="32"/>
          <w:szCs w:val="32"/>
        </w:rPr>
        <w:t>国有资本经营预算支出情况</w:t>
      </w:r>
    </w:p>
    <w:p w14:paraId="3DA581D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中心无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支出。</w:t>
      </w:r>
    </w:p>
    <w:p w14:paraId="466712B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五、</w:t>
      </w:r>
      <w:r>
        <w:rPr>
          <w:rFonts w:eastAsia="黑体"/>
          <w:sz w:val="32"/>
          <w:szCs w:val="32"/>
        </w:rPr>
        <w:t>社会保险基金预算支出情况</w:t>
      </w:r>
    </w:p>
    <w:p w14:paraId="4E0C6B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中心无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社会保险基金预算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社会保险基金预算支出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1BC24E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六、部门整体支出绩效情况</w:t>
      </w:r>
    </w:p>
    <w:p w14:paraId="67B7C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2023年，我中心根据年度工作计划及工作重点，认真履行职责，较好地完成了年初确定的各项工作任务。部门整体支出绩效情况如下：</w:t>
      </w:r>
    </w:p>
    <w:p w14:paraId="0BA98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部门整体绩效目标完成情况：通过预算执行，保障了我中心在职、退休人员人员正常办公、生活秩序。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按时按质完成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上级部门下达的工作任务、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积极有效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协调处理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了征收工作中的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争议和遗留问题。</w:t>
      </w:r>
    </w:p>
    <w:p w14:paraId="7DF77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一、成本指标情况：</w:t>
      </w:r>
    </w:p>
    <w:p w14:paraId="450DE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经济成本指标：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年度支出控制在预算额度范围内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 w14:paraId="1E0CD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二、产出指标情况</w:t>
      </w:r>
    </w:p>
    <w:p w14:paraId="20A73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1、数量指标：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100%完成了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上级下达的征收工作任务。</w:t>
      </w:r>
    </w:p>
    <w:p w14:paraId="0D7B7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2、质量指标：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依法依规，保质保量完成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上级下达征收任务。</w:t>
      </w:r>
    </w:p>
    <w:p w14:paraId="1BD3B7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3、时效指标：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按时完成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上级年度下达征收任务。</w:t>
      </w:r>
    </w:p>
    <w:p w14:paraId="384D0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三、效益指标情况：</w:t>
      </w:r>
    </w:p>
    <w:p w14:paraId="5C70AACF">
      <w:pPr>
        <w:widowControl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1、经济效益指标：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通过开展中心城区国有土地上房屋征收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在房屋拆迁安置中盘活、消化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了部分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空置住宅商品房，促进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经济增长。</w:t>
      </w:r>
    </w:p>
    <w:p w14:paraId="08B3B9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2、社会效益指标：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通过开展中心城区国有土地上房屋征收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我市建设事业发展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协调处理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房屋征收与补偿安置争议和遗留问题，保障群众合法权益，维护了社会稳定。</w:t>
      </w:r>
    </w:p>
    <w:p w14:paraId="62FA9D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3、环境效益指标：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通过开展中心城区国有土地上房屋征收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,较好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改善了居民居住环境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。</w:t>
      </w:r>
    </w:p>
    <w:p w14:paraId="2B2319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4、可持续影响指标：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通过开展中心城区国有土地上房屋征收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持续改善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我市人居环境，促进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我市城市建设的发展。</w:t>
      </w:r>
    </w:p>
    <w:p w14:paraId="55D77D4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5、服务对象满意度情况：国有土地上房屋征收工作，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对象满意度为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96%。</w:t>
      </w:r>
    </w:p>
    <w:p w14:paraId="281DD1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财务管理严格依法依规，做到公开公平公正，在严格执行各项有关法律法规、财经纪律、财务规章制度的同时，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系统规范了预算业务、收支业务、资产管理业务、政府采购业务、专项资金业务等管理办法和操作规程。20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严格按照各项制度实施了预算配置、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预算执行、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预算管理、固定资产管理各项工作，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在职人员正常办公、生活秩序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较好的履行了工作职责。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年度我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整体支出绩效自评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96.47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 w14:paraId="7B0E1B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" w:leftChars="0" w:right="0" w:rightChars="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存在的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问题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及下一步改进措施</w:t>
      </w:r>
    </w:p>
    <w:p w14:paraId="520299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机构运行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及业务经费不足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为财政拨款事位单位，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日常办公经费仅为人均5000元/年，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预算执行基本围绕保人员经费、保正常运转进行，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一直面临较大压力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C90DA78">
      <w:pPr>
        <w:pStyle w:val="6"/>
        <w:widowControl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存在绩效管理基础薄弱，缺乏预算绩效管理专业人员的问题。绩效评价的内容、指标和标准设计不规范、不统一、方法单一，针对性和可操作性的整体支出绩效评价建设仍需要加强。</w:t>
      </w:r>
    </w:p>
    <w:p w14:paraId="1AA66C4B">
      <w:pPr>
        <w:pStyle w:val="6"/>
        <w:widowControl/>
        <w:ind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八、下一步改进措施</w:t>
      </w:r>
    </w:p>
    <w:p w14:paraId="72A98EA5">
      <w:pPr>
        <w:pStyle w:val="6"/>
        <w:widowControl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结合本单位年度工作计划，按照进度有序使用资金。积极探索建立适合本单位实际的绩效运行监控管理机制，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/>
          <w:sz w:val="32"/>
          <w:szCs w:val="32"/>
        </w:rPr>
        <w:t>情况跟踪管理，促进绩效目标的顺利实现。</w:t>
      </w:r>
    </w:p>
    <w:p w14:paraId="3D3739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AA33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</w:t>
      </w:r>
    </w:p>
    <w:p w14:paraId="26C9D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1.部门整体支出绩效评价基础数据表</w:t>
      </w:r>
    </w:p>
    <w:p w14:paraId="546E4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2.部门整体支出绩效自评表</w:t>
      </w:r>
    </w:p>
    <w:p w14:paraId="3ED42FFC"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 w14:paraId="675ACCED"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376494D"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116E528"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188F0E2"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D1D8EF9"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A4EFE9B">
      <w:pPr>
        <w:ind w:right="640" w:firstLine="1440" w:firstLineChars="400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部门整体支出绩效评价基础数据表  </w:t>
      </w:r>
    </w:p>
    <w:tbl>
      <w:tblPr>
        <w:tblStyle w:val="4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969"/>
        <w:gridCol w:w="1110"/>
        <w:gridCol w:w="861"/>
        <w:gridCol w:w="1080"/>
        <w:gridCol w:w="1080"/>
        <w:gridCol w:w="1080"/>
      </w:tblGrid>
      <w:tr w14:paraId="7455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财政供养人员情况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编制数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2023年实际在职人数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控制率</w:t>
            </w:r>
          </w:p>
        </w:tc>
      </w:tr>
      <w:tr w14:paraId="452F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D1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CDB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83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B2D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87%</w:t>
            </w:r>
          </w:p>
        </w:tc>
      </w:tr>
      <w:tr w14:paraId="50CF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经费控制情况(万元)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2022决算数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04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2023预算数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2023决算数</w:t>
            </w:r>
          </w:p>
        </w:tc>
      </w:tr>
      <w:tr w14:paraId="73E8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7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三公经费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2D61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5418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AC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7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A8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1、公务用车购置和维护经费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384B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5C15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68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6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其中：公车购置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B4B9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45A1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3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A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DF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公车运行维护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2076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08F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57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A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0C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2、出国经费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B9D9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88C9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2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3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1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3、公务接待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26DA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A237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A1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5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5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5C20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BB97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04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2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83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1、业务工作经费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42C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3CA2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1F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C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2、运行维护经费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BD87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C61E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2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D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AE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3、专项资金（一个专项一行）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C070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24DE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06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5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0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公用经费：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24CB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16.64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CBD8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20.84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33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24.63</w:t>
            </w:r>
          </w:p>
        </w:tc>
      </w:tr>
      <w:tr w14:paraId="46A3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5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其中：办公经费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043EC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5251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22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</w:t>
            </w:r>
          </w:p>
        </w:tc>
      </w:tr>
      <w:tr w14:paraId="27D3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8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水费、电费、差旅费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8214A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2.29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374A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BC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3.01</w:t>
            </w:r>
          </w:p>
        </w:tc>
      </w:tr>
      <w:tr w14:paraId="61DF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2D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会议费、培训费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E24C8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3F8F6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D1F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</w:tr>
      <w:tr w14:paraId="163E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CC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政府采购金额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E0C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A5A2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24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E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DE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部门基本支出预算调整 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1D80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0C6C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05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2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楼堂馆所控制情况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（2023年完工项目）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批复规模（㎡）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实际规模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规模控制率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9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预算投资（万元）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实际投资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投资概算控制率</w:t>
            </w:r>
          </w:p>
        </w:tc>
      </w:tr>
      <w:tr w14:paraId="5D1E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6E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B5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C6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8E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3D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D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ED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E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厉行节约保障措施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A8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394DC2">
      <w:pPr>
        <w:ind w:right="640" w:firstLine="2160" w:firstLineChars="6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384C7BA3">
      <w:pPr>
        <w:ind w:right="640" w:firstLine="2160" w:firstLineChars="600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部门整体支出绩效自评表</w:t>
      </w:r>
    </w:p>
    <w:tbl>
      <w:tblPr>
        <w:tblStyle w:val="4"/>
        <w:tblW w:w="9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24"/>
        <w:gridCol w:w="828"/>
        <w:gridCol w:w="1059"/>
        <w:gridCol w:w="273"/>
        <w:gridCol w:w="982"/>
        <w:gridCol w:w="80"/>
        <w:gridCol w:w="873"/>
        <w:gridCol w:w="447"/>
        <w:gridCol w:w="618"/>
        <w:gridCol w:w="930"/>
        <w:gridCol w:w="387"/>
        <w:gridCol w:w="588"/>
        <w:gridCol w:w="1039"/>
      </w:tblGrid>
      <w:tr w14:paraId="7450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预算部门名称</w:t>
            </w:r>
          </w:p>
        </w:tc>
        <w:tc>
          <w:tcPr>
            <w:tcW w:w="7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衡阳市国有土地上房屋征收事务中心</w:t>
            </w:r>
          </w:p>
        </w:tc>
      </w:tr>
      <w:tr w14:paraId="13FA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4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年度预算申请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B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年初预算数(万元)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调整后预算数（万元）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全年执行数（万元）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67FB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3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年度资金总额：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277.68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5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330.46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312.97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F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94.7%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9.47</w:t>
            </w:r>
          </w:p>
        </w:tc>
      </w:tr>
      <w:tr w14:paraId="7886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</w:p>
        </w:tc>
      </w:tr>
      <w:tr w14:paraId="3C9D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一般公共预算：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330.46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其中:基本支出：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312.97</w:t>
            </w:r>
          </w:p>
        </w:tc>
      </w:tr>
      <w:tr w14:paraId="0D15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政府性基金拨款：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6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纳入专户管理的非税收入拨款：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5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4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B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6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 w14:paraId="5EFF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20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1、保障单位正常运转，有效保障在职职工14人，退休职工16人正常办公秩序。2、按时按质完成上级部门下达的工作任务、协调处理争议和遗留问题。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较好的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单位正常运转，有效保障在职职工14人，退休职工16人正常办公秩序。2、按时按质完成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上级部门下达的工作任务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,积极有效的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协调处理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争议和遗留问题。</w:t>
            </w:r>
          </w:p>
          <w:p w14:paraId="5B373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B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 指标值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 完成值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 w14:paraId="2E9D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6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A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E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3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  <w:p w14:paraId="1CFD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经济成本指标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算控制情况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B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所有支出控制在预算额度范围内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所有支出控制在预算额度范围内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D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D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社会成本指标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C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D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0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C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5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A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D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3F5A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 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工作完成率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0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4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C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 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工作质量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E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F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4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3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C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时效 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执行时限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1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6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效益指标（20分）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9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促进住宅建设市场经济增长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7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D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E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处理争议和遗留问题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4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3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1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5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6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9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改善人居环境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C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0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持续改善人居环境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8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满意度指标（10分）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社会公众满意度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B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F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96%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8851EB">
      <w:pPr>
        <w:spacing w:beforeLine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58F1A7-F586-43BD-8EB2-EB7D76023C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D9071F-F294-4643-9944-9569F3E04D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5991BB05-A693-40FC-8623-DDCC8D497902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6A0B69C-4C69-4470-9B81-C0690AF69D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DD6B3F8-300D-43F3-A78B-FCC2ED4992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FA10DBF-AE45-48B6-9318-152A5B6FDF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89CB226-3CB1-4FF1-B658-546DC6A476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095B5"/>
    <w:multiLevelType w:val="singleLevel"/>
    <w:tmpl w:val="4EE095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WMwOWZiZGY1MDdhYmE0MWU2N2VkMzM2Njg5YWIifQ=="/>
  </w:docVars>
  <w:rsids>
    <w:rsidRoot w:val="3AF45104"/>
    <w:rsid w:val="01287043"/>
    <w:rsid w:val="0E3C3699"/>
    <w:rsid w:val="0E96765D"/>
    <w:rsid w:val="0EEF189C"/>
    <w:rsid w:val="12FF7805"/>
    <w:rsid w:val="15140BDF"/>
    <w:rsid w:val="181E4E68"/>
    <w:rsid w:val="1BC33A5C"/>
    <w:rsid w:val="1EDB27B0"/>
    <w:rsid w:val="2B8012FB"/>
    <w:rsid w:val="2B836D64"/>
    <w:rsid w:val="321B6D4F"/>
    <w:rsid w:val="37A607EC"/>
    <w:rsid w:val="3AF45104"/>
    <w:rsid w:val="3EA96C2D"/>
    <w:rsid w:val="3FFE1DFF"/>
    <w:rsid w:val="40862C06"/>
    <w:rsid w:val="42E94CD5"/>
    <w:rsid w:val="48A412BA"/>
    <w:rsid w:val="51FA43A3"/>
    <w:rsid w:val="57DC710B"/>
    <w:rsid w:val="5C634C1B"/>
    <w:rsid w:val="5EE649C4"/>
    <w:rsid w:val="5F9C0169"/>
    <w:rsid w:val="60A90298"/>
    <w:rsid w:val="618B6FF0"/>
    <w:rsid w:val="61EB6431"/>
    <w:rsid w:val="634E4F86"/>
    <w:rsid w:val="6C823EF2"/>
    <w:rsid w:val="769B34C2"/>
    <w:rsid w:val="7904468C"/>
    <w:rsid w:val="7BC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40" w:after="240" w:line="360" w:lineRule="auto"/>
      <w:outlineLvl w:val="3"/>
    </w:pPr>
    <w:rPr>
      <w:rFonts w:ascii="Calibri Light" w:hAnsi="Calibri Light" w:cs="Times New Roman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autoRedefine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Times New Roman" w:hAnsi="Times New Roman" w:cs="Times New Roman"/>
      <w:kern w:val="0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2408</Words>
  <Characters>2620</Characters>
  <Lines>0</Lines>
  <Paragraphs>0</Paragraphs>
  <TotalTime>41</TotalTime>
  <ScaleCrop>false</ScaleCrop>
  <LinksUpToDate>false</LinksUpToDate>
  <CharactersWithSpaces>2644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2022-03-25T03:02:00Z</dcterms:created>
  <dc:creator>海纳百川</dc:creator>
  <cp:lastModifiedBy>海纳百川</cp:lastModifiedBy>
  <cp:lastPrinted>2024-04-07T02:11:00Z</cp:lastPrinted>
  <dcterms:modified xsi:type="dcterms:W3CDTF">2024-09-27T08:32:30Z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1BA623636B4B4503A5AB33F43F844F3C</vt:lpwstr>
  </property>
</Properties>
</file>