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农业产业化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45"/>
        <w:gridCol w:w="1380"/>
        <w:gridCol w:w="2145"/>
        <w:gridCol w:w="1020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农业产业化项目扶持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市农业农村局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1500</w:t>
            </w:r>
          </w:p>
        </w:tc>
        <w:tc>
          <w:tcPr>
            <w:tcW w:w="214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5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推进全市粮食、畜禽、蔬菜、茶叶、水果、水产等十大农业优势特色产业向全产业链产值新增，接近农业“双百十”目标迈进。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2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75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打造农业特色产业园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培育市级龙头企业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星级休闲农庄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农产品加工产值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项目完成时间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2023年12月前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农业特色产业园奖补标准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龙头企业奖补标准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星级休闲农庄奖补标准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全市农业优势特色产业全产业链产值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1900亿元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全市休闲农业实现经营收入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35亿元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接待旅游人次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2600万人次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受益群体对补助政策满意度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受益群体对补助发放及时满意度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社会公众满意度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农业产业化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1500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1500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推进全市粮食、畜禽、蔬菜、茶叶、水果、水产等十大农业优势特色产业向全产业链产值新增，接近农业“双百十”目标迈进。打造农业特色产业园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0个、培育龙头企业30个、创建星级休闲农庄20个。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M0ODA5MDU3NzA0OTliNzM3NzNlM2I0OWRjMjc2ZjMifQ=="/>
  </w:docVars>
  <w:rsids>
    <w:rsidRoot w:val="793449DB"/>
    <w:rsid w:val="00276E96"/>
    <w:rsid w:val="002A7689"/>
    <w:rsid w:val="004120CA"/>
    <w:rsid w:val="005941F1"/>
    <w:rsid w:val="00742440"/>
    <w:rsid w:val="008A61FF"/>
    <w:rsid w:val="1DFD9E0B"/>
    <w:rsid w:val="367996C7"/>
    <w:rsid w:val="6AFD139A"/>
    <w:rsid w:val="793449DB"/>
    <w:rsid w:val="DEDE7EEE"/>
    <w:rsid w:val="ED6F2472"/>
    <w:rsid w:val="F2FBFDFA"/>
    <w:rsid w:val="FAEFEC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420</Characters>
  <Lines>3</Lines>
  <Paragraphs>1</Paragraphs>
  <TotalTime>3</TotalTime>
  <ScaleCrop>false</ScaleCrop>
  <LinksUpToDate>false</LinksUpToDate>
  <CharactersWithSpaces>492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2023-01-07T15:43:00Z</dcterms:created>
  <dc:creator>123</dc:creator>
  <cp:lastModifiedBy>kylin</cp:lastModifiedBy>
  <cp:lastPrinted>2023-01-16T11:30:16Z</cp:lastPrinted>
  <dcterms:modified xsi:type="dcterms:W3CDTF">2023-01-16T11:31:05Z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291468F4BDDC4996AE93D418C1FEE417</vt:lpwstr>
  </property>
</Properties>
</file>