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现代物流发展专项资金支出方向绩效目标表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657"/>
        <w:gridCol w:w="1395"/>
        <w:gridCol w:w="510"/>
        <w:gridCol w:w="1320"/>
        <w:gridCol w:w="420"/>
        <w:gridCol w:w="23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现代物流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业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发展专项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现代物流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业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发展专项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衡阳市发改委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2023年-2024年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  <w:bookmarkStart w:id="0" w:name="_GoBack"/>
            <w:bookmarkEnd w:id="0"/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全市社会物流总额增长8%左右，新增A级物流企业1-2家，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社会物流总费用占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GDP的比率</w:t>
            </w:r>
            <w:r>
              <w:rPr>
                <w:rFonts w:hint="default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下降0.2%左右。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本年度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省级、国家级示范平台、示范项目数量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每年增加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1-2家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国家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2A级以上物流企业或3星级以上冷链物流企业总数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每年增加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1-2家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项目申报时间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2023年8月31日前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7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扶持项目补助金额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不超过100万元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7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全年我市社会物流总额增长率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8%左右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7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社会物流总费用占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GDP的比率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下降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0.2%左右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7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扶持项目企业满意度</w:t>
            </w:r>
          </w:p>
        </w:tc>
        <w:tc>
          <w:tcPr>
            <w:tcW w:w="23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2023年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现代物流发展专项资金绩效目标汇总表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35" w:type="dxa"/>
        <w:tblInd w:w="-10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348"/>
        <w:gridCol w:w="1200"/>
        <w:gridCol w:w="1005"/>
        <w:gridCol w:w="1230"/>
        <w:gridCol w:w="23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34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200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2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3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4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3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3083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现代物流发展专项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全市社会物流总额增长8%左右，新增A级物流企业1-2家，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社会物流总费用占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GDP的比率</w:t>
            </w:r>
            <w:r>
              <w:rPr>
                <w:rFonts w:hint="default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下降0.2%左右。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3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省级、国家级示范平台、示范项目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3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国家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2A级以上物流企业或3星级以上冷链物流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3</w:t>
            </w:r>
          </w:p>
        </w:tc>
        <w:tc>
          <w:tcPr>
            <w:tcW w:w="23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多式联运货物集散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4</w:t>
            </w:r>
          </w:p>
        </w:tc>
        <w:tc>
          <w:tcPr>
            <w:tcW w:w="23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标准仓储建设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5</w:t>
            </w:r>
          </w:p>
        </w:tc>
        <w:tc>
          <w:tcPr>
            <w:tcW w:w="23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物流营运货车购置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6</w:t>
            </w:r>
          </w:p>
        </w:tc>
        <w:tc>
          <w:tcPr>
            <w:tcW w:w="234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物流信息平台及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集配货一体化系统、智慧仓储管理系统、自动化分拣系统、无人搬运系统等高新物流技术应用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  <w:jc w:val="center"/>
        </w:trPr>
        <w:tc>
          <w:tcPr>
            <w:tcW w:w="3083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5752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5FFAFF8"/>
    <w:rsid w:val="5AD51C7F"/>
    <w:rsid w:val="6AFD139A"/>
    <w:rsid w:val="793449DB"/>
    <w:rsid w:val="7B9FD28D"/>
    <w:rsid w:val="7DFE0992"/>
    <w:rsid w:val="7EAFA957"/>
    <w:rsid w:val="7EFBFF96"/>
    <w:rsid w:val="7FEE94A9"/>
    <w:rsid w:val="7FFFBF43"/>
    <w:rsid w:val="8BFFEBEA"/>
    <w:rsid w:val="A5FFE6F6"/>
    <w:rsid w:val="A68DBD19"/>
    <w:rsid w:val="ABB71EB2"/>
    <w:rsid w:val="B93FA1AB"/>
    <w:rsid w:val="BF6BD6B0"/>
    <w:rsid w:val="CFFDD708"/>
    <w:rsid w:val="FB7C9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55</TotalTime>
  <ScaleCrop>false</ScaleCrop>
  <LinksUpToDate>false</LinksUpToDate>
  <CharactersWithSpaces>321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2023-01-07T23:43:00Z</dcterms:created>
  <dc:creator>123</dc:creator>
  <cp:lastModifiedBy>知非</cp:lastModifiedBy>
  <dcterms:modified xsi:type="dcterms:W3CDTF">2023-01-30T14:55:21Z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291468F4BDDC4996AE93D418C1FEE417</vt:lpwstr>
  </property>
</Properties>
</file>