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2023年</w:t>
      </w:r>
      <w:r>
        <w:rPr>
          <w:rFonts w:hint="eastAsia" w:ascii="方正小标宋简体" w:hAnsi="方正小标宋简体" w:eastAsia="方正小标宋简体" w:cs="方正小标宋简体"/>
          <w:sz w:val="36"/>
          <w:szCs w:val="36"/>
          <w:lang w:eastAsia="zh-CN"/>
        </w:rPr>
        <w:t>安全隐患治理与引导奖励</w:t>
      </w:r>
      <w:r>
        <w:rPr>
          <w:rFonts w:hint="eastAsia" w:ascii="方正小标宋简体" w:hAnsi="方正小标宋简体" w:eastAsia="方正小标宋简体" w:cs="方正小标宋简体"/>
          <w:sz w:val="36"/>
          <w:szCs w:val="36"/>
        </w:rPr>
        <w:t>专项资金</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支出</w:t>
      </w:r>
      <w:r>
        <w:rPr>
          <w:rFonts w:hint="eastAsia" w:ascii="方正小标宋简体" w:hAnsi="方正小标宋简体" w:eastAsia="方正小标宋简体" w:cs="方正小标宋简体"/>
          <w:sz w:val="36"/>
          <w:szCs w:val="36"/>
        </w:rPr>
        <w:t>方向绩效目标表</w:t>
      </w:r>
    </w:p>
    <w:p>
      <w:pPr>
        <w:pStyle w:val="2"/>
        <w:spacing w:line="240" w:lineRule="exact"/>
        <w:ind w:firstLine="280"/>
      </w:pPr>
    </w:p>
    <w:p>
      <w:pPr>
        <w:pStyle w:val="2"/>
        <w:spacing w:line="240" w:lineRule="exact"/>
        <w:ind w:firstLine="360"/>
        <w:rPr>
          <w:rFonts w:ascii="仿宋_GB2312" w:hAnsi="仿宋_GB2312" w:eastAsia="仿宋_GB2312" w:cs="仿宋_GB2312"/>
          <w:szCs w:val="28"/>
        </w:rPr>
      </w:pPr>
      <w:r>
        <w:rPr>
          <w:rFonts w:hint="eastAsia" w:ascii="方正小标宋简体" w:hAnsi="方正小标宋简体" w:eastAsia="方正小标宋简体" w:cs="方正小标宋简体"/>
          <w:sz w:val="36"/>
          <w:szCs w:val="36"/>
        </w:rPr>
        <w:t xml:space="preserve">                                   </w:t>
      </w:r>
      <w:r>
        <w:rPr>
          <w:rFonts w:hint="eastAsia" w:ascii="仿宋_GB2312" w:hAnsi="仿宋_GB2312" w:eastAsia="仿宋_GB2312" w:cs="仿宋_GB2312"/>
          <w:color w:val="000000"/>
          <w:kern w:val="0"/>
          <w:sz w:val="22"/>
          <w:szCs w:val="22"/>
        </w:rPr>
        <w:t xml:space="preserve"> 单位：万元</w:t>
      </w:r>
    </w:p>
    <w:tbl>
      <w:tblPr>
        <w:tblStyle w:val="6"/>
        <w:tblW w:w="88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392"/>
        <w:gridCol w:w="1548"/>
        <w:gridCol w:w="437"/>
        <w:gridCol w:w="1393"/>
        <w:gridCol w:w="733"/>
        <w:gridCol w:w="2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271" w:type="dxa"/>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支出方向</w:t>
            </w:r>
          </w:p>
        </w:tc>
        <w:tc>
          <w:tcPr>
            <w:tcW w:w="2940" w:type="dxa"/>
            <w:gridSpan w:val="2"/>
            <w:noWrap/>
            <w:vAlign w:val="center"/>
          </w:tcPr>
          <w:p>
            <w:pPr>
              <w:spacing w:line="320" w:lineRule="exact"/>
              <w:jc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sz w:val="22"/>
                <w:szCs w:val="22"/>
                <w:lang w:eastAsia="zh-CN"/>
              </w:rPr>
              <w:t>应急能力建设专项</w:t>
            </w:r>
          </w:p>
        </w:tc>
        <w:tc>
          <w:tcPr>
            <w:tcW w:w="1830" w:type="dxa"/>
            <w:gridSpan w:val="2"/>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所属专项</w:t>
            </w:r>
          </w:p>
        </w:tc>
        <w:tc>
          <w:tcPr>
            <w:tcW w:w="2770" w:type="dxa"/>
            <w:gridSpan w:val="2"/>
            <w:noWrap/>
            <w:vAlign w:val="center"/>
          </w:tcPr>
          <w:p>
            <w:pPr>
              <w:spacing w:line="320" w:lineRule="exact"/>
              <w:jc w:val="center"/>
              <w:rPr>
                <w:rFonts w:hint="eastAsia" w:ascii="仿宋_GB2312" w:hAnsi="仿宋_GB2312" w:eastAsia="仿宋_GB2312" w:cs="仿宋_GB2312"/>
                <w:color w:val="000000"/>
                <w:sz w:val="22"/>
                <w:szCs w:val="22"/>
                <w:lang w:val="en" w:eastAsia="zh-CN"/>
              </w:rPr>
            </w:pPr>
            <w:r>
              <w:rPr>
                <w:rFonts w:hint="eastAsia" w:ascii="仿宋_GB2312" w:hAnsi="仿宋_GB2312" w:eastAsia="仿宋_GB2312" w:cs="仿宋_GB2312"/>
                <w:color w:val="000000"/>
                <w:sz w:val="22"/>
                <w:szCs w:val="22"/>
                <w:lang w:val="en" w:eastAsia="zh-CN"/>
              </w:rPr>
              <w:t>安全隐患治理与引导奖励专项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271" w:type="dxa"/>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市级主管部门</w:t>
            </w:r>
          </w:p>
        </w:tc>
        <w:tc>
          <w:tcPr>
            <w:tcW w:w="2940" w:type="dxa"/>
            <w:gridSpan w:val="2"/>
            <w:noWrap/>
            <w:vAlign w:val="center"/>
          </w:tcPr>
          <w:p>
            <w:pPr>
              <w:spacing w:line="320" w:lineRule="exact"/>
              <w:jc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sz w:val="22"/>
                <w:szCs w:val="22"/>
                <w:lang w:eastAsia="zh-CN"/>
              </w:rPr>
              <w:t>衡阳市应急管理局</w:t>
            </w:r>
          </w:p>
        </w:tc>
        <w:tc>
          <w:tcPr>
            <w:tcW w:w="1830" w:type="dxa"/>
            <w:gridSpan w:val="2"/>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专项资金实施期</w:t>
            </w:r>
          </w:p>
        </w:tc>
        <w:tc>
          <w:tcPr>
            <w:tcW w:w="2770" w:type="dxa"/>
            <w:gridSpan w:val="2"/>
            <w:noWrap/>
            <w:vAlign w:val="center"/>
          </w:tcPr>
          <w:p>
            <w:pPr>
              <w:spacing w:line="320" w:lineRule="exact"/>
              <w:jc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2023</w:t>
            </w:r>
            <w:bookmarkStart w:id="0" w:name="_GoBack"/>
            <w:bookmarkEnd w:id="0"/>
            <w:r>
              <w:rPr>
                <w:rFonts w:hint="eastAsia" w:ascii="仿宋_GB2312" w:hAnsi="仿宋_GB2312" w:eastAsia="仿宋_GB2312" w:cs="仿宋_GB2312"/>
                <w:color w:val="000000"/>
                <w:sz w:val="24"/>
                <w:szCs w:val="24"/>
                <w:lang w:val="en-US"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271" w:type="dxa"/>
            <w:noWrap/>
            <w:vAlign w:val="center"/>
          </w:tcPr>
          <w:p>
            <w:pPr>
              <w:widowControl/>
              <w:spacing w:line="320" w:lineRule="exact"/>
              <w:jc w:val="center"/>
              <w:textAlignment w:val="center"/>
              <w:rPr>
                <w:rFonts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支出方向总金额</w:t>
            </w:r>
          </w:p>
        </w:tc>
        <w:tc>
          <w:tcPr>
            <w:tcW w:w="2940" w:type="dxa"/>
            <w:gridSpan w:val="2"/>
            <w:noWrap/>
            <w:vAlign w:val="center"/>
          </w:tcPr>
          <w:p>
            <w:pPr>
              <w:spacing w:line="320" w:lineRule="exact"/>
              <w:jc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800</w:t>
            </w:r>
          </w:p>
        </w:tc>
        <w:tc>
          <w:tcPr>
            <w:tcW w:w="1830" w:type="dxa"/>
            <w:gridSpan w:val="2"/>
            <w:noWrap/>
            <w:vAlign w:val="center"/>
          </w:tcPr>
          <w:p>
            <w:pPr>
              <w:spacing w:line="32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市本级专项资金总额</w:t>
            </w:r>
          </w:p>
        </w:tc>
        <w:tc>
          <w:tcPr>
            <w:tcW w:w="2770" w:type="dxa"/>
            <w:gridSpan w:val="2"/>
            <w:noWrap/>
            <w:vAlign w:val="center"/>
          </w:tcPr>
          <w:p>
            <w:pPr>
              <w:spacing w:line="320" w:lineRule="exact"/>
              <w:jc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271" w:type="dxa"/>
            <w:noWrap/>
            <w:vAlign w:val="center"/>
          </w:tcPr>
          <w:p>
            <w:pPr>
              <w:widowControl/>
              <w:spacing w:line="320" w:lineRule="exact"/>
              <w:jc w:val="center"/>
              <w:textAlignment w:val="center"/>
              <w:rPr>
                <w:rFonts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本年度</w:t>
            </w:r>
          </w:p>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绩效目标</w:t>
            </w:r>
          </w:p>
        </w:tc>
        <w:tc>
          <w:tcPr>
            <w:tcW w:w="7540" w:type="dxa"/>
            <w:gridSpan w:val="6"/>
            <w:noWrap/>
            <w:vAlign w:val="center"/>
          </w:tcPr>
          <w:p>
            <w:pPr>
              <w:spacing w:line="32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持坐落在我市承担安全生产监督管理职能、需加强应急体系建设的安全生产管理部门存在重大安全隐患的合法生产企业承担安全生产新技术、新工艺示范推广的市内注册的合格企业市县区政府指定的安全隐患治理实施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271" w:type="dxa"/>
            <w:vMerge w:val="restart"/>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本年度</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绩效指标</w:t>
            </w:r>
          </w:p>
        </w:tc>
        <w:tc>
          <w:tcPr>
            <w:tcW w:w="1392" w:type="dxa"/>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一级指标</w:t>
            </w:r>
          </w:p>
        </w:tc>
        <w:tc>
          <w:tcPr>
            <w:tcW w:w="1985" w:type="dxa"/>
            <w:gridSpan w:val="2"/>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二级指标</w:t>
            </w:r>
          </w:p>
        </w:tc>
        <w:tc>
          <w:tcPr>
            <w:tcW w:w="2126" w:type="dxa"/>
            <w:gridSpan w:val="2"/>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三级指标</w:t>
            </w:r>
          </w:p>
        </w:tc>
        <w:tc>
          <w:tcPr>
            <w:tcW w:w="2037" w:type="dxa"/>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指标值及单位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restart"/>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产出指标</w:t>
            </w:r>
          </w:p>
        </w:tc>
        <w:tc>
          <w:tcPr>
            <w:tcW w:w="1985" w:type="dxa"/>
            <w:gridSpan w:val="2"/>
            <w:vMerge w:val="restart"/>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数量指标</w:t>
            </w: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救援人员到岗数</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救援人员人数</w:t>
            </w:r>
            <w:r>
              <w:rPr>
                <w:rFonts w:hint="default" w:ascii="宋体" w:hAnsi="宋体" w:cs="宋体"/>
                <w:i w:val="0"/>
                <w:color w:val="000000"/>
                <w:kern w:val="0"/>
                <w:sz w:val="20"/>
                <w:szCs w:val="20"/>
                <w:u w:val="none"/>
                <w:lang w:val="en" w:eastAsia="zh-CN" w:bidi="ar"/>
              </w:rPr>
              <w:t>/</w:t>
            </w:r>
            <w:r>
              <w:rPr>
                <w:rFonts w:hint="eastAsia" w:ascii="宋体" w:hAnsi="宋体" w:cs="宋体"/>
                <w:i w:val="0"/>
                <w:color w:val="000000"/>
                <w:kern w:val="0"/>
                <w:sz w:val="20"/>
                <w:szCs w:val="20"/>
                <w:u w:val="none"/>
                <w:lang w:val="en-US" w:eastAsia="zh-CN" w:bidi="ar"/>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项目类别覆盖数量</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default" w:ascii="宋体" w:hAnsi="宋体" w:cs="宋体"/>
                <w:i w:val="0"/>
                <w:color w:val="000000"/>
                <w:kern w:val="0"/>
                <w:sz w:val="20"/>
                <w:szCs w:val="20"/>
                <w:u w:val="none"/>
                <w:lang w:val="en" w:eastAsia="zh-CN" w:bidi="ar"/>
              </w:rPr>
              <w:t>3/</w:t>
            </w:r>
            <w:r>
              <w:rPr>
                <w:rFonts w:hint="eastAsia" w:ascii="宋体" w:hAnsi="宋体" w:cs="宋体"/>
                <w:i w:val="0"/>
                <w:color w:val="000000"/>
                <w:kern w:val="0"/>
                <w:sz w:val="20"/>
                <w:szCs w:val="20"/>
                <w:u w:val="none"/>
                <w:lang w:val="en-US" w:eastAsia="zh-CN" w:bidi="ar"/>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专家评审人数达标率</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专家人员人数</w:t>
            </w:r>
            <w:r>
              <w:rPr>
                <w:rFonts w:hint="default" w:ascii="宋体" w:hAnsi="宋体" w:cs="宋体"/>
                <w:i w:val="0"/>
                <w:color w:val="000000"/>
                <w:kern w:val="0"/>
                <w:sz w:val="20"/>
                <w:szCs w:val="20"/>
                <w:u w:val="none"/>
                <w:lang w:val="en" w:eastAsia="zh-CN" w:bidi="ar"/>
              </w:rPr>
              <w:t>/</w:t>
            </w:r>
            <w:r>
              <w:rPr>
                <w:rFonts w:hint="eastAsia" w:ascii="宋体" w:hAnsi="宋体" w:cs="宋体"/>
                <w:i w:val="0"/>
                <w:color w:val="000000"/>
                <w:kern w:val="0"/>
                <w:sz w:val="20"/>
                <w:szCs w:val="20"/>
                <w:u w:val="none"/>
                <w:lang w:val="en-US" w:eastAsia="zh-CN" w:bidi="ar"/>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隐患治理工程完成率</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隐患企业排查率</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救援装备购置完成率</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restart"/>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质量指标</w:t>
            </w: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救援人员资质达标率</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资质评审达标率</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隐患治理工程验收合格率</w:t>
            </w:r>
          </w:p>
        </w:tc>
        <w:tc>
          <w:tcPr>
            <w:tcW w:w="2037"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隐患企业排查整改率</w:t>
            </w:r>
          </w:p>
        </w:tc>
        <w:tc>
          <w:tcPr>
            <w:tcW w:w="2037"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w:t>
            </w:r>
            <w:r>
              <w:rPr>
                <w:rFonts w:hint="default" w:ascii="宋体" w:hAnsi="宋体" w:cs="宋体"/>
                <w:i w:val="0"/>
                <w:color w:val="000000"/>
                <w:kern w:val="0"/>
                <w:sz w:val="20"/>
                <w:szCs w:val="20"/>
                <w:u w:val="none"/>
                <w:lang w:val="en" w:eastAsia="zh-CN" w:bidi="ar"/>
              </w:rPr>
              <w:t>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救援装备购置达标率</w:t>
            </w:r>
          </w:p>
        </w:tc>
        <w:tc>
          <w:tcPr>
            <w:tcW w:w="2037" w:type="dxa"/>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restart"/>
            <w:noWrap/>
            <w:vAlign w:val="center"/>
          </w:tcPr>
          <w:p>
            <w:pPr>
              <w:widowControl/>
              <w:spacing w:line="320" w:lineRule="exact"/>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rPr>
              <w:t>时效指标</w:t>
            </w: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救援人员到岗及时率</w:t>
            </w:r>
          </w:p>
        </w:tc>
        <w:tc>
          <w:tcPr>
            <w:tcW w:w="2037" w:type="dxa"/>
            <w:noWrap/>
            <w:vAlign w:val="center"/>
          </w:tcPr>
          <w:p>
            <w:pPr>
              <w:spacing w:line="320" w:lineRule="exact"/>
              <w:jc w:val="center"/>
              <w:rPr>
                <w:rFonts w:ascii="仿宋_GB2312" w:hAnsi="仿宋_GB2312" w:eastAsia="仿宋_GB2312" w:cs="仿宋_GB2312"/>
                <w:color w:val="000000"/>
                <w:sz w:val="24"/>
                <w:szCs w:val="24"/>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评审工作完成及时率</w:t>
            </w:r>
          </w:p>
        </w:tc>
        <w:tc>
          <w:tcPr>
            <w:tcW w:w="2037" w:type="dxa"/>
            <w:noWrap/>
            <w:vAlign w:val="center"/>
          </w:tcPr>
          <w:p>
            <w:pPr>
              <w:spacing w:line="320" w:lineRule="exact"/>
              <w:jc w:val="center"/>
              <w:rPr>
                <w:rFonts w:ascii="仿宋_GB2312" w:hAnsi="仿宋_GB2312" w:eastAsia="仿宋_GB2312" w:cs="仿宋_GB2312"/>
                <w:color w:val="000000"/>
                <w:sz w:val="24"/>
                <w:szCs w:val="24"/>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隐患治理工程竣工及时率</w:t>
            </w:r>
          </w:p>
        </w:tc>
        <w:tc>
          <w:tcPr>
            <w:tcW w:w="2037" w:type="dxa"/>
            <w:noWrap/>
            <w:vAlign w:val="center"/>
          </w:tcPr>
          <w:p>
            <w:pPr>
              <w:spacing w:line="320" w:lineRule="exact"/>
              <w:jc w:val="center"/>
              <w:rPr>
                <w:rFonts w:ascii="仿宋_GB2312" w:hAnsi="仿宋_GB2312" w:eastAsia="仿宋_GB2312" w:cs="仿宋_GB2312"/>
                <w:color w:val="000000"/>
                <w:sz w:val="24"/>
                <w:szCs w:val="24"/>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隐患企业整改及时率</w:t>
            </w:r>
          </w:p>
        </w:tc>
        <w:tc>
          <w:tcPr>
            <w:tcW w:w="2037" w:type="dxa"/>
            <w:noWrap/>
            <w:vAlign w:val="center"/>
          </w:tcPr>
          <w:p>
            <w:pPr>
              <w:spacing w:line="320" w:lineRule="exact"/>
              <w:jc w:val="center"/>
              <w:rPr>
                <w:rFonts w:ascii="仿宋_GB2312" w:hAnsi="仿宋_GB2312" w:eastAsia="仿宋_GB2312" w:cs="仿宋_GB2312"/>
                <w:color w:val="000000"/>
                <w:sz w:val="24"/>
                <w:szCs w:val="24"/>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救援装备购置及时率</w:t>
            </w:r>
          </w:p>
        </w:tc>
        <w:tc>
          <w:tcPr>
            <w:tcW w:w="2037" w:type="dxa"/>
            <w:noWrap/>
            <w:vAlign w:val="center"/>
          </w:tcPr>
          <w:p>
            <w:pPr>
              <w:spacing w:line="320" w:lineRule="exact"/>
              <w:jc w:val="center"/>
              <w:rPr>
                <w:rFonts w:ascii="仿宋_GB2312" w:hAnsi="仿宋_GB2312" w:eastAsia="仿宋_GB2312" w:cs="仿宋_GB2312"/>
                <w:color w:val="000000"/>
                <w:sz w:val="24"/>
                <w:szCs w:val="24"/>
              </w:rPr>
            </w:pPr>
            <w:r>
              <w:rPr>
                <w:rFonts w:hint="eastAsia" w:ascii="宋体" w:hAnsi="宋体" w:eastAsia="宋体" w:cs="宋体"/>
                <w:i w:val="0"/>
                <w:color w:val="000000"/>
                <w:kern w:val="0"/>
                <w:sz w:val="20"/>
                <w:szCs w:val="20"/>
                <w:u w:val="none"/>
                <w:lang w:val="en-US" w:eastAsia="zh-CN" w:bidi="ar"/>
              </w:rPr>
              <w:t>100</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widowControl/>
              <w:spacing w:line="320" w:lineRule="exact"/>
              <w:jc w:val="center"/>
              <w:textAlignment w:val="center"/>
              <w:rPr>
                <w:rFonts w:ascii="仿宋_GB2312" w:hAnsi="仿宋_GB2312" w:eastAsia="仿宋_GB2312" w:cs="仿宋_GB2312"/>
                <w:color w:val="000000"/>
                <w:kern w:val="0"/>
                <w:sz w:val="24"/>
                <w:szCs w:val="24"/>
              </w:rPr>
            </w:pPr>
          </w:p>
        </w:tc>
        <w:tc>
          <w:tcPr>
            <w:tcW w:w="1985" w:type="dxa"/>
            <w:gridSpan w:val="2"/>
            <w:noWrap/>
            <w:vAlign w:val="center"/>
          </w:tcPr>
          <w:p>
            <w:pPr>
              <w:widowControl/>
              <w:spacing w:line="320" w:lineRule="exact"/>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成本指标</w:t>
            </w:r>
          </w:p>
        </w:tc>
        <w:tc>
          <w:tcPr>
            <w:tcW w:w="2126" w:type="dxa"/>
            <w:gridSpan w:val="2"/>
            <w:noWrap/>
            <w:vAlign w:val="center"/>
          </w:tcPr>
          <w:p>
            <w:pPr>
              <w:spacing w:line="320" w:lineRule="exact"/>
              <w:jc w:val="center"/>
              <w:rPr>
                <w:rFonts w:ascii="仿宋_GB2312" w:hAnsi="仿宋_GB2312" w:eastAsia="仿宋_GB2312" w:cs="仿宋_GB2312"/>
                <w:color w:val="000000"/>
                <w:sz w:val="24"/>
                <w:szCs w:val="24"/>
              </w:rPr>
            </w:pPr>
            <w:r>
              <w:rPr>
                <w:rFonts w:hint="eastAsia" w:ascii="宋体" w:hAnsi="宋体" w:eastAsia="宋体" w:cs="宋体"/>
                <w:i w:val="0"/>
                <w:color w:val="000000"/>
                <w:kern w:val="0"/>
                <w:sz w:val="20"/>
                <w:szCs w:val="20"/>
                <w:u w:val="none"/>
                <w:lang w:val="en-US" w:eastAsia="zh-CN" w:bidi="ar"/>
              </w:rPr>
              <w:t>成本节约率</w:t>
            </w:r>
          </w:p>
        </w:tc>
        <w:tc>
          <w:tcPr>
            <w:tcW w:w="2037" w:type="dxa"/>
            <w:noWrap/>
            <w:vAlign w:val="center"/>
          </w:tcPr>
          <w:p>
            <w:pPr>
              <w:spacing w:line="320" w:lineRule="exact"/>
              <w:jc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restart"/>
            <w:noWrap/>
            <w:vAlign w:val="center"/>
          </w:tcPr>
          <w:p>
            <w:pPr>
              <w:widowControl/>
              <w:spacing w:line="320" w:lineRule="exact"/>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效益指标</w:t>
            </w:r>
          </w:p>
          <w:p>
            <w:pPr>
              <w:widowControl/>
              <w:spacing w:line="320" w:lineRule="exact"/>
              <w:jc w:val="center"/>
              <w:textAlignment w:val="center"/>
              <w:rPr>
                <w:rFonts w:ascii="仿宋_GB2312" w:hAnsi="仿宋_GB2312" w:eastAsia="仿宋_GB2312" w:cs="仿宋_GB2312"/>
                <w:color w:val="000000"/>
                <w:sz w:val="24"/>
                <w:szCs w:val="24"/>
              </w:rPr>
            </w:pPr>
          </w:p>
        </w:tc>
        <w:tc>
          <w:tcPr>
            <w:tcW w:w="1985" w:type="dxa"/>
            <w:gridSpan w:val="2"/>
            <w:noWrap/>
            <w:vAlign w:val="center"/>
          </w:tcPr>
          <w:p>
            <w:pPr>
              <w:widowControl/>
              <w:spacing w:line="320" w:lineRule="exact"/>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经济效益指标</w:t>
            </w:r>
          </w:p>
        </w:tc>
        <w:tc>
          <w:tcPr>
            <w:tcW w:w="4163" w:type="dxa"/>
            <w:gridSpan w:val="3"/>
            <w:noWrap/>
            <w:vAlign w:val="center"/>
          </w:tcPr>
          <w:p>
            <w:pPr>
              <w:spacing w:line="320" w:lineRule="exact"/>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4"/>
                <w:szCs w:val="24"/>
              </w:rPr>
            </w:pPr>
          </w:p>
        </w:tc>
        <w:tc>
          <w:tcPr>
            <w:tcW w:w="1985" w:type="dxa"/>
            <w:gridSpan w:val="2"/>
            <w:vMerge w:val="restart"/>
            <w:noWrap/>
            <w:vAlign w:val="center"/>
          </w:tcPr>
          <w:p>
            <w:pPr>
              <w:widowControl/>
              <w:spacing w:line="320" w:lineRule="exact"/>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社会效益指标</w:t>
            </w: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保障排查企业正常运转</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有效保障</w:t>
            </w:r>
            <w:r>
              <w:rPr>
                <w:rFonts w:hint="eastAsia" w:ascii="宋体" w:hAnsi="宋体" w:cs="宋体"/>
                <w:i w:val="0"/>
                <w:color w:val="000000"/>
                <w:kern w:val="0"/>
                <w:sz w:val="20"/>
                <w:szCs w:val="20"/>
                <w:u w:val="none"/>
                <w:lang w:val="en-US" w:eastAsia="zh-CN" w:bidi="ar"/>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4"/>
                <w:szCs w:val="24"/>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4"/>
                <w:szCs w:val="24"/>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重大隐患事故</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0</w:t>
            </w:r>
            <w:r>
              <w:rPr>
                <w:rFonts w:hint="eastAsia" w:ascii="宋体" w:hAnsi="宋体" w:cs="宋体"/>
                <w:i w:val="0"/>
                <w:color w:val="000000"/>
                <w:kern w:val="0"/>
                <w:sz w:val="20"/>
                <w:szCs w:val="20"/>
                <w:u w:val="none"/>
                <w:lang w:val="en-US" w:eastAsia="zh-CN" w:bidi="ar"/>
              </w:rPr>
              <w:t>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spacing w:line="320" w:lineRule="exact"/>
              <w:jc w:val="center"/>
              <w:rPr>
                <w:rFonts w:ascii="仿宋_GB2312" w:hAnsi="仿宋_GB2312" w:eastAsia="仿宋_GB2312" w:cs="仿宋_GB2312"/>
                <w:color w:val="000000"/>
                <w:sz w:val="24"/>
                <w:szCs w:val="24"/>
              </w:rPr>
            </w:pPr>
          </w:p>
        </w:tc>
        <w:tc>
          <w:tcPr>
            <w:tcW w:w="1985" w:type="dxa"/>
            <w:gridSpan w:val="2"/>
            <w:vMerge w:val="continue"/>
            <w:noWrap/>
            <w:vAlign w:val="center"/>
          </w:tcPr>
          <w:p>
            <w:pPr>
              <w:spacing w:line="320" w:lineRule="exact"/>
              <w:jc w:val="center"/>
              <w:rPr>
                <w:rFonts w:ascii="仿宋_GB2312" w:hAnsi="仿宋_GB2312" w:eastAsia="仿宋_GB2312" w:cs="仿宋_GB2312"/>
                <w:color w:val="000000"/>
                <w:sz w:val="24"/>
                <w:szCs w:val="24"/>
              </w:rPr>
            </w:pPr>
          </w:p>
        </w:tc>
        <w:tc>
          <w:tcPr>
            <w:tcW w:w="2126" w:type="dxa"/>
            <w:gridSpan w:val="2"/>
            <w:noWrap/>
            <w:vAlign w:val="center"/>
          </w:tcPr>
          <w:p>
            <w:pPr>
              <w:keepNext w:val="0"/>
              <w:keepLines w:val="0"/>
              <w:widowControl/>
              <w:suppressLineNumbers w:val="0"/>
              <w:jc w:val="center"/>
              <w:textAlignment w:val="center"/>
              <w:rPr>
                <w:rFonts w:hint="eastAsia"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长效管理机制健全性</w:t>
            </w:r>
          </w:p>
        </w:tc>
        <w:tc>
          <w:tcPr>
            <w:tcW w:w="2037" w:type="dxa"/>
            <w:noWrap/>
            <w:vAlign w:val="center"/>
          </w:tcPr>
          <w:p>
            <w:pPr>
              <w:keepNext w:val="0"/>
              <w:keepLines w:val="0"/>
              <w:widowControl/>
              <w:suppressLineNumbers w:val="0"/>
              <w:jc w:val="center"/>
              <w:textAlignment w:val="center"/>
              <w:rPr>
                <w:rFonts w:hint="default" w:ascii="宋体" w:hAnsi="宋体" w:eastAsia="宋体" w:cs="宋体"/>
                <w:i w:val="0"/>
                <w:color w:val="000000"/>
                <w:kern w:val="2"/>
                <w:sz w:val="20"/>
                <w:szCs w:val="20"/>
                <w:u w:val="none"/>
                <w:lang w:val="en-US" w:eastAsia="zh-CN" w:bidi="ar-SA"/>
              </w:rPr>
            </w:pPr>
            <w:r>
              <w:rPr>
                <w:rFonts w:hint="eastAsia" w:ascii="宋体" w:hAnsi="宋体" w:eastAsia="宋体" w:cs="宋体"/>
                <w:i w:val="0"/>
                <w:color w:val="000000"/>
                <w:kern w:val="0"/>
                <w:sz w:val="20"/>
                <w:szCs w:val="20"/>
                <w:u w:val="none"/>
                <w:lang w:val="en-US" w:eastAsia="zh-CN" w:bidi="ar"/>
              </w:rPr>
              <w:t>健全</w:t>
            </w:r>
            <w:r>
              <w:rPr>
                <w:rFonts w:hint="default" w:ascii="宋体" w:hAnsi="宋体" w:cs="宋体"/>
                <w:i w:val="0"/>
                <w:color w:val="000000"/>
                <w:kern w:val="0"/>
                <w:sz w:val="20"/>
                <w:szCs w:val="20"/>
                <w:u w:val="none"/>
                <w:lang w:val="en" w:eastAsia="zh-CN" w:bidi="ar"/>
              </w:rPr>
              <w:t xml:space="preserve"> </w:t>
            </w:r>
            <w:r>
              <w:rPr>
                <w:rFonts w:hint="eastAsia" w:ascii="宋体" w:hAnsi="宋体" w:cs="宋体"/>
                <w:i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widowControl/>
              <w:spacing w:line="320" w:lineRule="exact"/>
              <w:jc w:val="center"/>
              <w:textAlignment w:val="center"/>
              <w:rPr>
                <w:rFonts w:ascii="仿宋_GB2312" w:hAnsi="仿宋_GB2312" w:eastAsia="仿宋_GB2312" w:cs="仿宋_GB2312"/>
                <w:color w:val="000000"/>
                <w:sz w:val="24"/>
                <w:szCs w:val="24"/>
              </w:rPr>
            </w:pPr>
          </w:p>
        </w:tc>
        <w:tc>
          <w:tcPr>
            <w:tcW w:w="1985" w:type="dxa"/>
            <w:gridSpan w:val="2"/>
            <w:noWrap/>
            <w:vAlign w:val="center"/>
          </w:tcPr>
          <w:p>
            <w:pPr>
              <w:widowControl/>
              <w:spacing w:line="320" w:lineRule="exact"/>
              <w:jc w:val="center"/>
              <w:textAlignment w:val="center"/>
              <w:rPr>
                <w:rFonts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生态效益指标</w:t>
            </w:r>
          </w:p>
        </w:tc>
        <w:tc>
          <w:tcPr>
            <w:tcW w:w="4163" w:type="dxa"/>
            <w:gridSpan w:val="3"/>
            <w:noWrap/>
            <w:vAlign w:val="center"/>
          </w:tcPr>
          <w:p>
            <w:pPr>
              <w:spacing w:line="320" w:lineRule="exact"/>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271" w:type="dxa"/>
            <w:vMerge w:val="continue"/>
            <w:noWrap/>
            <w:vAlign w:val="center"/>
          </w:tcPr>
          <w:p>
            <w:pPr>
              <w:spacing w:line="320" w:lineRule="exact"/>
              <w:jc w:val="center"/>
              <w:rPr>
                <w:rFonts w:ascii="仿宋_GB2312" w:hAnsi="仿宋_GB2312" w:eastAsia="仿宋_GB2312" w:cs="仿宋_GB2312"/>
                <w:color w:val="000000"/>
                <w:sz w:val="22"/>
                <w:szCs w:val="22"/>
              </w:rPr>
            </w:pPr>
          </w:p>
        </w:tc>
        <w:tc>
          <w:tcPr>
            <w:tcW w:w="1392" w:type="dxa"/>
            <w:vMerge w:val="continue"/>
            <w:noWrap/>
            <w:vAlign w:val="center"/>
          </w:tcPr>
          <w:p>
            <w:pPr>
              <w:widowControl/>
              <w:spacing w:line="320" w:lineRule="exact"/>
              <w:jc w:val="center"/>
              <w:textAlignment w:val="center"/>
              <w:rPr>
                <w:rFonts w:ascii="仿宋_GB2312" w:hAnsi="仿宋_GB2312" w:eastAsia="仿宋_GB2312" w:cs="仿宋_GB2312"/>
                <w:color w:val="000000"/>
                <w:sz w:val="24"/>
                <w:szCs w:val="24"/>
              </w:rPr>
            </w:pPr>
          </w:p>
        </w:tc>
        <w:tc>
          <w:tcPr>
            <w:tcW w:w="1985" w:type="dxa"/>
            <w:gridSpan w:val="2"/>
            <w:noWrap/>
            <w:vAlign w:val="center"/>
          </w:tcPr>
          <w:p>
            <w:pPr>
              <w:widowControl/>
              <w:spacing w:line="320" w:lineRule="exact"/>
              <w:jc w:val="center"/>
              <w:textAlignment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社会公众或服务对象满意度指标</w:t>
            </w:r>
          </w:p>
        </w:tc>
        <w:tc>
          <w:tcPr>
            <w:tcW w:w="2126" w:type="dxa"/>
            <w:gridSpan w:val="2"/>
            <w:noWrap/>
            <w:vAlign w:val="center"/>
          </w:tcPr>
          <w:p>
            <w:pPr>
              <w:spacing w:line="320" w:lineRule="exact"/>
              <w:jc w:val="center"/>
              <w:rPr>
                <w:rFonts w:ascii="仿宋_GB2312" w:hAnsi="仿宋_GB2312" w:eastAsia="仿宋_GB2312" w:cs="仿宋_GB2312"/>
                <w:color w:val="000000"/>
                <w:sz w:val="24"/>
                <w:szCs w:val="24"/>
              </w:rPr>
            </w:pPr>
            <w:r>
              <w:rPr>
                <w:rFonts w:hint="eastAsia" w:ascii="宋体" w:hAnsi="宋体" w:eastAsia="宋体" w:cs="宋体"/>
                <w:i w:val="0"/>
                <w:color w:val="000000"/>
                <w:kern w:val="0"/>
                <w:sz w:val="20"/>
                <w:szCs w:val="20"/>
                <w:u w:val="none"/>
                <w:lang w:val="en-US" w:eastAsia="zh-CN" w:bidi="ar"/>
              </w:rPr>
              <w:t>社会公众满意度</w:t>
            </w:r>
          </w:p>
        </w:tc>
        <w:tc>
          <w:tcPr>
            <w:tcW w:w="2037" w:type="dxa"/>
            <w:noWrap/>
            <w:vAlign w:val="center"/>
          </w:tcPr>
          <w:p>
            <w:pPr>
              <w:spacing w:line="320" w:lineRule="exact"/>
              <w:jc w:val="center"/>
              <w:rPr>
                <w:rFonts w:hint="default"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lang w:val="en-US" w:eastAsia="zh-CN"/>
              </w:rPr>
              <w:t>≥90%</w:t>
            </w:r>
          </w:p>
        </w:tc>
      </w:tr>
    </w:tbl>
    <w:p>
      <w:pPr>
        <w:pStyle w:val="2"/>
        <w:ind w:firstLine="0" w:firstLineChars="0"/>
        <w:sectPr>
          <w:pgSz w:w="11906" w:h="16838"/>
          <w:pgMar w:top="1440" w:right="1800" w:bottom="1440" w:left="1800" w:header="851" w:footer="992" w:gutter="0"/>
          <w:cols w:space="425" w:num="1"/>
          <w:docGrid w:type="lines" w:linePitch="312" w:charSpace="0"/>
        </w:sectPr>
      </w:pPr>
    </w:p>
    <w:p>
      <w:pPr>
        <w:pStyle w:val="2"/>
        <w:ind w:firstLine="0" w:firstLineChars="0"/>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2023年</w:t>
      </w:r>
      <w:r>
        <w:rPr>
          <w:rFonts w:hint="eastAsia" w:ascii="方正小标宋简体" w:hAnsi="方正小标宋简体" w:eastAsia="方正小标宋简体" w:cs="方正小标宋简体"/>
          <w:sz w:val="36"/>
          <w:szCs w:val="36"/>
          <w:lang w:eastAsia="zh-CN"/>
        </w:rPr>
        <w:t>安全隐患治理与引导奖励</w:t>
      </w:r>
      <w:r>
        <w:rPr>
          <w:rFonts w:hint="eastAsia" w:ascii="方正小标宋简体" w:hAnsi="方正小标宋简体" w:eastAsia="方正小标宋简体" w:cs="方正小标宋简体"/>
          <w:sz w:val="36"/>
          <w:szCs w:val="36"/>
        </w:rPr>
        <w:t>专项资金</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绩效目标汇总表</w:t>
      </w:r>
    </w:p>
    <w:p>
      <w:pPr>
        <w:pStyle w:val="2"/>
        <w:spacing w:line="240" w:lineRule="exact"/>
        <w:ind w:firstLine="280"/>
      </w:pPr>
    </w:p>
    <w:p>
      <w:pPr>
        <w:pStyle w:val="2"/>
        <w:spacing w:line="240" w:lineRule="exact"/>
        <w:ind w:firstLine="360"/>
      </w:pPr>
      <w:r>
        <w:rPr>
          <w:rFonts w:hint="eastAsia" w:ascii="方正小标宋简体" w:hAnsi="方正小标宋简体" w:eastAsia="方正小标宋简体" w:cs="方正小标宋简体"/>
          <w:sz w:val="36"/>
          <w:szCs w:val="36"/>
        </w:rPr>
        <w:t xml:space="preserve">                                   </w:t>
      </w:r>
      <w:r>
        <w:rPr>
          <w:rFonts w:hint="eastAsia" w:ascii="仿宋_GB2312" w:hAnsi="仿宋_GB2312" w:eastAsia="仿宋_GB2312" w:cs="仿宋_GB2312"/>
          <w:color w:val="000000"/>
          <w:kern w:val="0"/>
          <w:sz w:val="22"/>
          <w:szCs w:val="22"/>
        </w:rPr>
        <w:t xml:space="preserve"> 单位：万元</w:t>
      </w:r>
    </w:p>
    <w:tbl>
      <w:tblPr>
        <w:tblStyle w:val="6"/>
        <w:tblW w:w="8835"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605"/>
        <w:gridCol w:w="1335"/>
        <w:gridCol w:w="1245"/>
        <w:gridCol w:w="1320"/>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35" w:type="dxa"/>
            <w:vMerge w:val="restart"/>
            <w:shd w:val="clear" w:color="auto" w:fill="auto"/>
            <w:noWrap/>
            <w:vAlign w:val="center"/>
          </w:tcPr>
          <w:p>
            <w:pPr>
              <w:widowControl/>
              <w:spacing w:line="320" w:lineRule="exact"/>
              <w:jc w:val="center"/>
              <w:textAlignment w:val="center"/>
              <w:rPr>
                <w:rFonts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序号</w:t>
            </w:r>
          </w:p>
        </w:tc>
        <w:tc>
          <w:tcPr>
            <w:tcW w:w="1605" w:type="dxa"/>
            <w:vMerge w:val="restart"/>
            <w:shd w:val="clear" w:color="auto" w:fill="auto"/>
            <w:noWrap/>
            <w:vAlign w:val="center"/>
          </w:tcPr>
          <w:p>
            <w:pPr>
              <w:widowControl/>
              <w:spacing w:line="320" w:lineRule="exact"/>
              <w:jc w:val="center"/>
              <w:textAlignment w:val="center"/>
              <w:rPr>
                <w:rFonts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支出方向</w:t>
            </w:r>
          </w:p>
        </w:tc>
        <w:tc>
          <w:tcPr>
            <w:tcW w:w="1335" w:type="dxa"/>
            <w:vMerge w:val="restart"/>
            <w:shd w:val="clear" w:color="auto" w:fill="auto"/>
            <w:noWrap/>
            <w:vAlign w:val="center"/>
          </w:tcPr>
          <w:p>
            <w:pPr>
              <w:widowControl/>
              <w:spacing w:line="320" w:lineRule="exact"/>
              <w:jc w:val="center"/>
              <w:textAlignment w:val="center"/>
              <w:rPr>
                <w:rFonts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资金总额</w:t>
            </w:r>
          </w:p>
        </w:tc>
        <w:tc>
          <w:tcPr>
            <w:tcW w:w="2565" w:type="dxa"/>
            <w:gridSpan w:val="2"/>
            <w:shd w:val="clear" w:color="auto" w:fill="auto"/>
            <w:noWrap/>
            <w:vAlign w:val="center"/>
          </w:tcPr>
          <w:p>
            <w:pPr>
              <w:widowControl/>
              <w:spacing w:line="320" w:lineRule="exact"/>
              <w:jc w:val="center"/>
              <w:textAlignment w:val="center"/>
              <w:rPr>
                <w:rFonts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其中</w:t>
            </w:r>
          </w:p>
        </w:tc>
        <w:tc>
          <w:tcPr>
            <w:tcW w:w="2595" w:type="dxa"/>
            <w:vMerge w:val="restart"/>
            <w:shd w:val="clear" w:color="auto" w:fill="auto"/>
            <w:noWrap/>
            <w:vAlign w:val="center"/>
          </w:tcPr>
          <w:p>
            <w:pPr>
              <w:widowControl/>
              <w:spacing w:line="320" w:lineRule="exact"/>
              <w:jc w:val="center"/>
              <w:textAlignment w:val="center"/>
              <w:rPr>
                <w:rFonts w:ascii="仿宋_GB2312" w:hAnsi="仿宋_GB2312" w:eastAsia="仿宋_GB2312" w:cs="仿宋_GB2312"/>
                <w:color w:val="000000"/>
                <w:kern w:val="0"/>
                <w:sz w:val="22"/>
                <w:szCs w:val="22"/>
              </w:rPr>
            </w:pPr>
            <w:r>
              <w:rPr>
                <w:rFonts w:hint="eastAsia" w:ascii="仿宋_GB2312" w:hAnsi="仿宋_GB2312" w:eastAsia="仿宋_GB2312" w:cs="仿宋_GB2312"/>
                <w:bCs/>
                <w:color w:val="000000"/>
                <w:kern w:val="0"/>
                <w:sz w:val="22"/>
                <w:szCs w:val="22"/>
              </w:rPr>
              <w:t>年度绩效目标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735" w:type="dxa"/>
            <w:vMerge w:val="continue"/>
            <w:shd w:val="clear" w:color="auto" w:fill="auto"/>
            <w:noWrap/>
            <w:vAlign w:val="center"/>
          </w:tcPr>
          <w:p>
            <w:pPr>
              <w:jc w:val="center"/>
              <w:rPr>
                <w:rFonts w:ascii="宋体" w:hAnsi="宋体" w:cs="宋体"/>
                <w:b/>
                <w:bCs/>
                <w:color w:val="000000"/>
                <w:sz w:val="22"/>
                <w:szCs w:val="22"/>
              </w:rPr>
            </w:pPr>
          </w:p>
        </w:tc>
        <w:tc>
          <w:tcPr>
            <w:tcW w:w="1605" w:type="dxa"/>
            <w:vMerge w:val="continue"/>
            <w:shd w:val="clear" w:color="auto" w:fill="auto"/>
            <w:noWrap/>
            <w:vAlign w:val="center"/>
          </w:tcPr>
          <w:p>
            <w:pPr>
              <w:jc w:val="center"/>
              <w:rPr>
                <w:rFonts w:ascii="宋体" w:hAnsi="宋体" w:cs="宋体"/>
                <w:b/>
                <w:bCs/>
                <w:color w:val="000000"/>
                <w:sz w:val="22"/>
                <w:szCs w:val="22"/>
              </w:rPr>
            </w:pPr>
          </w:p>
        </w:tc>
        <w:tc>
          <w:tcPr>
            <w:tcW w:w="1335" w:type="dxa"/>
            <w:vMerge w:val="continue"/>
            <w:shd w:val="clear" w:color="auto" w:fill="auto"/>
            <w:noWrap/>
            <w:vAlign w:val="center"/>
          </w:tcPr>
          <w:p>
            <w:pPr>
              <w:jc w:val="center"/>
              <w:rPr>
                <w:rFonts w:ascii="宋体" w:hAnsi="宋体" w:cs="宋体"/>
                <w:b/>
                <w:bCs/>
                <w:color w:val="000000"/>
                <w:sz w:val="22"/>
                <w:szCs w:val="22"/>
              </w:rPr>
            </w:pPr>
          </w:p>
        </w:tc>
        <w:tc>
          <w:tcPr>
            <w:tcW w:w="1245" w:type="dxa"/>
            <w:shd w:val="clear" w:color="auto" w:fill="auto"/>
            <w:vAlign w:val="center"/>
          </w:tcPr>
          <w:p>
            <w:pPr>
              <w:widowControl/>
              <w:spacing w:line="320" w:lineRule="exact"/>
              <w:jc w:val="center"/>
              <w:textAlignment w:val="center"/>
              <w:rPr>
                <w:rFonts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市本级</w:t>
            </w:r>
          </w:p>
          <w:p>
            <w:pPr>
              <w:widowControl/>
              <w:spacing w:line="320" w:lineRule="exact"/>
              <w:jc w:val="center"/>
              <w:textAlignment w:val="center"/>
              <w:rPr>
                <w:rFonts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支出</w:t>
            </w:r>
          </w:p>
        </w:tc>
        <w:tc>
          <w:tcPr>
            <w:tcW w:w="1320" w:type="dxa"/>
            <w:shd w:val="clear" w:color="auto" w:fill="auto"/>
            <w:vAlign w:val="center"/>
          </w:tcPr>
          <w:p>
            <w:pPr>
              <w:widowControl/>
              <w:spacing w:line="320" w:lineRule="exact"/>
              <w:jc w:val="center"/>
              <w:textAlignment w:val="center"/>
              <w:rPr>
                <w:rFonts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对县市区转移支付支出</w:t>
            </w:r>
          </w:p>
        </w:tc>
        <w:tc>
          <w:tcPr>
            <w:tcW w:w="2595" w:type="dxa"/>
            <w:vMerge w:val="continue"/>
            <w:shd w:val="clear" w:color="auto" w:fill="auto"/>
            <w:noWrap/>
            <w:vAlign w:val="center"/>
          </w:tcPr>
          <w:p>
            <w:pPr>
              <w:jc w:val="center"/>
              <w:rPr>
                <w:rFonts w:ascii="宋体" w:hAnsi="宋体" w:cs="宋体"/>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2340" w:type="dxa"/>
            <w:gridSpan w:val="2"/>
            <w:shd w:val="clear" w:color="auto" w:fill="auto"/>
            <w:noWrap/>
            <w:vAlign w:val="center"/>
          </w:tcPr>
          <w:p>
            <w:pPr>
              <w:jc w:val="center"/>
              <w:rPr>
                <w:rFonts w:hint="eastAsia"/>
                <w:lang w:eastAsia="zh-CN"/>
              </w:rPr>
            </w:pPr>
            <w:r>
              <w:rPr>
                <w:rFonts w:hint="eastAsia"/>
                <w:lang w:eastAsia="zh-CN"/>
              </w:rPr>
              <w:t>安全隐患治理与引导</w:t>
            </w:r>
          </w:p>
          <w:p>
            <w:pPr>
              <w:pStyle w:val="2"/>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eastAsia"/>
                <w:lang w:eastAsia="zh-CN"/>
              </w:rPr>
            </w:pPr>
            <w:r>
              <w:rPr>
                <w:rFonts w:hint="eastAsia" w:ascii="宋体" w:hAnsi="宋体" w:cs="宋体"/>
                <w:color w:val="000000"/>
                <w:sz w:val="22"/>
                <w:szCs w:val="22"/>
                <w:lang w:eastAsia="zh-CN"/>
              </w:rPr>
              <w:t>奖励专项</w:t>
            </w:r>
          </w:p>
        </w:tc>
        <w:tc>
          <w:tcPr>
            <w:tcW w:w="1335" w:type="dxa"/>
            <w:shd w:val="clear" w:color="auto" w:fill="auto"/>
            <w:noWrap/>
            <w:vAlign w:val="center"/>
          </w:tcPr>
          <w:p>
            <w:pPr>
              <w:jc w:val="center"/>
              <w:rPr>
                <w:rFonts w:hint="default"/>
                <w:lang w:val="en-US" w:eastAsia="zh-CN"/>
              </w:rPr>
            </w:pPr>
            <w:r>
              <w:rPr>
                <w:rFonts w:hint="eastAsia"/>
                <w:lang w:val="en-US" w:eastAsia="zh-CN"/>
              </w:rPr>
              <w:t>800</w:t>
            </w:r>
          </w:p>
        </w:tc>
        <w:tc>
          <w:tcPr>
            <w:tcW w:w="1245" w:type="dxa"/>
            <w:shd w:val="clear" w:color="auto" w:fill="auto"/>
            <w:noWrap/>
            <w:vAlign w:val="center"/>
          </w:tcPr>
          <w:p>
            <w:pPr>
              <w:jc w:val="center"/>
              <w:rPr>
                <w:rFonts w:hint="default"/>
                <w:lang w:val="en-US" w:eastAsia="zh-CN"/>
              </w:rPr>
            </w:pPr>
            <w:r>
              <w:rPr>
                <w:rFonts w:hint="eastAsia"/>
                <w:lang w:val="en-US" w:eastAsia="zh-CN"/>
              </w:rPr>
              <w:t>158.7</w:t>
            </w:r>
          </w:p>
        </w:tc>
        <w:tc>
          <w:tcPr>
            <w:tcW w:w="1320" w:type="dxa"/>
            <w:shd w:val="clear" w:color="auto" w:fill="auto"/>
            <w:noWrap/>
            <w:vAlign w:val="center"/>
          </w:tcPr>
          <w:p>
            <w:pPr>
              <w:jc w:val="center"/>
              <w:rPr>
                <w:rFonts w:hint="default"/>
                <w:lang w:val="en-US" w:eastAsia="zh-CN"/>
              </w:rPr>
            </w:pPr>
            <w:r>
              <w:rPr>
                <w:rFonts w:hint="eastAsia"/>
                <w:lang w:val="en-US" w:eastAsia="zh-CN"/>
              </w:rPr>
              <w:t>641.3</w:t>
            </w:r>
          </w:p>
        </w:tc>
        <w:tc>
          <w:tcPr>
            <w:tcW w:w="2595" w:type="dxa"/>
            <w:vMerge w:val="restart"/>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cs="宋体"/>
                <w:color w:val="000000"/>
                <w:sz w:val="22"/>
                <w:szCs w:val="22"/>
              </w:rPr>
            </w:pPr>
            <w:r>
              <w:rPr>
                <w:rFonts w:hint="eastAsia" w:ascii="宋体" w:hAnsi="宋体" w:cs="宋体"/>
                <w:color w:val="000000"/>
                <w:sz w:val="22"/>
                <w:szCs w:val="22"/>
              </w:rPr>
              <w:t>支持坐落在我市承担安全生产监督管理职能、需加强应急体系建设的安全生产管理部门存在重大安全隐患的合法生产企业承担安全生产新技术、新工艺示范推广的市内注册的合格企业市县区政府指定的安全隐患治理实施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735" w:type="dxa"/>
            <w:shd w:val="clear" w:color="auto" w:fill="auto"/>
            <w:noWrap/>
            <w:vAlign w:val="center"/>
          </w:tcPr>
          <w:p>
            <w:pPr>
              <w:jc w:val="center"/>
              <w:rPr>
                <w:rFonts w:hint="eastAsia"/>
                <w:lang w:val="en-US" w:eastAsia="zh-CN"/>
              </w:rPr>
            </w:pPr>
            <w:r>
              <w:rPr>
                <w:rFonts w:hint="eastAsia"/>
                <w:lang w:val="en-US" w:eastAsia="zh-CN"/>
              </w:rPr>
              <w:t>1</w:t>
            </w:r>
          </w:p>
        </w:tc>
        <w:tc>
          <w:tcPr>
            <w:tcW w:w="1605" w:type="dxa"/>
            <w:shd w:val="clear" w:color="auto" w:fill="auto"/>
            <w:noWrap/>
            <w:vAlign w:val="center"/>
          </w:tcPr>
          <w:p>
            <w:pPr>
              <w:jc w:val="center"/>
              <w:rPr>
                <w:rFonts w:hint="eastAsia"/>
                <w:lang w:eastAsia="zh-CN"/>
              </w:rPr>
            </w:pPr>
            <w:r>
              <w:rPr>
                <w:rFonts w:hint="eastAsia"/>
                <w:lang w:eastAsia="zh-CN"/>
              </w:rPr>
              <w:t>应急能力建设项目</w:t>
            </w:r>
          </w:p>
        </w:tc>
        <w:tc>
          <w:tcPr>
            <w:tcW w:w="1335" w:type="dxa"/>
            <w:shd w:val="clear" w:color="auto" w:fill="auto"/>
            <w:noWrap/>
            <w:vAlign w:val="center"/>
          </w:tcPr>
          <w:p>
            <w:pPr>
              <w:pStyle w:val="2"/>
              <w:ind w:left="0" w:leftChars="0" w:firstLine="0" w:firstLineChars="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150</w:t>
            </w:r>
          </w:p>
        </w:tc>
        <w:tc>
          <w:tcPr>
            <w:tcW w:w="1245" w:type="dxa"/>
            <w:shd w:val="clear" w:color="auto" w:fill="auto"/>
            <w:noWrap/>
            <w:vAlign w:val="center"/>
          </w:tcPr>
          <w:p>
            <w:pPr>
              <w:jc w:val="center"/>
              <w:rPr>
                <w:rFonts w:hint="eastAsia" w:ascii="Times New Roman" w:hAnsi="Times New Roman" w:eastAsia="宋体" w:cs="Times New Roman"/>
                <w:kern w:val="2"/>
                <w:sz w:val="21"/>
                <w:szCs w:val="21"/>
                <w:lang w:val="en-US" w:eastAsia="zh-CN" w:bidi="ar-SA"/>
              </w:rPr>
            </w:pPr>
          </w:p>
        </w:tc>
        <w:tc>
          <w:tcPr>
            <w:tcW w:w="1320" w:type="dxa"/>
            <w:shd w:val="clear" w:color="auto" w:fill="auto"/>
            <w:noWrap/>
            <w:vAlign w:val="center"/>
          </w:tcPr>
          <w:p>
            <w:pPr>
              <w:jc w:val="center"/>
              <w:rPr>
                <w:rFonts w:hint="default"/>
                <w:lang w:val="en-US" w:eastAsia="zh-CN"/>
              </w:rPr>
            </w:pPr>
            <w:r>
              <w:rPr>
                <w:rFonts w:hint="eastAsia"/>
                <w:lang w:val="en-US" w:eastAsia="zh-CN"/>
              </w:rPr>
              <w:t>150</w:t>
            </w:r>
          </w:p>
        </w:tc>
        <w:tc>
          <w:tcPr>
            <w:tcW w:w="2595" w:type="dxa"/>
            <w:vMerge w:val="continue"/>
            <w:tcBorders/>
            <w:shd w:val="clear" w:color="auto" w:fill="auto"/>
            <w:noWrap/>
            <w:vAlign w:val="center"/>
          </w:tcPr>
          <w:p>
            <w:pPr>
              <w:jc w:val="center"/>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735" w:type="dxa"/>
            <w:shd w:val="clear" w:color="auto" w:fill="auto"/>
            <w:noWrap/>
            <w:vAlign w:val="center"/>
          </w:tcPr>
          <w:p>
            <w:pPr>
              <w:jc w:val="center"/>
              <w:rPr>
                <w:rFonts w:hint="default"/>
                <w:lang w:val="en-US" w:eastAsia="zh-CN"/>
              </w:rPr>
            </w:pPr>
            <w:r>
              <w:rPr>
                <w:rFonts w:hint="eastAsia"/>
                <w:lang w:val="en-US" w:eastAsia="zh-CN"/>
              </w:rPr>
              <w:t>2</w:t>
            </w:r>
          </w:p>
        </w:tc>
        <w:tc>
          <w:tcPr>
            <w:tcW w:w="1605" w:type="dxa"/>
            <w:shd w:val="clear" w:color="auto" w:fill="auto"/>
            <w:noWrap/>
            <w:vAlign w:val="center"/>
          </w:tcPr>
          <w:p>
            <w:pPr>
              <w:jc w:val="center"/>
              <w:rPr>
                <w:rFonts w:hint="eastAsia"/>
                <w:lang w:eastAsia="zh-CN"/>
              </w:rPr>
            </w:pPr>
            <w:r>
              <w:rPr>
                <w:rFonts w:hint="eastAsia"/>
                <w:lang w:eastAsia="zh-CN"/>
              </w:rPr>
              <w:t>防范化解重大风险建设项目</w:t>
            </w:r>
          </w:p>
        </w:tc>
        <w:tc>
          <w:tcPr>
            <w:tcW w:w="1335" w:type="dxa"/>
            <w:shd w:val="clear" w:color="auto" w:fill="auto"/>
            <w:noWrap/>
            <w:vAlign w:val="center"/>
          </w:tcPr>
          <w:p>
            <w:pPr>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255</w:t>
            </w:r>
          </w:p>
        </w:tc>
        <w:tc>
          <w:tcPr>
            <w:tcW w:w="1245" w:type="dxa"/>
            <w:shd w:val="clear" w:color="auto" w:fill="auto"/>
            <w:noWrap/>
            <w:vAlign w:val="center"/>
          </w:tcPr>
          <w:p>
            <w:pPr>
              <w:jc w:val="center"/>
              <w:rPr>
                <w:rFonts w:hint="eastAsia" w:ascii="Times New Roman" w:hAnsi="Times New Roman" w:eastAsia="宋体" w:cs="Times New Roman"/>
                <w:kern w:val="2"/>
                <w:sz w:val="21"/>
                <w:szCs w:val="21"/>
                <w:lang w:val="en-US" w:eastAsia="zh-CN" w:bidi="ar-SA"/>
              </w:rPr>
            </w:pPr>
          </w:p>
        </w:tc>
        <w:tc>
          <w:tcPr>
            <w:tcW w:w="1320" w:type="dxa"/>
            <w:shd w:val="clear" w:color="auto" w:fill="auto"/>
            <w:noWrap/>
            <w:vAlign w:val="center"/>
          </w:tcPr>
          <w:p>
            <w:pPr>
              <w:jc w:val="center"/>
              <w:rPr>
                <w:rFonts w:hint="default"/>
                <w:lang w:val="en-US" w:eastAsia="zh-CN"/>
              </w:rPr>
            </w:pPr>
            <w:r>
              <w:rPr>
                <w:rFonts w:hint="eastAsia"/>
                <w:lang w:val="en-US" w:eastAsia="zh-CN"/>
              </w:rPr>
              <w:t>255</w:t>
            </w:r>
          </w:p>
        </w:tc>
        <w:tc>
          <w:tcPr>
            <w:tcW w:w="2595" w:type="dxa"/>
            <w:vMerge w:val="continue"/>
            <w:tcBorders/>
            <w:shd w:val="clear" w:color="auto" w:fill="auto"/>
            <w:noWrap/>
            <w:vAlign w:val="center"/>
          </w:tcPr>
          <w:p>
            <w:pPr>
              <w:jc w:val="center"/>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735" w:type="dxa"/>
            <w:shd w:val="clear" w:color="auto" w:fill="auto"/>
            <w:noWrap/>
            <w:vAlign w:val="center"/>
          </w:tcPr>
          <w:p>
            <w:pPr>
              <w:jc w:val="center"/>
              <w:rPr>
                <w:rFonts w:hint="default"/>
                <w:lang w:val="en-US" w:eastAsia="zh-CN"/>
              </w:rPr>
            </w:pPr>
            <w:r>
              <w:rPr>
                <w:rFonts w:hint="eastAsia"/>
                <w:lang w:val="en-US" w:eastAsia="zh-CN"/>
              </w:rPr>
              <w:t>3</w:t>
            </w:r>
          </w:p>
        </w:tc>
        <w:tc>
          <w:tcPr>
            <w:tcW w:w="1605" w:type="dxa"/>
            <w:shd w:val="clear" w:color="auto" w:fill="auto"/>
            <w:noWrap/>
            <w:vAlign w:val="center"/>
          </w:tcPr>
          <w:p>
            <w:pPr>
              <w:jc w:val="center"/>
              <w:rPr>
                <w:rFonts w:hint="eastAsia"/>
                <w:lang w:eastAsia="zh-CN"/>
              </w:rPr>
            </w:pPr>
            <w:r>
              <w:rPr>
                <w:rFonts w:hint="eastAsia"/>
                <w:lang w:eastAsia="zh-CN"/>
              </w:rPr>
              <w:t>灾害事故防范项目</w:t>
            </w:r>
          </w:p>
        </w:tc>
        <w:tc>
          <w:tcPr>
            <w:tcW w:w="1335" w:type="dxa"/>
            <w:shd w:val="clear" w:color="auto" w:fill="auto"/>
            <w:noWrap/>
            <w:vAlign w:val="center"/>
          </w:tcPr>
          <w:p>
            <w:pPr>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235</w:t>
            </w:r>
          </w:p>
        </w:tc>
        <w:tc>
          <w:tcPr>
            <w:tcW w:w="1245" w:type="dxa"/>
            <w:shd w:val="clear" w:color="auto" w:fill="auto"/>
            <w:noWrap/>
            <w:vAlign w:val="center"/>
          </w:tcPr>
          <w:p>
            <w:pPr>
              <w:jc w:val="center"/>
              <w:rPr>
                <w:rFonts w:hint="eastAsia" w:ascii="Times New Roman" w:hAnsi="Times New Roman" w:eastAsia="宋体" w:cs="Times New Roman"/>
                <w:kern w:val="2"/>
                <w:sz w:val="21"/>
                <w:szCs w:val="21"/>
                <w:lang w:val="en-US" w:eastAsia="zh-CN" w:bidi="ar-SA"/>
              </w:rPr>
            </w:pPr>
          </w:p>
        </w:tc>
        <w:tc>
          <w:tcPr>
            <w:tcW w:w="1320" w:type="dxa"/>
            <w:shd w:val="clear" w:color="auto" w:fill="auto"/>
            <w:noWrap/>
            <w:vAlign w:val="center"/>
          </w:tcPr>
          <w:p>
            <w:pPr>
              <w:jc w:val="center"/>
              <w:rPr>
                <w:rFonts w:hint="default"/>
                <w:lang w:val="en-US" w:eastAsia="zh-CN"/>
              </w:rPr>
            </w:pPr>
            <w:r>
              <w:rPr>
                <w:rFonts w:hint="eastAsia"/>
                <w:lang w:val="en-US" w:eastAsia="zh-CN"/>
              </w:rPr>
              <w:t>235</w:t>
            </w:r>
          </w:p>
        </w:tc>
        <w:tc>
          <w:tcPr>
            <w:tcW w:w="2595" w:type="dxa"/>
            <w:vMerge w:val="continue"/>
            <w:tcBorders/>
            <w:shd w:val="clear" w:color="auto" w:fill="auto"/>
            <w:noWrap/>
            <w:vAlign w:val="center"/>
          </w:tcPr>
          <w:p>
            <w:pPr>
              <w:jc w:val="center"/>
              <w:rPr>
                <w:rFonts w:hint="eastAsia"/>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735" w:type="dxa"/>
            <w:shd w:val="clear" w:color="auto" w:fill="auto"/>
            <w:noWrap/>
            <w:vAlign w:val="center"/>
          </w:tcPr>
          <w:p>
            <w:pPr>
              <w:jc w:val="center"/>
              <w:rPr>
                <w:rFonts w:hint="default"/>
                <w:lang w:val="en-US" w:eastAsia="zh-CN"/>
              </w:rPr>
            </w:pPr>
            <w:r>
              <w:rPr>
                <w:rFonts w:hint="eastAsia"/>
                <w:lang w:val="en-US" w:eastAsia="zh-CN"/>
              </w:rPr>
              <w:t>4</w:t>
            </w:r>
          </w:p>
        </w:tc>
        <w:tc>
          <w:tcPr>
            <w:tcW w:w="1605" w:type="dxa"/>
            <w:shd w:val="clear" w:color="auto" w:fill="auto"/>
            <w:noWrap/>
            <w:vAlign w:val="center"/>
          </w:tcPr>
          <w:p>
            <w:pPr>
              <w:jc w:val="center"/>
              <w:rPr>
                <w:rFonts w:hint="eastAsia"/>
                <w:lang w:eastAsia="zh-CN"/>
              </w:rPr>
            </w:pPr>
            <w:r>
              <w:rPr>
                <w:rFonts w:hint="eastAsia"/>
                <w:lang w:eastAsia="zh-CN"/>
              </w:rPr>
              <w:t>专家评审费</w:t>
            </w:r>
          </w:p>
        </w:tc>
        <w:tc>
          <w:tcPr>
            <w:tcW w:w="1335" w:type="dxa"/>
            <w:shd w:val="clear" w:color="auto" w:fill="auto"/>
            <w:noWrap/>
            <w:vAlign w:val="center"/>
          </w:tcPr>
          <w:p>
            <w:pPr>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1.3</w:t>
            </w:r>
          </w:p>
        </w:tc>
        <w:tc>
          <w:tcPr>
            <w:tcW w:w="1245" w:type="dxa"/>
            <w:shd w:val="clear" w:color="auto" w:fill="auto"/>
            <w:noWrap/>
            <w:vAlign w:val="center"/>
          </w:tcPr>
          <w:p>
            <w:pPr>
              <w:jc w:val="center"/>
              <w:rPr>
                <w:rFonts w:hint="eastAsia" w:ascii="Times New Roman" w:hAnsi="Times New Roman" w:eastAsia="宋体" w:cs="Times New Roman"/>
                <w:kern w:val="2"/>
                <w:sz w:val="21"/>
                <w:szCs w:val="21"/>
                <w:lang w:val="en-US" w:eastAsia="zh-CN" w:bidi="ar-SA"/>
              </w:rPr>
            </w:pPr>
          </w:p>
        </w:tc>
        <w:tc>
          <w:tcPr>
            <w:tcW w:w="1320" w:type="dxa"/>
            <w:shd w:val="clear" w:color="auto" w:fill="auto"/>
            <w:noWrap/>
            <w:vAlign w:val="center"/>
          </w:tcPr>
          <w:p>
            <w:pPr>
              <w:jc w:val="center"/>
              <w:rPr>
                <w:rFonts w:hint="default"/>
                <w:lang w:val="en-US" w:eastAsia="zh-CN"/>
              </w:rPr>
            </w:pPr>
            <w:r>
              <w:rPr>
                <w:rFonts w:hint="eastAsia"/>
                <w:lang w:val="en-US" w:eastAsia="zh-CN"/>
              </w:rPr>
              <w:t>1.3</w:t>
            </w:r>
          </w:p>
        </w:tc>
        <w:tc>
          <w:tcPr>
            <w:tcW w:w="2595" w:type="dxa"/>
            <w:vMerge w:val="continue"/>
            <w:tcBorders/>
            <w:shd w:val="clear" w:color="auto" w:fill="auto"/>
            <w:noWrap/>
            <w:vAlign w:val="center"/>
          </w:tcPr>
          <w:p>
            <w:pPr>
              <w:jc w:val="center"/>
              <w:rPr>
                <w:rFonts w:hint="eastAsia"/>
                <w:lang w:eastAsia="zh-CN"/>
              </w:rPr>
            </w:pPr>
          </w:p>
        </w:tc>
      </w:tr>
    </w:tbl>
    <w:p>
      <w:p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M0ODA5MDU3NzA0OTliNzM3NzNlM2I0OWRjMjc2ZjMifQ=="/>
  </w:docVars>
  <w:rsids>
    <w:rsidRoot w:val="793449DB"/>
    <w:rsid w:val="00276E96"/>
    <w:rsid w:val="002A7689"/>
    <w:rsid w:val="004120CA"/>
    <w:rsid w:val="005941F1"/>
    <w:rsid w:val="00742440"/>
    <w:rsid w:val="008A61FF"/>
    <w:rsid w:val="0DCF23B9"/>
    <w:rsid w:val="2F6FE120"/>
    <w:rsid w:val="6AFD139A"/>
    <w:rsid w:val="77FEB80E"/>
    <w:rsid w:val="793449DB"/>
    <w:rsid w:val="7A3FF31C"/>
    <w:rsid w:val="7BFAE851"/>
    <w:rsid w:val="7F970DD1"/>
    <w:rsid w:val="7FB6CE84"/>
    <w:rsid w:val="7FBFFA30"/>
    <w:rsid w:val="8B35C017"/>
    <w:rsid w:val="C77EEC72"/>
    <w:rsid w:val="DBBFA005"/>
    <w:rsid w:val="DED61F3B"/>
    <w:rsid w:val="E57D7DA6"/>
    <w:rsid w:val="EDFD28B0"/>
    <w:rsid w:val="EDFFB259"/>
    <w:rsid w:val="FAF7F7EA"/>
    <w:rsid w:val="FCF64EAE"/>
    <w:rsid w:val="FFEF4D6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BodyText1I"/>
    <w:basedOn w:val="1"/>
    <w:qFormat/>
    <w:uiPriority w:val="99"/>
    <w:pPr>
      <w:snapToGrid w:val="0"/>
      <w:spacing w:line="360" w:lineRule="auto"/>
      <w:ind w:firstLine="420" w:firstLineChars="100"/>
    </w:pPr>
    <w:rPr>
      <w:sz w:val="28"/>
      <w:szCs w:val="20"/>
    </w:rPr>
  </w:style>
  <w:style w:type="paragraph" w:styleId="3">
    <w:name w:val="Body Text"/>
    <w:basedOn w:val="1"/>
    <w:qFormat/>
    <w:uiPriority w:val="0"/>
    <w:rPr>
      <w:rFonts w:ascii="Calibri" w:hAnsi="Calibri" w:eastAsia="文星仿宋"/>
      <w:sz w:val="32"/>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kern w:val="2"/>
      <w:sz w:val="18"/>
      <w:szCs w:val="18"/>
    </w:rPr>
  </w:style>
  <w:style w:type="character" w:customStyle="1" w:styleId="9">
    <w:name w:val="页脚 Char"/>
    <w:basedOn w:val="7"/>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73</Words>
  <Characters>420</Characters>
  <Lines>3</Lines>
  <Paragraphs>1</Paragraphs>
  <TotalTime>373</TotalTime>
  <ScaleCrop>false</ScaleCrop>
  <LinksUpToDate>false</LinksUpToDate>
  <CharactersWithSpaces>492</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2023-01-07T07:43:00Z</dcterms:created>
  <dc:creator>123</dc:creator>
  <cp:lastModifiedBy>补补</cp:lastModifiedBy>
  <cp:lastPrinted>2023-01-16T15:32:42Z</cp:lastPrinted>
  <dcterms:modified xsi:type="dcterms:W3CDTF">2023-01-16T15:35:21Z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291468F4BDDC4996AE93D418C1FEE417</vt:lpwstr>
  </property>
</Properties>
</file>