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2023年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免费师范生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专项资金支出方向绩效目标表</w:t>
      </w:r>
    </w:p>
    <w:p>
      <w:pPr>
        <w:pStyle w:val="2"/>
        <w:spacing w:line="240" w:lineRule="exact"/>
        <w:ind w:firstLine="280"/>
      </w:pPr>
    </w:p>
    <w:p>
      <w:pPr>
        <w:pStyle w:val="2"/>
        <w:spacing w:line="240" w:lineRule="exact"/>
        <w:ind w:firstLine="360"/>
        <w:rPr>
          <w:rFonts w:ascii="仿宋_GB2312" w:hAnsi="仿宋_GB2312" w:eastAsia="仿宋_GB2312" w:cs="仿宋_GB2312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</w:rPr>
        <w:t xml:space="preserve"> 单位：万元</w:t>
      </w:r>
    </w:p>
    <w:tbl>
      <w:tblPr>
        <w:tblStyle w:val="6"/>
        <w:tblW w:w="88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315"/>
        <w:gridCol w:w="1625"/>
        <w:gridCol w:w="315"/>
        <w:gridCol w:w="1515"/>
        <w:gridCol w:w="733"/>
        <w:gridCol w:w="20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支出方向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农村小学教师公费定向培养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所属专项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eastAsia="zh-CN"/>
              </w:rPr>
              <w:t>免费师范生培养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2"/>
                <w:szCs w:val="22"/>
              </w:rPr>
              <w:t>市级主管部门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eastAsia="zh-CN"/>
              </w:rPr>
              <w:t>衡阳市人民政府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专项资金实施期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val="en-US" w:eastAsia="zh-CN"/>
              </w:rPr>
              <w:t>2023年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支出方向总金额</w:t>
            </w:r>
          </w:p>
        </w:tc>
        <w:tc>
          <w:tcPr>
            <w:tcW w:w="294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val="en-US" w:eastAsia="zh-CN"/>
              </w:rPr>
              <w:t>840万</w:t>
            </w:r>
          </w:p>
        </w:tc>
        <w:tc>
          <w:tcPr>
            <w:tcW w:w="183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</w:rPr>
              <w:t>市本级专项资金总额</w:t>
            </w:r>
          </w:p>
        </w:tc>
        <w:tc>
          <w:tcPr>
            <w:tcW w:w="2770" w:type="dxa"/>
            <w:gridSpan w:val="2"/>
            <w:noWrap/>
            <w:vAlign w:val="center"/>
          </w:tcPr>
          <w:p>
            <w:pPr>
              <w:spacing w:line="32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val="en-US" w:eastAsia="zh-CN"/>
              </w:rPr>
              <w:t>840万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1271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本年度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绩效目标</w:t>
            </w:r>
          </w:p>
        </w:tc>
        <w:tc>
          <w:tcPr>
            <w:tcW w:w="7540" w:type="dxa"/>
            <w:gridSpan w:val="6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2"/>
                <w:sz w:val="21"/>
                <w:szCs w:val="21"/>
              </w:rPr>
              <w:t>通过每学年的系统专业教育，为培养高素质全科型教师奠定基础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271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本年度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绩效指标</w:t>
            </w:r>
          </w:p>
        </w:tc>
        <w:tc>
          <w:tcPr>
            <w:tcW w:w="1315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1940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2248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2037" w:type="dxa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指标值及单位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15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产出指标</w:t>
            </w:r>
          </w:p>
        </w:tc>
        <w:tc>
          <w:tcPr>
            <w:tcW w:w="1940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2248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  <w:t>为七县</w:t>
            </w:r>
            <w:r>
              <w:rPr>
                <w:rFonts w:hint="eastAsia" w:ascii="宋体" w:hAnsi="宋体" w:eastAsia="宋体"/>
                <w:sz w:val="20"/>
                <w:szCs w:val="20"/>
                <w:lang w:eastAsia="zh-CN"/>
              </w:rPr>
              <w:t>（市）、五区，培</w:t>
            </w:r>
            <w:r>
              <w:rPr>
                <w:rFonts w:hint="eastAsia" w:ascii="宋体" w:hAnsi="宋体" w:eastAsia="宋体"/>
                <w:sz w:val="20"/>
                <w:szCs w:val="20"/>
              </w:rPr>
              <w:t>养</w:t>
            </w:r>
            <w:r>
              <w:rPr>
                <w:rFonts w:hint="eastAsia" w:ascii="宋体" w:hAnsi="宋体" w:eastAsia="宋体"/>
                <w:sz w:val="20"/>
                <w:szCs w:val="20"/>
                <w:lang w:eastAsia="zh-CN"/>
              </w:rPr>
              <w:t>、输送合格农村小学教师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0"/>
                <w:szCs w:val="20"/>
                <w:lang w:val="en-US" w:eastAsia="zh-CN"/>
              </w:rPr>
              <w:t>1460人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15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2248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教师资格证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普通话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湖南省计算机应用能力等级证书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湖南省英语职业能力等级证书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</w:rPr>
              <w:t>小学教师基本功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考核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lang w:eastAsia="zh-CN"/>
              </w:rPr>
              <w:t>通过率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lang w:val="en-US" w:eastAsia="zh-CN"/>
              </w:rPr>
              <w:t>98%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4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15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2248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val="en-US" w:eastAsia="zh-CN"/>
              </w:rPr>
              <w:t>2017-2026年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val="en-US" w:eastAsia="zh-CN"/>
              </w:rPr>
              <w:t>2023年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8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15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940" w:type="dxa"/>
            <w:gridSpan w:val="2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成本指标</w:t>
            </w:r>
          </w:p>
        </w:tc>
        <w:tc>
          <w:tcPr>
            <w:tcW w:w="2248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eastAsia="zh-CN"/>
              </w:rPr>
              <w:t>投入专业教师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，提供教材、食宿及实习保障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val="en-US" w:eastAsia="zh-CN"/>
              </w:rPr>
              <w:t>840万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15" w:type="dxa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效益指标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940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经济效益指标</w:t>
            </w:r>
          </w:p>
        </w:tc>
        <w:tc>
          <w:tcPr>
            <w:tcW w:w="2248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lang w:eastAsia="zh-CN"/>
              </w:rPr>
              <w:t>生源逐年增加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0"/>
                <w:szCs w:val="20"/>
                <w:lang w:eastAsia="zh-CN"/>
              </w:rPr>
              <w:t>增加了就业人数，提高地方经济发展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0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15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40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社会效益指标</w:t>
            </w:r>
          </w:p>
        </w:tc>
        <w:tc>
          <w:tcPr>
            <w:tcW w:w="2248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eastAsia="zh-CN"/>
              </w:rPr>
              <w:t>学校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  <w:t>根据当地乡村教育实际需求加强本土化培养，采取多种方式定向培养‘一专多能’的乡村教师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val="en-US" w:eastAsia="zh-CN"/>
              </w:rPr>
              <w:t>1460人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8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15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40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生态效益指标</w:t>
            </w:r>
          </w:p>
        </w:tc>
        <w:tc>
          <w:tcPr>
            <w:tcW w:w="2248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eastAsia="zh-CN"/>
              </w:rPr>
              <w:t>学校致力于绿色校园、生态校园的打造和创建，绿化覆盖率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lang w:val="en-US" w:eastAsia="zh-CN"/>
              </w:rPr>
              <w:t>校园绿化覆盖率50%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15" w:type="dxa"/>
            <w:vMerge w:val="continue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40" w:type="dxa"/>
            <w:gridSpan w:val="2"/>
            <w:vMerge w:val="restart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  <w:t>社会公众或服务对象满意度指标</w:t>
            </w:r>
          </w:p>
        </w:tc>
        <w:tc>
          <w:tcPr>
            <w:tcW w:w="2248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eastAsia="zh-CN"/>
              </w:rPr>
              <w:t>学生及家长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eastAsia="zh-CN"/>
              </w:rPr>
              <w:t>满意度不低于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val="en-US" w:eastAsia="zh-CN"/>
              </w:rPr>
              <w:t>95%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271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2"/>
                <w:szCs w:val="22"/>
              </w:rPr>
            </w:pPr>
          </w:p>
        </w:tc>
        <w:tc>
          <w:tcPr>
            <w:tcW w:w="1315" w:type="dxa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1940" w:type="dxa"/>
            <w:gridSpan w:val="2"/>
            <w:vMerge w:val="continue"/>
            <w:noWrap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gridSpan w:val="2"/>
            <w:noWrap/>
            <w:vAlign w:val="center"/>
          </w:tcPr>
          <w:p>
            <w:pPr>
              <w:spacing w:line="320" w:lineRule="exact"/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eastAsia="zh-CN"/>
              </w:rPr>
              <w:t>用人单位</w:t>
            </w:r>
          </w:p>
        </w:tc>
        <w:tc>
          <w:tcPr>
            <w:tcW w:w="2037" w:type="dxa"/>
            <w:noWrap/>
            <w:vAlign w:val="center"/>
          </w:tcPr>
          <w:p>
            <w:pPr>
              <w:spacing w:line="320" w:lineRule="exact"/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eastAsia="zh-CN"/>
              </w:rPr>
              <w:t>满意度不低于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0"/>
                <w:szCs w:val="20"/>
                <w:lang w:val="en-US" w:eastAsia="zh-CN"/>
              </w:rPr>
              <w:t>95%</w:t>
            </w:r>
          </w:p>
        </w:tc>
      </w:tr>
    </w:tbl>
    <w:p>
      <w:pPr>
        <w:pStyle w:val="2"/>
        <w:ind w:firstLine="280"/>
      </w:pPr>
    </w:p>
    <w:p>
      <w:pPr>
        <w:pStyle w:val="2"/>
        <w:ind w:firstLine="0" w:firstLineChars="0"/>
      </w:pPr>
    </w:p>
    <w:p>
      <w:pPr>
        <w:ind w:firstLine="1080" w:firstLineChars="300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2023年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免费师范生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专项资金绩效目标汇总表</w:t>
      </w:r>
    </w:p>
    <w:p>
      <w:pPr>
        <w:pStyle w:val="2"/>
        <w:spacing w:line="240" w:lineRule="exact"/>
        <w:ind w:firstLine="280"/>
      </w:pPr>
    </w:p>
    <w:p>
      <w:pPr>
        <w:pStyle w:val="2"/>
        <w:spacing w:line="240" w:lineRule="exact"/>
        <w:ind w:firstLine="360"/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 xml:space="preserve">                                   </w:t>
      </w:r>
      <w:r>
        <w:rPr>
          <w:rFonts w:hint="eastAsia" w:ascii="仿宋_GB2312" w:hAnsi="仿宋_GB2312" w:eastAsia="仿宋_GB2312" w:cs="仿宋_GB2312"/>
          <w:color w:val="000000"/>
          <w:kern w:val="0"/>
          <w:sz w:val="22"/>
          <w:szCs w:val="22"/>
        </w:rPr>
        <w:t xml:space="preserve"> 单位：万元</w:t>
      </w:r>
    </w:p>
    <w:tbl>
      <w:tblPr>
        <w:tblStyle w:val="6"/>
        <w:tblW w:w="8835" w:type="dxa"/>
        <w:tblInd w:w="-1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1605"/>
        <w:gridCol w:w="1335"/>
        <w:gridCol w:w="1245"/>
        <w:gridCol w:w="1320"/>
        <w:gridCol w:w="2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73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序号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支出方向</w:t>
            </w:r>
          </w:p>
        </w:tc>
        <w:tc>
          <w:tcPr>
            <w:tcW w:w="133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资金总额</w:t>
            </w:r>
          </w:p>
        </w:tc>
        <w:tc>
          <w:tcPr>
            <w:tcW w:w="2565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其中</w:t>
            </w:r>
          </w:p>
        </w:tc>
        <w:tc>
          <w:tcPr>
            <w:tcW w:w="2595" w:type="dxa"/>
            <w:vMerge w:val="restart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年度绩效目标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73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0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市本级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支出</w:t>
            </w:r>
          </w:p>
        </w:tc>
        <w:tc>
          <w:tcPr>
            <w:tcW w:w="1320" w:type="dxa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kern w:val="0"/>
                <w:sz w:val="22"/>
                <w:szCs w:val="22"/>
              </w:rPr>
              <w:t>对县市区转移支付支出</w:t>
            </w: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教职工工资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450万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450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restart"/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仿宋_GB2312"/>
                <w:color w:val="000000"/>
                <w:kern w:val="2"/>
                <w:sz w:val="21"/>
                <w:szCs w:val="21"/>
              </w:rPr>
              <w:t>通过五年系统专业师范教育，为我市乡村教育定向培养高素</w:t>
            </w:r>
            <w:bookmarkStart w:id="0" w:name="_GoBack"/>
            <w:bookmarkEnd w:id="0"/>
            <w:r>
              <w:rPr>
                <w:rFonts w:hint="eastAsia" w:ascii="宋体" w:hAnsi="宋体" w:eastAsia="宋体" w:cs="仿宋_GB2312"/>
                <w:color w:val="000000"/>
                <w:kern w:val="2"/>
                <w:sz w:val="21"/>
                <w:szCs w:val="21"/>
              </w:rPr>
              <w:t>质全科型教师。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购买教材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85万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85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教学设施设备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30万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30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宿舍建设及维修维护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200万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水电费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20万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20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物业管理费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15万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15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学生活动经费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10万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hint="eastAsia" w:ascii="宋体" w:hAnsi="宋体" w:eastAsia="宋体" w:cs="宋体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eastAsia="zh-CN"/>
              </w:rPr>
              <w:t>其它</w:t>
            </w: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40万</w:t>
            </w: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40</w:t>
            </w: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8" w:hRule="atLeast"/>
        </w:trPr>
        <w:tc>
          <w:tcPr>
            <w:tcW w:w="735" w:type="dxa"/>
            <w:shd w:val="clear" w:color="auto" w:fill="auto"/>
            <w:noWrap/>
            <w:vAlign w:val="center"/>
          </w:tcPr>
          <w:p>
            <w:pPr>
              <w:pStyle w:val="2"/>
              <w:ind w:firstLine="0" w:firstLineChars="0"/>
            </w:pPr>
          </w:p>
        </w:tc>
        <w:tc>
          <w:tcPr>
            <w:tcW w:w="160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3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245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shd w:val="clear" w:color="auto" w:fill="auto"/>
            <w:noWrap/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595" w:type="dxa"/>
            <w:vMerge w:val="continue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>
      <w:pPr>
        <w:pStyle w:val="2"/>
        <w:ind w:firstLine="28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仿宋">
    <w:altName w:val="仿宋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jM3NWE1YTEyOTQ4MTdmYzZhZDViMGEyOGYzZjRjMTcifQ=="/>
  </w:docVars>
  <w:rsids>
    <w:rsidRoot w:val="793449DB"/>
    <w:rsid w:val="00276E96"/>
    <w:rsid w:val="002A7689"/>
    <w:rsid w:val="004120CA"/>
    <w:rsid w:val="005941F1"/>
    <w:rsid w:val="00742440"/>
    <w:rsid w:val="008A61FF"/>
    <w:rsid w:val="0F9067A2"/>
    <w:rsid w:val="28033B5E"/>
    <w:rsid w:val="430D17C4"/>
    <w:rsid w:val="5C81734A"/>
    <w:rsid w:val="6AFD139A"/>
    <w:rsid w:val="793449DB"/>
    <w:rsid w:val="793C4247"/>
    <w:rsid w:val="7D0A57D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"/>
    <w:basedOn w:val="1"/>
    <w:qFormat/>
    <w:uiPriority w:val="99"/>
    <w:pPr>
      <w:snapToGrid w:val="0"/>
      <w:spacing w:line="360" w:lineRule="auto"/>
      <w:ind w:firstLine="420" w:firstLineChars="100"/>
    </w:pPr>
    <w:rPr>
      <w:sz w:val="28"/>
      <w:szCs w:val="20"/>
    </w:rPr>
  </w:style>
  <w:style w:type="paragraph" w:styleId="3">
    <w:name w:val="Body Text"/>
    <w:basedOn w:val="1"/>
    <w:qFormat/>
    <w:uiPriority w:val="0"/>
    <w:rPr>
      <w:rFonts w:ascii="Calibri" w:hAnsi="Calibri" w:eastAsia="文星仿宋"/>
      <w:sz w:val="32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567</Words>
  <Characters>629</Characters>
  <Lines>3</Lines>
  <Paragraphs>1</Paragraphs>
  <TotalTime>0</TotalTime>
  <ScaleCrop>false</ScaleCrop>
  <LinksUpToDate>false</LinksUpToDate>
  <CharactersWithSpaces>701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2023-01-06T07:43:00Z</dcterms:created>
  <dc:creator>123</dc:creator>
  <cp:lastModifiedBy>Administrator</cp:lastModifiedBy>
  <dcterms:modified xsi:type="dcterms:W3CDTF">2023-01-11T05:07:41Z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291468F4BDDC4996AE93D418C1FEE417</vt:lpwstr>
  </property>
</Properties>
</file>