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20" w:firstLineChars="200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2023年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教育创新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专项资金支出方向绩效目标表</w:t>
      </w:r>
    </w:p>
    <w:p>
      <w:pPr>
        <w:pStyle w:val="2"/>
        <w:spacing w:line="240" w:lineRule="exact"/>
        <w:ind w:firstLine="280"/>
      </w:pPr>
    </w:p>
    <w:p>
      <w:pPr>
        <w:pStyle w:val="2"/>
        <w:spacing w:line="240" w:lineRule="exact"/>
        <w:ind w:firstLine="360"/>
        <w:rPr>
          <w:rFonts w:ascii="仿宋_GB2312" w:hAnsi="仿宋_GB2312" w:eastAsia="仿宋_GB2312" w:cs="仿宋_GB2312"/>
          <w:szCs w:val="28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 xml:space="preserve">                                   </w:t>
      </w:r>
      <w:r>
        <w:rPr>
          <w:rFonts w:hint="eastAsia" w:ascii="仿宋_GB2312" w:hAnsi="仿宋_GB2312" w:eastAsia="仿宋_GB2312" w:cs="仿宋_GB2312"/>
          <w:color w:val="000000"/>
          <w:kern w:val="0"/>
          <w:sz w:val="22"/>
          <w:szCs w:val="22"/>
        </w:rPr>
        <w:t xml:space="preserve"> 单位：万元</w:t>
      </w:r>
    </w:p>
    <w:tbl>
      <w:tblPr>
        <w:tblStyle w:val="6"/>
        <w:tblW w:w="88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1392"/>
        <w:gridCol w:w="1548"/>
        <w:gridCol w:w="437"/>
        <w:gridCol w:w="1393"/>
        <w:gridCol w:w="733"/>
        <w:gridCol w:w="20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1271" w:type="dxa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支出方向</w:t>
            </w:r>
          </w:p>
        </w:tc>
        <w:tc>
          <w:tcPr>
            <w:tcW w:w="2940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衡阳市一中拔尖人才培养</w:t>
            </w:r>
          </w:p>
        </w:tc>
        <w:tc>
          <w:tcPr>
            <w:tcW w:w="1830" w:type="dxa"/>
            <w:gridSpan w:val="2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所属专项</w:t>
            </w:r>
          </w:p>
        </w:tc>
        <w:tc>
          <w:tcPr>
            <w:tcW w:w="2770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教育创新专项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271" w:type="dxa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市级主管部门</w:t>
            </w:r>
          </w:p>
        </w:tc>
        <w:tc>
          <w:tcPr>
            <w:tcW w:w="2940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衡阳市教育局</w:t>
            </w:r>
          </w:p>
        </w:tc>
        <w:tc>
          <w:tcPr>
            <w:tcW w:w="1830" w:type="dxa"/>
            <w:gridSpan w:val="2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专项资金实施期</w:t>
            </w:r>
          </w:p>
        </w:tc>
        <w:tc>
          <w:tcPr>
            <w:tcW w:w="2770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271" w:type="dxa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支出方向总金额</w:t>
            </w:r>
          </w:p>
        </w:tc>
        <w:tc>
          <w:tcPr>
            <w:tcW w:w="2940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200</w:t>
            </w:r>
          </w:p>
        </w:tc>
        <w:tc>
          <w:tcPr>
            <w:tcW w:w="1830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市本级专项资金总额</w:t>
            </w:r>
          </w:p>
        </w:tc>
        <w:tc>
          <w:tcPr>
            <w:tcW w:w="2770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1271" w:type="dxa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本年度</w:t>
            </w:r>
          </w:p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绩效目标</w:t>
            </w:r>
          </w:p>
        </w:tc>
        <w:tc>
          <w:tcPr>
            <w:tcW w:w="7540" w:type="dxa"/>
            <w:gridSpan w:val="6"/>
            <w:noWrap/>
            <w:vAlign w:val="center"/>
          </w:tcPr>
          <w:p>
            <w:pPr>
              <w:spacing w:line="32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衡阳市第一中学学科竞赛成绩保持优势，双一流高校录取人数实现突破，拔尖人才培养硬件条件和师资水平进一步提升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1271" w:type="dxa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本年度</w:t>
            </w:r>
          </w:p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绩效指标</w:t>
            </w:r>
          </w:p>
        </w:tc>
        <w:tc>
          <w:tcPr>
            <w:tcW w:w="1392" w:type="dxa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一级指标</w:t>
            </w:r>
          </w:p>
        </w:tc>
        <w:tc>
          <w:tcPr>
            <w:tcW w:w="1985" w:type="dxa"/>
            <w:gridSpan w:val="2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二级指标</w:t>
            </w: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三级指标</w:t>
            </w:r>
          </w:p>
        </w:tc>
        <w:tc>
          <w:tcPr>
            <w:tcW w:w="2037" w:type="dxa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指标值及单位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产出指标</w:t>
            </w:r>
          </w:p>
        </w:tc>
        <w:tc>
          <w:tcPr>
            <w:tcW w:w="1985" w:type="dxa"/>
            <w:gridSpan w:val="2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数量指标</w:t>
            </w: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教练培训</w:t>
            </w: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Arial" w:hAnsi="Arial" w:eastAsia="仿宋_GB2312" w:cs="Arial"/>
                <w:color w:val="000000"/>
                <w:sz w:val="24"/>
                <w:szCs w:val="24"/>
                <w:lang w:eastAsia="zh-CN"/>
              </w:rPr>
              <w:t>≥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10人次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学科竞赛获奖</w:t>
            </w: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Arial" w:hAnsi="Arial" w:eastAsia="仿宋_GB2312" w:cs="Arial"/>
                <w:color w:val="000000"/>
                <w:sz w:val="24"/>
                <w:szCs w:val="24"/>
              </w:rPr>
              <w:t>≥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30人次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质量指标</w:t>
            </w: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校内培训水平</w:t>
            </w: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稳步提升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时效指标</w:t>
            </w: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实施期</w:t>
            </w: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2023年度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成本指标</w:t>
            </w: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预决算偏离度</w:t>
            </w: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控制在10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％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以内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continue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效益指标</w:t>
            </w:r>
          </w:p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经济效益指标</w:t>
            </w: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校内高水平培训设备</w:t>
            </w: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增加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社会效益指标</w:t>
            </w: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创新教育品牌知名度</w:t>
            </w: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进一步提高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可持续影响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指标</w:t>
            </w: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高考全省万分之一占比</w:t>
            </w: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稳步提升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continue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社会公众或服务对象满意度指标</w:t>
            </w: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教师、学生、家长对项目的综合满意度</w:t>
            </w: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Arial" w:hAnsi="Arial" w:eastAsia="仿宋_GB2312" w:cs="Arial"/>
                <w:color w:val="000000"/>
                <w:sz w:val="24"/>
                <w:szCs w:val="24"/>
              </w:rPr>
              <w:t>≥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90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</w:tbl>
    <w:p>
      <w:pPr>
        <w:pStyle w:val="2"/>
        <w:ind w:firstLine="280"/>
      </w:pPr>
    </w:p>
    <w:p>
      <w:pPr>
        <w:pStyle w:val="2"/>
        <w:ind w:firstLine="0" w:firstLineChars="0"/>
      </w:pPr>
    </w:p>
    <w:p>
      <w:pPr>
        <w:ind w:firstLine="1080" w:firstLineChars="300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2023年XX专项资金绩效目标汇总表</w:t>
      </w:r>
    </w:p>
    <w:p>
      <w:pPr>
        <w:pStyle w:val="2"/>
        <w:spacing w:line="240" w:lineRule="exact"/>
        <w:ind w:firstLine="280"/>
      </w:pPr>
    </w:p>
    <w:p>
      <w:pPr>
        <w:pStyle w:val="2"/>
        <w:spacing w:line="240" w:lineRule="exact"/>
        <w:ind w:firstLine="360"/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 xml:space="preserve">                                   </w:t>
      </w:r>
      <w:r>
        <w:rPr>
          <w:rFonts w:hint="eastAsia" w:ascii="仿宋_GB2312" w:hAnsi="仿宋_GB2312" w:eastAsia="仿宋_GB2312" w:cs="仿宋_GB2312"/>
          <w:color w:val="000000"/>
          <w:kern w:val="0"/>
          <w:sz w:val="22"/>
          <w:szCs w:val="22"/>
        </w:rPr>
        <w:t xml:space="preserve"> 单位：万元</w:t>
      </w:r>
    </w:p>
    <w:tbl>
      <w:tblPr>
        <w:tblStyle w:val="6"/>
        <w:tblW w:w="8835" w:type="dxa"/>
        <w:tblInd w:w="-1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"/>
        <w:gridCol w:w="1605"/>
        <w:gridCol w:w="1335"/>
        <w:gridCol w:w="1245"/>
        <w:gridCol w:w="1320"/>
        <w:gridCol w:w="25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735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  <w:t>支出方向</w:t>
            </w:r>
          </w:p>
        </w:tc>
        <w:tc>
          <w:tcPr>
            <w:tcW w:w="1335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  <w:t>资金总额</w:t>
            </w:r>
          </w:p>
        </w:tc>
        <w:tc>
          <w:tcPr>
            <w:tcW w:w="2565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  <w:t>其中</w:t>
            </w:r>
          </w:p>
        </w:tc>
        <w:tc>
          <w:tcPr>
            <w:tcW w:w="2595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  <w:t>年度绩效目标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73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0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  <w:t>市本级</w:t>
            </w:r>
          </w:p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  <w:t>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  <w:t>对县市区转移支付支出</w:t>
            </w: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0" w:hRule="atLeast"/>
        </w:trPr>
        <w:tc>
          <w:tcPr>
            <w:tcW w:w="2340" w:type="dxa"/>
            <w:gridSpan w:val="2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restart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0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5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5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pStyle w:val="2"/>
              <w:ind w:firstLine="0" w:firstLineChars="0"/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pStyle w:val="2"/>
              <w:ind w:firstLine="0" w:firstLineChars="0"/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pStyle w:val="2"/>
              <w:ind w:firstLine="0" w:firstLineChars="0"/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pStyle w:val="2"/>
              <w:ind w:firstLine="0" w:firstLineChars="0"/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</w:tbl>
    <w:p>
      <w:pPr>
        <w:pStyle w:val="2"/>
        <w:ind w:firstLine="28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文星仿宋">
    <w:altName w:val="仿宋"/>
    <w:panose1 w:val="00000000000000000000"/>
    <w:charset w:val="00"/>
    <w:family w:val="auto"/>
    <w:pitch w:val="default"/>
    <w:sig w:usb0="00000000" w:usb1="00000000" w:usb2="00000010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7DA560CA-4C6D-4797-A1CD-FBB994054498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2" w:fontKey="{76F100B3-74C3-424A-BCF2-4CB621D60903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  <w:embedRegular r:id="rId3" w:fontKey="{8E824790-529E-4DA4-A31F-6DD631AE7F1B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jU0NjFiZGI3NzhmYjU3ZDJhZTJjZjk5MDMwYzdjMDQifQ=="/>
  </w:docVars>
  <w:rsids>
    <w:rsidRoot w:val="793449DB"/>
    <w:rsid w:val="00276E96"/>
    <w:rsid w:val="002A7689"/>
    <w:rsid w:val="004120CA"/>
    <w:rsid w:val="005941F1"/>
    <w:rsid w:val="00742440"/>
    <w:rsid w:val="008A61FF"/>
    <w:rsid w:val="157A529F"/>
    <w:rsid w:val="5D0B4BFD"/>
    <w:rsid w:val="6AFD139A"/>
    <w:rsid w:val="793449D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Text1I"/>
    <w:basedOn w:val="1"/>
    <w:qFormat/>
    <w:uiPriority w:val="99"/>
    <w:pPr>
      <w:snapToGrid w:val="0"/>
      <w:spacing w:line="360" w:lineRule="auto"/>
      <w:ind w:firstLine="420" w:firstLineChars="100"/>
    </w:pPr>
    <w:rPr>
      <w:sz w:val="28"/>
      <w:szCs w:val="20"/>
    </w:rPr>
  </w:style>
  <w:style w:type="paragraph" w:styleId="3">
    <w:name w:val="Body Text"/>
    <w:basedOn w:val="1"/>
    <w:qFormat/>
    <w:uiPriority w:val="0"/>
    <w:rPr>
      <w:rFonts w:ascii="Calibri" w:hAnsi="Calibri" w:eastAsia="文星仿宋"/>
      <w:sz w:val="32"/>
    </w:rPr>
  </w:style>
  <w:style w:type="paragraph" w:styleId="4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4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283</Words>
  <Characters>295</Characters>
  <Lines>3</Lines>
  <Paragraphs>1</Paragraphs>
  <TotalTime>6</TotalTime>
  <ScaleCrop>false</ScaleCrop>
  <LinksUpToDate>false</LinksUpToDate>
  <CharactersWithSpaces>367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2023-01-06T07:43:00Z</dcterms:created>
  <dc:creator>123</dc:creator>
  <cp:lastModifiedBy>岩壁精灵</cp:lastModifiedBy>
  <dcterms:modified xsi:type="dcterms:W3CDTF">2023-01-17T00:33:06Z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291468F4BDDC4996AE93D418C1FEE417</vt:lpwstr>
  </property>
</Properties>
</file>