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8"/>
        <w:spacing w:line="240" w:lineRule="exact"/>
        <w:ind w:firstLine="280"/>
      </w:pPr>
    </w:p>
    <w:p>
      <w:pPr>
        <w:pStyle w:val="8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学校专职保安工资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" w:eastAsia="zh-CN"/>
              </w:rPr>
              <w:t>教育费附加专项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"/>
              </w:rPr>
              <w:t>710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23000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" w:eastAsia="zh-CN"/>
              </w:rPr>
              <w:t>有效防范各类学校案件和暴巩袭击事件，保障师生生命财产安全。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聘请专职保安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380名左右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聘请的专职保安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所有人员都有保安证，并且年龄都在60岁以内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2022年12月底完成聘请任务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校园安全事故及学生伤害事件下降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10%左右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pStyle w:val="8"/>
        <w:ind w:firstLine="280"/>
      </w:pPr>
    </w:p>
    <w:p>
      <w:pPr>
        <w:pStyle w:val="8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2023年XX专项资金绩效目标汇总表</w:t>
      </w:r>
    </w:p>
    <w:p>
      <w:pPr>
        <w:pStyle w:val="8"/>
        <w:spacing w:line="240" w:lineRule="exact"/>
        <w:ind w:firstLine="280"/>
      </w:pPr>
    </w:p>
    <w:p>
      <w:pPr>
        <w:pStyle w:val="8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教育综合发展专项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" w:eastAsia="zh-CN"/>
              </w:rPr>
              <w:t>有效防范各类学校案件和暴巩袭击事件，保障师生生命财产安全。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ind w:firstLine="220" w:firstLineChars="10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学校专职保安工资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ind w:firstLine="220" w:firstLineChars="10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ind w:firstLine="220" w:firstLineChars="10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ind w:firstLine="440" w:firstLineChars="20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8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8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276E96"/>
    <w:rsid w:val="002A7689"/>
    <w:rsid w:val="004120CA"/>
    <w:rsid w:val="005941F1"/>
    <w:rsid w:val="00742440"/>
    <w:rsid w:val="008A61FF"/>
    <w:rsid w:val="557D0725"/>
    <w:rsid w:val="557D528F"/>
    <w:rsid w:val="6AFD139A"/>
    <w:rsid w:val="6FEF7C11"/>
    <w:rsid w:val="793449DB"/>
    <w:rsid w:val="7B9F7E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370</Words>
  <Characters>397</Characters>
  <Lines>3</Lines>
  <Paragraphs>1</Paragraphs>
  <TotalTime>0</TotalTime>
  <ScaleCrop>false</ScaleCrop>
  <LinksUpToDate>false</LinksUpToDate>
  <CharactersWithSpaces>469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2023-01-06T15:43:00Z</dcterms:created>
  <dc:creator>123</dc:creator>
  <cp:lastModifiedBy>ice and sun</cp:lastModifiedBy>
  <dcterms:modified xsi:type="dcterms:W3CDTF">2023-01-16T02:00:48Z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