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2023年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教育费附加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专项资金支出方向绩效目标表</w:t>
      </w:r>
    </w:p>
    <w:p>
      <w:pPr>
        <w:pStyle w:val="8"/>
        <w:spacing w:line="240" w:lineRule="exact"/>
        <w:ind w:firstLine="280"/>
      </w:pPr>
    </w:p>
    <w:p>
      <w:pPr>
        <w:pStyle w:val="8"/>
        <w:spacing w:line="240" w:lineRule="exact"/>
        <w:ind w:firstLine="360"/>
        <w:rPr>
          <w:rFonts w:ascii="仿宋_GB2312" w:hAnsi="仿宋_GB2312" w:eastAsia="仿宋_GB2312" w:cs="仿宋_GB2312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</w:rPr>
        <w:t xml:space="preserve"> 单位：万元</w:t>
      </w:r>
    </w:p>
    <w:tbl>
      <w:tblPr>
        <w:tblStyle w:val="6"/>
        <w:tblW w:w="88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392"/>
        <w:gridCol w:w="1548"/>
        <w:gridCol w:w="437"/>
        <w:gridCol w:w="1393"/>
        <w:gridCol w:w="733"/>
        <w:gridCol w:w="2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支出方向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教育督导经费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所属专项</w:t>
            </w:r>
          </w:p>
        </w:tc>
        <w:tc>
          <w:tcPr>
            <w:tcW w:w="277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教育费附加专项资金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市级主管部门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衡阳市教育局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专项资金实施期</w:t>
            </w:r>
          </w:p>
        </w:tc>
        <w:tc>
          <w:tcPr>
            <w:tcW w:w="277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2023年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支出方向总金额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市本级专项资金总额</w:t>
            </w:r>
          </w:p>
        </w:tc>
        <w:tc>
          <w:tcPr>
            <w:tcW w:w="277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23000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本年度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绩效目标</w:t>
            </w:r>
          </w:p>
        </w:tc>
        <w:tc>
          <w:tcPr>
            <w:tcW w:w="7540" w:type="dxa"/>
            <w:gridSpan w:val="6"/>
            <w:noWrap/>
            <w:vAlign w:val="center"/>
          </w:tcPr>
          <w:p>
            <w:pPr>
              <w:spacing w:line="320" w:lineRule="exact"/>
              <w:jc w:val="left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eastAsia="zh-CN"/>
              </w:rPr>
              <w:t>构建全面覆盖、运转高效、结果权威、问责有力的新时代教育督导体制机制，</w:t>
            </w: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助力教育发展。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271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本年度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绩效指标</w:t>
            </w:r>
          </w:p>
        </w:tc>
        <w:tc>
          <w:tcPr>
            <w:tcW w:w="1392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一级指标</w:t>
            </w:r>
          </w:p>
        </w:tc>
        <w:tc>
          <w:tcPr>
            <w:tcW w:w="1985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三级指标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指标值及单位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效益指标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社会效益指标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对县市区实施两评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18"/>
                <w:szCs w:val="18"/>
                <w:lang w:eastAsia="zh-CN"/>
              </w:rPr>
              <w:t>国家义务教育质量监测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18"/>
                <w:szCs w:val="18"/>
                <w:lang w:eastAsia="zh-CN"/>
              </w:rPr>
              <w:t>迎省对市州政府教育履职评价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真抓实干等多项专项督导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义务教育优质均衡推进情况专项督导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18"/>
                <w:szCs w:val="18"/>
                <w:lang w:eastAsia="zh-CN"/>
              </w:rPr>
              <w:t>幼儿园办园行为督导评估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18"/>
                <w:szCs w:val="18"/>
                <w:lang w:eastAsia="zh-CN"/>
              </w:rPr>
              <w:t>高中阶段学校督导评估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18"/>
                <w:szCs w:val="18"/>
                <w:lang w:eastAsia="zh-CN"/>
              </w:rPr>
              <w:t>督学责任区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18"/>
                <w:szCs w:val="18"/>
                <w:lang w:eastAsia="zh-CN"/>
              </w:rPr>
              <w:t>双减专项督导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18"/>
                <w:szCs w:val="18"/>
                <w:lang w:eastAsia="zh-CN"/>
              </w:rPr>
              <w:t>督学培训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3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社会公众或服务对象满意度指标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18"/>
                <w:szCs w:val="18"/>
                <w:lang w:eastAsia="zh-CN"/>
              </w:rPr>
              <w:t>县市区、局直学校满意度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</w:tr>
    </w:tbl>
    <w:p>
      <w:pPr>
        <w:ind w:firstLine="1080" w:firstLineChars="300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2023年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教育督导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专项资金绩效目标汇总表</w:t>
      </w:r>
    </w:p>
    <w:p>
      <w:pPr>
        <w:pStyle w:val="8"/>
        <w:spacing w:line="240" w:lineRule="exact"/>
        <w:ind w:firstLine="280"/>
      </w:pPr>
    </w:p>
    <w:p>
      <w:pPr>
        <w:pStyle w:val="8"/>
        <w:spacing w:line="240" w:lineRule="exact"/>
        <w:ind w:firstLine="360"/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</w:rPr>
        <w:t xml:space="preserve"> 单位：万元</w:t>
      </w:r>
    </w:p>
    <w:tbl>
      <w:tblPr>
        <w:tblStyle w:val="6"/>
        <w:tblW w:w="8835" w:type="dxa"/>
        <w:tblInd w:w="-1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605"/>
        <w:gridCol w:w="1335"/>
        <w:gridCol w:w="1245"/>
        <w:gridCol w:w="1320"/>
        <w:gridCol w:w="2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73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支出方向</w:t>
            </w:r>
          </w:p>
        </w:tc>
        <w:tc>
          <w:tcPr>
            <w:tcW w:w="133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资金总额</w:t>
            </w:r>
          </w:p>
        </w:tc>
        <w:tc>
          <w:tcPr>
            <w:tcW w:w="256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其中</w:t>
            </w:r>
          </w:p>
        </w:tc>
        <w:tc>
          <w:tcPr>
            <w:tcW w:w="259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年度绩效目标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73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市本级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对县市区转移支付支出</w:t>
            </w: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</w:trPr>
        <w:tc>
          <w:tcPr>
            <w:tcW w:w="2340" w:type="dxa"/>
            <w:gridSpan w:val="2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eastAsia="zh-CN"/>
              </w:rPr>
              <w:t>教育督导经费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restart"/>
            <w:shd w:val="clear" w:color="auto" w:fill="auto"/>
            <w:noWrap/>
            <w:vAlign w:val="top"/>
          </w:tcPr>
          <w:p>
            <w:pPr>
              <w:jc w:val="both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理顺教育督导管理体制、优化教育督导运行机制；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2.督促地方政府切实履行教育职责，落实教育优先发展战略；3.督促和指导学校规范办学行为，提高教育教学质量。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8"/>
              <w:ind w:firstLine="0" w:firstLineChars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8"/>
              <w:ind w:firstLine="0" w:firstLineChars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8"/>
              <w:ind w:firstLine="0" w:firstLineChars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8"/>
              <w:ind w:firstLine="0" w:firstLineChars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>
      <w:pPr>
        <w:pStyle w:val="8"/>
        <w:ind w:firstLine="28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仿宋">
    <w:altName w:val="仿宋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QxYjNlODM3N2E3ZGRlNTJiZWUwNjI1ZGMzMmVjNmEifQ=="/>
  </w:docVars>
  <w:rsids>
    <w:rsidRoot w:val="793449DB"/>
    <w:rsid w:val="00276E96"/>
    <w:rsid w:val="002A7689"/>
    <w:rsid w:val="004120CA"/>
    <w:rsid w:val="005941F1"/>
    <w:rsid w:val="00742440"/>
    <w:rsid w:val="008A61FF"/>
    <w:rsid w:val="1A1B6B97"/>
    <w:rsid w:val="1AD45893"/>
    <w:rsid w:val="1F0355B9"/>
    <w:rsid w:val="6AFD139A"/>
    <w:rsid w:val="793449D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ind w:left="420" w:leftChars="200"/>
    </w:pPr>
  </w:style>
  <w:style w:type="paragraph" w:styleId="3">
    <w:name w:val="Body Text"/>
    <w:basedOn w:val="1"/>
    <w:qFormat/>
    <w:uiPriority w:val="0"/>
    <w:rPr>
      <w:rFonts w:ascii="Calibri" w:hAnsi="Calibri" w:eastAsia="文星仿宋"/>
      <w:sz w:val="32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BodyText1I"/>
    <w:basedOn w:val="1"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  <w:style w:type="character" w:customStyle="1" w:styleId="9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448</Words>
  <Characters>470</Characters>
  <Lines>3</Lines>
  <Paragraphs>1</Paragraphs>
  <TotalTime>2</TotalTime>
  <ScaleCrop>false</ScaleCrop>
  <LinksUpToDate>false</LinksUpToDate>
  <CharactersWithSpaces>542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2023-01-06T07:43:00Z</dcterms:created>
  <dc:creator>123</dc:creator>
  <cp:lastModifiedBy>ice and sun</cp:lastModifiedBy>
  <dcterms:modified xsi:type="dcterms:W3CDTF">2023-01-16T02:09:55Z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291468F4BDDC4996AE93D418C1FEE417</vt:lpwstr>
  </property>
</Properties>
</file>