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34DC4">
      <w:pPr>
        <w:jc w:val="both"/>
        <w:rPr>
          <w:rFonts w:ascii="Times New Roman" w:hAnsi="Times New Roman" w:eastAsia="方正小标宋简体"/>
          <w:sz w:val="48"/>
          <w:szCs w:val="48"/>
        </w:rPr>
      </w:pPr>
    </w:p>
    <w:p w14:paraId="0935237E">
      <w:pPr>
        <w:spacing w:afterLines="100"/>
        <w:rPr>
          <w:rFonts w:hint="eastAsia" w:ascii="黑体" w:hAnsi="黑体" w:eastAsia="黑体" w:cs="黑体"/>
          <w:kern w:val="0"/>
          <w:sz w:val="32"/>
          <w:szCs w:val="32"/>
        </w:rPr>
      </w:pPr>
    </w:p>
    <w:p w14:paraId="6F976A03">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2030FEB7">
      <w:pPr>
        <w:rPr>
          <w:rFonts w:ascii="Times New Roman" w:hAnsi="Times New Roman" w:eastAsia="方正小标宋简体"/>
          <w:sz w:val="48"/>
          <w:szCs w:val="48"/>
        </w:rPr>
      </w:pPr>
    </w:p>
    <w:p w14:paraId="69970587">
      <w:pPr>
        <w:rPr>
          <w:rFonts w:ascii="Times New Roman" w:hAnsi="Times New Roman" w:eastAsia="方正小标宋简体"/>
          <w:sz w:val="48"/>
          <w:szCs w:val="48"/>
        </w:rPr>
      </w:pPr>
    </w:p>
    <w:p w14:paraId="4B726B14">
      <w:pPr>
        <w:rPr>
          <w:rFonts w:ascii="Times New Roman" w:hAnsi="Times New Roman" w:eastAsia="方正小标宋简体"/>
          <w:sz w:val="48"/>
          <w:szCs w:val="48"/>
        </w:rPr>
      </w:pPr>
    </w:p>
    <w:p w14:paraId="27A1C42E">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2BDE2457">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24F00BFB">
      <w:pPr>
        <w:jc w:val="center"/>
        <w:rPr>
          <w:rFonts w:ascii="Times New Roman" w:hAnsi="Times New Roman" w:eastAsia="黑体"/>
          <w:sz w:val="32"/>
          <w:szCs w:val="32"/>
        </w:rPr>
      </w:pPr>
    </w:p>
    <w:p w14:paraId="5B391804">
      <w:pPr>
        <w:jc w:val="center"/>
        <w:rPr>
          <w:rFonts w:ascii="Times New Roman" w:hAnsi="Times New Roman" w:eastAsia="黑体"/>
          <w:sz w:val="32"/>
          <w:szCs w:val="32"/>
        </w:rPr>
      </w:pPr>
      <w:bookmarkStart w:id="0" w:name="_GoBack"/>
      <w:bookmarkEnd w:id="0"/>
    </w:p>
    <w:p w14:paraId="580122C9">
      <w:pPr>
        <w:jc w:val="center"/>
        <w:rPr>
          <w:rFonts w:ascii="Times New Roman" w:hAnsi="Times New Roman" w:eastAsia="黑体"/>
          <w:sz w:val="32"/>
          <w:szCs w:val="32"/>
        </w:rPr>
      </w:pPr>
    </w:p>
    <w:p w14:paraId="25ADF5DA">
      <w:pPr>
        <w:jc w:val="center"/>
        <w:rPr>
          <w:rFonts w:ascii="Times New Roman" w:hAnsi="Times New Roman" w:eastAsia="黑体"/>
          <w:sz w:val="32"/>
          <w:szCs w:val="32"/>
        </w:rPr>
      </w:pPr>
    </w:p>
    <w:p w14:paraId="368DDDBD">
      <w:pPr>
        <w:rPr>
          <w:rFonts w:ascii="Times New Roman" w:hAnsi="Times New Roman" w:eastAsia="黑体"/>
          <w:sz w:val="32"/>
          <w:szCs w:val="32"/>
        </w:rPr>
      </w:pPr>
    </w:p>
    <w:p w14:paraId="6C5634F7">
      <w:pPr>
        <w:jc w:val="center"/>
        <w:rPr>
          <w:rFonts w:ascii="Times New Roman" w:hAnsi="Times New Roman"/>
          <w:sz w:val="36"/>
          <w:szCs w:val="36"/>
        </w:rPr>
      </w:pPr>
    </w:p>
    <w:p w14:paraId="607C3A39">
      <w:pPr>
        <w:jc w:val="center"/>
        <w:rPr>
          <w:rFonts w:ascii="Times New Roman" w:hAnsi="Times New Roman"/>
          <w:sz w:val="36"/>
          <w:szCs w:val="36"/>
        </w:rPr>
      </w:pPr>
    </w:p>
    <w:p w14:paraId="5CD96FA2">
      <w:pPr>
        <w:jc w:val="center"/>
        <w:rPr>
          <w:rFonts w:ascii="Times New Roman" w:hAnsi="Times New Roman"/>
          <w:sz w:val="36"/>
          <w:szCs w:val="36"/>
        </w:rPr>
      </w:pPr>
    </w:p>
    <w:p w14:paraId="63480131">
      <w:pPr>
        <w:ind w:firstLine="640" w:firstLineChars="200"/>
        <w:rPr>
          <w:rFonts w:ascii="Times New Roman" w:hAnsi="Times New Roman" w:eastAsia="仿宋_GB2312"/>
          <w:sz w:val="32"/>
          <w:szCs w:val="32"/>
        </w:rPr>
      </w:pPr>
    </w:p>
    <w:p w14:paraId="0D585FD3">
      <w:pPr>
        <w:ind w:firstLine="640" w:firstLineChars="200"/>
        <w:rPr>
          <w:rFonts w:ascii="Times New Roman" w:hAnsi="Times New Roman" w:eastAsia="仿宋_GB2312"/>
          <w:sz w:val="32"/>
          <w:szCs w:val="32"/>
        </w:rPr>
      </w:pPr>
    </w:p>
    <w:p w14:paraId="3A0632C4">
      <w:pPr>
        <w:ind w:firstLine="640" w:firstLineChars="200"/>
        <w:rPr>
          <w:rFonts w:ascii="Times New Roman" w:hAnsi="Times New Roman" w:eastAsia="仿宋_GB2312"/>
          <w:sz w:val="32"/>
          <w:szCs w:val="32"/>
        </w:rPr>
      </w:pPr>
    </w:p>
    <w:p w14:paraId="5A7C654F">
      <w:pPr>
        <w:ind w:firstLine="640" w:firstLineChars="200"/>
        <w:rPr>
          <w:rFonts w:ascii="Times New Roman" w:hAnsi="Times New Roman" w:eastAsia="仿宋_GB2312"/>
          <w:sz w:val="32"/>
          <w:szCs w:val="32"/>
        </w:rPr>
      </w:pPr>
    </w:p>
    <w:p w14:paraId="655B7E98">
      <w:pPr>
        <w:ind w:firstLine="640" w:firstLineChars="200"/>
        <w:rPr>
          <w:rFonts w:ascii="Times New Roman" w:hAnsi="Times New Roman" w:eastAsia="仿宋_GB2312"/>
          <w:sz w:val="32"/>
          <w:szCs w:val="32"/>
        </w:rPr>
      </w:pPr>
    </w:p>
    <w:p w14:paraId="3E8B80FE">
      <w:pPr>
        <w:ind w:firstLine="640" w:firstLineChars="200"/>
        <w:rPr>
          <w:rFonts w:ascii="Times New Roman" w:hAnsi="Times New Roman" w:eastAsia="方正小标宋_GBK"/>
          <w:sz w:val="32"/>
          <w:szCs w:val="32"/>
        </w:rPr>
      </w:pPr>
      <w:r>
        <w:rPr>
          <w:rFonts w:ascii="Times New Roman" w:hAnsi="Times New Roman" w:eastAsia="仿宋_GB2312"/>
          <w:sz w:val="32"/>
          <w:szCs w:val="32"/>
        </w:rPr>
        <w:t>根据</w:t>
      </w:r>
      <w:r>
        <w:rPr>
          <w:rFonts w:hint="eastAsia" w:ascii="仿宋" w:hAnsi="仿宋" w:eastAsia="仿宋"/>
          <w:sz w:val="32"/>
          <w:szCs w:val="32"/>
        </w:rPr>
        <w:t>《衡阳市财政局关于</w:t>
      </w:r>
      <w:r>
        <w:rPr>
          <w:rFonts w:hint="eastAsia" w:ascii="仿宋" w:hAnsi="仿宋" w:eastAsia="仿宋"/>
          <w:sz w:val="32"/>
          <w:szCs w:val="32"/>
          <w:lang w:eastAsia="zh-CN"/>
        </w:rPr>
        <w:t>开展</w:t>
      </w:r>
      <w:r>
        <w:rPr>
          <w:rFonts w:hint="eastAsia" w:ascii="仿宋" w:hAnsi="仿宋" w:eastAsia="仿宋"/>
          <w:sz w:val="32"/>
          <w:szCs w:val="32"/>
          <w:lang w:val="en-US" w:eastAsia="zh-CN"/>
        </w:rPr>
        <w:t>2022年度预算支出绩效</w:t>
      </w:r>
      <w:r>
        <w:rPr>
          <w:rFonts w:hint="eastAsia" w:ascii="仿宋" w:hAnsi="仿宋" w:eastAsia="仿宋"/>
          <w:sz w:val="32"/>
          <w:szCs w:val="32"/>
        </w:rPr>
        <w:t>自评工作的通知》（衡财绩[20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112</w:t>
      </w:r>
      <w:r>
        <w:rPr>
          <w:rFonts w:hint="eastAsia" w:ascii="仿宋" w:hAnsi="仿宋" w:eastAsia="仿宋"/>
          <w:sz w:val="32"/>
          <w:szCs w:val="32"/>
        </w:rPr>
        <w:t>号）文件精神，我所对20</w:t>
      </w:r>
      <w:r>
        <w:rPr>
          <w:rFonts w:hint="eastAsia" w:ascii="仿宋" w:hAnsi="仿宋" w:eastAsia="仿宋"/>
          <w:sz w:val="32"/>
          <w:szCs w:val="32"/>
          <w:lang w:val="en-US" w:eastAsia="zh-CN"/>
        </w:rPr>
        <w:t>22</w:t>
      </w:r>
      <w:r>
        <w:rPr>
          <w:rFonts w:hint="eastAsia" w:ascii="仿宋" w:hAnsi="仿宋" w:eastAsia="仿宋"/>
          <w:sz w:val="32"/>
          <w:szCs w:val="32"/>
        </w:rPr>
        <w:t>年度</w:t>
      </w:r>
      <w:r>
        <w:rPr>
          <w:rFonts w:hint="eastAsia" w:ascii="仿宋" w:hAnsi="仿宋" w:eastAsia="仿宋"/>
          <w:sz w:val="32"/>
          <w:szCs w:val="32"/>
          <w:lang w:val="en-US" w:eastAsia="zh-CN"/>
        </w:rPr>
        <w:t>预算支出绩效</w:t>
      </w:r>
      <w:r>
        <w:rPr>
          <w:rFonts w:hint="eastAsia" w:ascii="仿宋" w:hAnsi="仿宋" w:eastAsia="仿宋"/>
          <w:sz w:val="32"/>
          <w:szCs w:val="32"/>
        </w:rPr>
        <w:t>进行了全面</w:t>
      </w:r>
      <w:r>
        <w:rPr>
          <w:rFonts w:hint="eastAsia" w:ascii="仿宋" w:hAnsi="仿宋" w:eastAsia="仿宋"/>
          <w:sz w:val="32"/>
          <w:szCs w:val="32"/>
          <w:lang w:eastAsia="zh-CN"/>
        </w:rPr>
        <w:t>自评</w:t>
      </w:r>
      <w:r>
        <w:rPr>
          <w:rFonts w:hint="eastAsia" w:ascii="仿宋" w:hAnsi="仿宋" w:eastAsia="仿宋"/>
          <w:sz w:val="32"/>
          <w:szCs w:val="32"/>
        </w:rPr>
        <w:t>。</w:t>
      </w:r>
      <w:r>
        <w:rPr>
          <w:rFonts w:ascii="Times New Roman" w:hAnsi="Times New Roman" w:eastAsia="仿宋_GB2312"/>
          <w:kern w:val="0"/>
          <w:sz w:val="32"/>
          <w:szCs w:val="32"/>
        </w:rPr>
        <w:t>现就开展202</w:t>
      </w:r>
      <w:r>
        <w:rPr>
          <w:rFonts w:hint="eastAsia" w:ascii="Times New Roman" w:hAnsi="Times New Roman" w:eastAsia="仿宋_GB2312"/>
          <w:kern w:val="0"/>
          <w:sz w:val="32"/>
          <w:szCs w:val="32"/>
          <w:lang w:val="en-US" w:eastAsia="zh-CN"/>
        </w:rPr>
        <w:t>2</w:t>
      </w:r>
      <w:r>
        <w:rPr>
          <w:rFonts w:ascii="Times New Roman" w:hAnsi="Times New Roman" w:eastAsia="仿宋_GB2312"/>
          <w:kern w:val="0"/>
          <w:sz w:val="32"/>
          <w:szCs w:val="32"/>
        </w:rPr>
        <w:t>年度预算支出绩效自评工作</w:t>
      </w:r>
      <w:r>
        <w:rPr>
          <w:rFonts w:hint="eastAsia" w:ascii="仿宋" w:hAnsi="仿宋" w:eastAsia="仿宋"/>
          <w:sz w:val="32"/>
          <w:szCs w:val="32"/>
        </w:rPr>
        <w:t>有关情况报告如下：</w:t>
      </w:r>
    </w:p>
    <w:p w14:paraId="2C3DE5F2">
      <w:pPr>
        <w:pStyle w:val="18"/>
        <w:widowControl/>
        <w:numPr>
          <w:ilvl w:val="0"/>
          <w:numId w:val="1"/>
        </w:numPr>
        <w:ind w:firstLine="640"/>
        <w:rPr>
          <w:rFonts w:hint="eastAsia" w:ascii="黑体" w:hAnsi="黑体" w:eastAsia="黑体"/>
          <w:sz w:val="32"/>
          <w:szCs w:val="32"/>
        </w:rPr>
      </w:pPr>
      <w:r>
        <w:rPr>
          <w:rFonts w:eastAsia="黑体"/>
          <w:sz w:val="32"/>
          <w:szCs w:val="32"/>
        </w:rPr>
        <w:t>单位基本情况</w:t>
      </w:r>
    </w:p>
    <w:p w14:paraId="0493AE3A">
      <w:pPr>
        <w:ind w:firstLine="640" w:firstLineChars="200"/>
        <w:rPr>
          <w:rFonts w:hint="eastAsia" w:ascii="仿宋" w:hAnsi="仿宋" w:eastAsia="仿宋"/>
          <w:sz w:val="32"/>
          <w:szCs w:val="32"/>
        </w:rPr>
      </w:pPr>
      <w:r>
        <w:rPr>
          <w:rFonts w:hint="eastAsia" w:ascii="仿宋" w:hAnsi="仿宋" w:eastAsia="仿宋"/>
          <w:sz w:val="32"/>
          <w:szCs w:val="32"/>
        </w:rPr>
        <w:t>衡阳市林业科学研究所成立于1964年，2011年8月加挂衡阳市实验林场牌子，</w:t>
      </w:r>
      <w:r>
        <w:rPr>
          <w:rFonts w:hint="eastAsia" w:ascii="仿宋" w:hAnsi="仿宋" w:eastAsia="仿宋"/>
          <w:sz w:val="32"/>
          <w:szCs w:val="32"/>
          <w:lang w:val="en-US" w:eastAsia="zh-CN"/>
        </w:rPr>
        <w:t>2018年5月加挂</w:t>
      </w:r>
      <w:r>
        <w:rPr>
          <w:rFonts w:hint="eastAsia" w:ascii="仿宋" w:hAnsi="仿宋" w:eastAsia="仿宋"/>
          <w:sz w:val="32"/>
          <w:szCs w:val="32"/>
          <w:lang w:eastAsia="zh-CN"/>
        </w:rPr>
        <w:t>衡阳植物园牌子，</w:t>
      </w:r>
      <w:r>
        <w:rPr>
          <w:rFonts w:hint="eastAsia" w:ascii="仿宋" w:hAnsi="仿宋" w:eastAsia="仿宋"/>
          <w:sz w:val="32"/>
          <w:szCs w:val="32"/>
        </w:rPr>
        <w:t>实行一套人马、</w:t>
      </w:r>
      <w:r>
        <w:rPr>
          <w:rFonts w:hint="eastAsia" w:ascii="仿宋" w:hAnsi="仿宋" w:eastAsia="仿宋"/>
          <w:sz w:val="32"/>
          <w:szCs w:val="32"/>
          <w:lang w:eastAsia="zh-CN"/>
        </w:rPr>
        <w:t>多</w:t>
      </w:r>
      <w:r>
        <w:rPr>
          <w:rFonts w:hint="eastAsia" w:ascii="仿宋" w:hAnsi="仿宋" w:eastAsia="仿宋"/>
          <w:sz w:val="32"/>
          <w:szCs w:val="32"/>
        </w:rPr>
        <w:t>块牌子的管理模式，为衡阳市林业局下属的独立法人公益一类事业单位。主要职能是：贯彻执行国家和省有关林业科研、林业技术推广方针、开展林业科学技术研究，促进林业科技发展；负责林业科技推广实验和示范，为普及、推广林业新科技提供样板；负责林业技术咨询服务和林业新技术的专业培训；负责培育和保护森林资源，维护生态安全。</w:t>
      </w:r>
    </w:p>
    <w:p w14:paraId="20395E30">
      <w:pPr>
        <w:ind w:firstLine="640" w:firstLineChars="200"/>
        <w:rPr>
          <w:rFonts w:hint="eastAsia" w:ascii="仿宋" w:hAnsi="仿宋" w:eastAsia="仿宋"/>
          <w:sz w:val="32"/>
          <w:szCs w:val="32"/>
        </w:rPr>
      </w:pPr>
      <w:r>
        <w:rPr>
          <w:rFonts w:hint="eastAsia" w:ascii="仿宋" w:hAnsi="仿宋" w:eastAsia="仿宋"/>
          <w:sz w:val="32"/>
          <w:szCs w:val="32"/>
        </w:rPr>
        <w:t>单位内设</w:t>
      </w:r>
      <w:r>
        <w:rPr>
          <w:rFonts w:hint="eastAsia" w:ascii="仿宋" w:hAnsi="仿宋" w:eastAsia="仿宋"/>
          <w:sz w:val="32"/>
          <w:szCs w:val="32"/>
          <w:lang w:val="en-US" w:eastAsia="zh-CN"/>
        </w:rPr>
        <w:t>9</w:t>
      </w:r>
      <w:r>
        <w:rPr>
          <w:rFonts w:hint="eastAsia" w:ascii="仿宋" w:hAnsi="仿宋" w:eastAsia="仿宋"/>
          <w:sz w:val="32"/>
          <w:szCs w:val="32"/>
        </w:rPr>
        <w:t>个科室：办公室、人事教育科、财务科、科研科、</w:t>
      </w:r>
      <w:r>
        <w:rPr>
          <w:rFonts w:hint="eastAsia" w:ascii="仿宋" w:hAnsi="仿宋" w:eastAsia="仿宋"/>
          <w:sz w:val="32"/>
          <w:szCs w:val="32"/>
          <w:lang w:eastAsia="zh-CN"/>
        </w:rPr>
        <w:t>绿化</w:t>
      </w:r>
      <w:r>
        <w:rPr>
          <w:rFonts w:hint="eastAsia" w:ascii="仿宋" w:hAnsi="仿宋" w:eastAsia="仿宋"/>
          <w:sz w:val="32"/>
          <w:szCs w:val="32"/>
        </w:rPr>
        <w:t>科、纪检监察室、</w:t>
      </w:r>
      <w:r>
        <w:rPr>
          <w:rFonts w:hint="eastAsia" w:ascii="仿宋" w:hAnsi="仿宋" w:eastAsia="仿宋"/>
          <w:sz w:val="32"/>
          <w:szCs w:val="32"/>
          <w:lang w:eastAsia="zh-CN"/>
        </w:rPr>
        <w:t>综保</w:t>
      </w:r>
      <w:r>
        <w:rPr>
          <w:rFonts w:hint="eastAsia" w:ascii="仿宋" w:hAnsi="仿宋" w:eastAsia="仿宋"/>
          <w:sz w:val="32"/>
          <w:szCs w:val="32"/>
        </w:rPr>
        <w:t>科、工会</w:t>
      </w:r>
      <w:r>
        <w:rPr>
          <w:rFonts w:hint="eastAsia" w:ascii="仿宋" w:hAnsi="仿宋" w:eastAsia="仿宋"/>
          <w:sz w:val="32"/>
          <w:szCs w:val="32"/>
          <w:lang w:eastAsia="zh-CN"/>
        </w:rPr>
        <w:t>、植物园科</w:t>
      </w:r>
      <w:r>
        <w:rPr>
          <w:rFonts w:hint="eastAsia" w:ascii="仿宋" w:hAnsi="仿宋" w:eastAsia="仿宋"/>
          <w:sz w:val="32"/>
          <w:szCs w:val="32"/>
        </w:rPr>
        <w:t>。</w:t>
      </w:r>
      <w:r>
        <w:rPr>
          <w:rFonts w:hint="eastAsia" w:ascii="仿宋" w:hAnsi="仿宋" w:eastAsia="仿宋"/>
          <w:sz w:val="32"/>
          <w:szCs w:val="32"/>
          <w:lang w:eastAsia="zh-CN"/>
        </w:rPr>
        <w:t>截至2022年</w:t>
      </w:r>
      <w:r>
        <w:rPr>
          <w:rFonts w:hint="eastAsia" w:ascii="仿宋" w:hAnsi="仿宋" w:eastAsia="仿宋"/>
          <w:sz w:val="32"/>
          <w:szCs w:val="32"/>
        </w:rPr>
        <w:t>底，全所共有编制数为83，全部为全额事业编制，实有干部职工</w:t>
      </w:r>
      <w:r>
        <w:rPr>
          <w:rFonts w:hint="eastAsia" w:ascii="仿宋" w:hAnsi="仿宋" w:eastAsia="仿宋"/>
          <w:sz w:val="32"/>
          <w:szCs w:val="32"/>
          <w:lang w:val="en-US" w:eastAsia="zh-CN"/>
        </w:rPr>
        <w:t>113</w:t>
      </w:r>
      <w:r>
        <w:rPr>
          <w:rFonts w:hint="eastAsia" w:ascii="仿宋" w:hAnsi="仿宋" w:eastAsia="仿宋"/>
          <w:sz w:val="32"/>
          <w:szCs w:val="32"/>
        </w:rPr>
        <w:t>人，其中在职</w:t>
      </w:r>
      <w:r>
        <w:rPr>
          <w:rFonts w:hint="eastAsia" w:ascii="仿宋" w:hAnsi="仿宋" w:eastAsia="仿宋"/>
          <w:sz w:val="32"/>
          <w:szCs w:val="32"/>
          <w:lang w:val="en-US" w:eastAsia="zh-CN"/>
        </w:rPr>
        <w:t>61</w:t>
      </w:r>
      <w:r>
        <w:rPr>
          <w:rFonts w:hint="eastAsia" w:ascii="仿宋" w:hAnsi="仿宋" w:eastAsia="仿宋"/>
          <w:sz w:val="32"/>
          <w:szCs w:val="32"/>
        </w:rPr>
        <w:t>人，离退休5</w:t>
      </w:r>
      <w:r>
        <w:rPr>
          <w:rFonts w:hint="eastAsia" w:ascii="仿宋" w:hAnsi="仿宋" w:eastAsia="仿宋"/>
          <w:sz w:val="32"/>
          <w:szCs w:val="32"/>
          <w:lang w:val="en-US" w:eastAsia="zh-CN"/>
        </w:rPr>
        <w:t>2</w:t>
      </w:r>
      <w:r>
        <w:rPr>
          <w:rFonts w:hint="eastAsia" w:ascii="仿宋" w:hAnsi="仿宋" w:eastAsia="仿宋"/>
          <w:sz w:val="32"/>
          <w:szCs w:val="32"/>
        </w:rPr>
        <w:t>人。</w:t>
      </w:r>
    </w:p>
    <w:p w14:paraId="790DE6CC">
      <w:pPr>
        <w:ind w:firstLine="640" w:firstLineChars="200"/>
        <w:rPr>
          <w:rFonts w:eastAsia="黑体"/>
          <w:sz w:val="32"/>
          <w:szCs w:val="32"/>
        </w:rPr>
      </w:pPr>
      <w:r>
        <w:rPr>
          <w:rFonts w:hint="eastAsia" w:ascii="仿宋" w:hAnsi="仿宋" w:eastAsia="仿宋"/>
          <w:sz w:val="32"/>
          <w:szCs w:val="32"/>
        </w:rPr>
        <w:t>目前承担的科研项目共</w:t>
      </w:r>
      <w:r>
        <w:rPr>
          <w:rFonts w:hint="eastAsia" w:ascii="仿宋" w:hAnsi="仿宋" w:eastAsia="仿宋"/>
          <w:sz w:val="32"/>
          <w:szCs w:val="32"/>
          <w:lang w:val="en-US" w:eastAsia="zh-CN"/>
        </w:rPr>
        <w:t>4</w:t>
      </w:r>
      <w:r>
        <w:rPr>
          <w:rFonts w:hint="eastAsia" w:ascii="仿宋" w:hAnsi="仿宋" w:eastAsia="仿宋"/>
          <w:sz w:val="32"/>
          <w:szCs w:val="32"/>
        </w:rPr>
        <w:t>个，其中中央财政推广项目</w:t>
      </w:r>
      <w:r>
        <w:rPr>
          <w:rFonts w:ascii="仿宋" w:hAnsi="仿宋" w:eastAsia="仿宋"/>
          <w:sz w:val="32"/>
          <w:szCs w:val="32"/>
        </w:rPr>
        <w:t>1</w:t>
      </w:r>
      <w:r>
        <w:rPr>
          <w:rFonts w:hint="eastAsia" w:ascii="仿宋" w:hAnsi="仿宋" w:eastAsia="仿宋"/>
          <w:sz w:val="32"/>
          <w:szCs w:val="32"/>
        </w:rPr>
        <w:t>个：</w:t>
      </w:r>
      <w:r>
        <w:rPr>
          <w:rFonts w:hint="eastAsia" w:ascii="仿宋" w:hAnsi="仿宋" w:eastAsia="仿宋" w:cs="仿宋"/>
          <w:kern w:val="0"/>
          <w:sz w:val="32"/>
          <w:szCs w:val="32"/>
        </w:rPr>
        <w:t>“祁东酥脆枣、山苍子特色经济树种丰产栽培技术示范”</w:t>
      </w:r>
      <w:r>
        <w:rPr>
          <w:rFonts w:hint="eastAsia" w:ascii="仿宋" w:hAnsi="仿宋" w:eastAsia="仿宋"/>
          <w:sz w:val="32"/>
          <w:szCs w:val="32"/>
        </w:rPr>
        <w:t>；</w:t>
      </w:r>
      <w:r>
        <w:rPr>
          <w:rFonts w:hint="eastAsia" w:ascii="仿宋" w:hAnsi="仿宋" w:eastAsia="仿宋"/>
          <w:sz w:val="32"/>
          <w:szCs w:val="32"/>
          <w:lang w:eastAsia="zh-CN"/>
        </w:rPr>
        <w:t>省财政推广项目</w:t>
      </w:r>
      <w:r>
        <w:rPr>
          <w:rFonts w:hint="eastAsia" w:ascii="仿宋" w:hAnsi="仿宋" w:eastAsia="仿宋"/>
          <w:sz w:val="32"/>
          <w:szCs w:val="32"/>
          <w:lang w:val="en-US" w:eastAsia="zh-CN"/>
        </w:rPr>
        <w:t>1个：“</w:t>
      </w:r>
      <w:r>
        <w:rPr>
          <w:rFonts w:hint="eastAsia" w:ascii="仿宋" w:hAnsi="仿宋" w:eastAsia="仿宋" w:cs="仿宋"/>
          <w:kern w:val="0"/>
          <w:sz w:val="32"/>
          <w:szCs w:val="32"/>
        </w:rPr>
        <w:t>紫色页岩地粗糠树高效繁育与栽培技术示范推广</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衡阳市科技计划项目</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个：“衡阳市油茶寒露籽优良无性系选育</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衡阳市紫色土优良桃品种引种及栽培技术研究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。这些科研项目通过严格管理，取得了丰富的第一手</w:t>
      </w:r>
      <w:r>
        <w:rPr>
          <w:rFonts w:hint="eastAsia" w:ascii="仿宋" w:hAnsi="仿宋" w:eastAsia="仿宋"/>
          <w:sz w:val="32"/>
          <w:szCs w:val="32"/>
        </w:rPr>
        <w:t>资料，纪录了大量的基础数据，为后期的科学研究分析奠定了坚实的基础。</w:t>
      </w:r>
    </w:p>
    <w:p w14:paraId="52F5C262">
      <w:pPr>
        <w:pStyle w:val="18"/>
        <w:widowControl/>
        <w:ind w:firstLine="640"/>
        <w:rPr>
          <w:rFonts w:eastAsia="黑体"/>
          <w:sz w:val="32"/>
          <w:szCs w:val="32"/>
        </w:rPr>
      </w:pPr>
      <w:r>
        <w:rPr>
          <w:rFonts w:eastAsia="黑体"/>
          <w:sz w:val="32"/>
          <w:szCs w:val="32"/>
        </w:rPr>
        <w:t>二、一般公共预算支出情况</w:t>
      </w:r>
    </w:p>
    <w:p w14:paraId="45A8967D">
      <w:pPr>
        <w:pStyle w:val="18"/>
        <w:widowControl/>
        <w:ind w:firstLine="643"/>
        <w:rPr>
          <w:rFonts w:eastAsia="楷体"/>
          <w:b/>
          <w:sz w:val="32"/>
          <w:szCs w:val="32"/>
        </w:rPr>
      </w:pPr>
      <w:r>
        <w:rPr>
          <w:rFonts w:eastAsia="楷体"/>
          <w:b/>
          <w:sz w:val="32"/>
          <w:szCs w:val="32"/>
        </w:rPr>
        <w:t>（一）基本支出情况</w:t>
      </w:r>
    </w:p>
    <w:p w14:paraId="69AFD82E">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基本支出是反映单位为保障其机构正常运转、完成日常工作任务所需的最基本的支出，具体包括工资福利支出、一般商品和服务支出、对个人和家庭补助</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所</w:t>
      </w:r>
      <w:r>
        <w:rPr>
          <w:rFonts w:hint="eastAsia" w:ascii="仿宋" w:hAnsi="仿宋" w:eastAsia="仿宋" w:cs="仿宋"/>
          <w:kern w:val="0"/>
          <w:sz w:val="32"/>
          <w:szCs w:val="32"/>
        </w:rPr>
        <w:t>基本支出决算为</w:t>
      </w:r>
      <w:r>
        <w:rPr>
          <w:rFonts w:hint="eastAsia" w:ascii="仿宋" w:hAnsi="仿宋" w:eastAsia="仿宋" w:cs="仿宋"/>
          <w:kern w:val="0"/>
          <w:sz w:val="32"/>
          <w:szCs w:val="32"/>
          <w:lang w:val="en-US" w:eastAsia="zh-CN"/>
        </w:rPr>
        <w:t>1455.79</w:t>
      </w:r>
      <w:r>
        <w:rPr>
          <w:rFonts w:hint="eastAsia" w:ascii="仿宋" w:hAnsi="仿宋" w:eastAsia="仿宋" w:cs="仿宋"/>
          <w:kern w:val="0"/>
          <w:sz w:val="32"/>
          <w:szCs w:val="32"/>
        </w:rPr>
        <w:t>万元。</w:t>
      </w:r>
    </w:p>
    <w:p w14:paraId="4F4DD62A">
      <w:pPr>
        <w:pStyle w:val="18"/>
        <w:widowControl/>
        <w:numPr>
          <w:ilvl w:val="0"/>
          <w:numId w:val="2"/>
        </w:numPr>
        <w:ind w:firstLine="643"/>
        <w:rPr>
          <w:rFonts w:eastAsia="楷体"/>
          <w:b/>
          <w:sz w:val="32"/>
          <w:szCs w:val="32"/>
        </w:rPr>
      </w:pPr>
      <w:r>
        <w:rPr>
          <w:rFonts w:eastAsia="楷体"/>
          <w:b/>
          <w:sz w:val="32"/>
          <w:szCs w:val="32"/>
        </w:rPr>
        <w:t>项目支出情况</w:t>
      </w:r>
    </w:p>
    <w:p w14:paraId="6E89BAF5">
      <w:pPr>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2022年度财政预算安排我所项目经费24.5万元，其中：</w:t>
      </w:r>
    </w:p>
    <w:p w14:paraId="4D8E2E2C">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一是农业公共服务资金</w:t>
      </w:r>
      <w:r>
        <w:rPr>
          <w:rFonts w:hint="eastAsia" w:ascii="仿宋" w:hAnsi="仿宋" w:eastAsia="仿宋" w:cs="Times New Roman"/>
          <w:sz w:val="32"/>
          <w:szCs w:val="32"/>
          <w:lang w:val="en-US" w:eastAsia="zh-CN"/>
        </w:rPr>
        <w:t>20万</w:t>
      </w:r>
      <w:r>
        <w:rPr>
          <w:rFonts w:hint="eastAsia" w:ascii="仿宋" w:hAnsi="仿宋" w:eastAsia="仿宋" w:cs="Times New Roman"/>
          <w:sz w:val="32"/>
          <w:szCs w:val="32"/>
        </w:rPr>
        <w:t>元</w:t>
      </w:r>
      <w:r>
        <w:rPr>
          <w:rFonts w:hint="eastAsia" w:ascii="仿宋" w:hAnsi="仿宋" w:eastAsia="仿宋" w:cs="Times New Roman"/>
          <w:sz w:val="32"/>
          <w:szCs w:val="32"/>
          <w:lang w:eastAsia="zh-CN"/>
        </w:rPr>
        <w:t>，二是</w:t>
      </w:r>
      <w:r>
        <w:rPr>
          <w:rFonts w:hint="eastAsia" w:ascii="仿宋" w:hAnsi="仿宋" w:eastAsia="仿宋" w:cs="Times New Roman"/>
          <w:sz w:val="32"/>
          <w:szCs w:val="32"/>
        </w:rPr>
        <w:t>林业防灾减灾</w:t>
      </w:r>
      <w:r>
        <w:rPr>
          <w:rFonts w:hint="eastAsia" w:ascii="仿宋" w:hAnsi="仿宋" w:eastAsia="仿宋" w:cs="Times New Roman"/>
          <w:sz w:val="32"/>
          <w:szCs w:val="32"/>
          <w:lang w:val="en-US" w:eastAsia="zh-CN"/>
        </w:rPr>
        <w:t>4.5万元。</w:t>
      </w:r>
    </w:p>
    <w:p w14:paraId="42291994">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、部门整体支出绩效情况</w:t>
      </w:r>
    </w:p>
    <w:p w14:paraId="0F06058F">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我所通过积极作为，强化制度学习，建立健全内部管理制度，梳理内部管理流程，部门整体支出管理水平得到提升，较好的完成了年度工作目标。根据衡阳市财政局衡财绩[2023]112号文件，我单位检查基本支出、项目支出有关账目，收集整理支出相关材料，形成评价结论。</w:t>
      </w:r>
    </w:p>
    <w:p w14:paraId="4D861E9B">
      <w:pPr>
        <w:ind w:firstLine="640" w:firstLineChars="200"/>
        <w:rPr>
          <w:rFonts w:hint="eastAsia" w:ascii="仿宋" w:hAnsi="仿宋" w:eastAsia="仿宋"/>
          <w:sz w:val="32"/>
          <w:szCs w:val="32"/>
        </w:rPr>
      </w:pPr>
      <w:r>
        <w:rPr>
          <w:rFonts w:hint="eastAsia" w:ascii="仿宋" w:hAnsi="仿宋" w:eastAsia="仿宋"/>
          <w:sz w:val="32"/>
          <w:szCs w:val="32"/>
        </w:rPr>
        <w:t>（一）在职人员控制在编制范围内，未超编制数，且在职人员控制率达</w:t>
      </w:r>
      <w:r>
        <w:rPr>
          <w:rFonts w:hint="eastAsia" w:ascii="仿宋" w:hAnsi="仿宋" w:eastAsia="仿宋"/>
          <w:sz w:val="32"/>
          <w:szCs w:val="32"/>
          <w:lang w:val="en-US" w:eastAsia="zh-CN"/>
        </w:rPr>
        <w:t>73</w:t>
      </w:r>
      <w:r>
        <w:rPr>
          <w:rFonts w:hint="eastAsia" w:ascii="仿宋" w:hAnsi="仿宋" w:eastAsia="仿宋"/>
          <w:sz w:val="32"/>
          <w:szCs w:val="32"/>
        </w:rPr>
        <w:t>%。</w:t>
      </w:r>
    </w:p>
    <w:p w14:paraId="4E4F15B9">
      <w:pPr>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w:t>
      </w:r>
      <w:r>
        <w:rPr>
          <w:rFonts w:hint="eastAsia" w:ascii="仿宋" w:hAnsi="仿宋" w:eastAsia="仿宋"/>
          <w:sz w:val="32"/>
          <w:szCs w:val="32"/>
          <w:lang w:val="en-US" w:eastAsia="zh-CN"/>
        </w:rPr>
        <w:t>2022</w:t>
      </w:r>
      <w:r>
        <w:rPr>
          <w:rFonts w:hint="eastAsia" w:ascii="仿宋" w:hAnsi="仿宋" w:eastAsia="仿宋"/>
          <w:sz w:val="32"/>
          <w:szCs w:val="32"/>
        </w:rPr>
        <w:t>年度收入比上年度收入</w:t>
      </w:r>
      <w:r>
        <w:rPr>
          <w:rFonts w:hint="eastAsia" w:ascii="仿宋" w:hAnsi="仿宋" w:eastAsia="仿宋"/>
          <w:sz w:val="32"/>
          <w:szCs w:val="32"/>
          <w:lang w:eastAsia="zh-CN"/>
        </w:rPr>
        <w:t>增加</w:t>
      </w:r>
      <w:r>
        <w:rPr>
          <w:rFonts w:hint="eastAsia" w:ascii="仿宋" w:hAnsi="仿宋" w:eastAsia="仿宋"/>
          <w:sz w:val="32"/>
          <w:szCs w:val="32"/>
          <w:lang w:val="en-US" w:eastAsia="zh-CN"/>
        </w:rPr>
        <w:t>11</w:t>
      </w:r>
      <w:r>
        <w:rPr>
          <w:rFonts w:hint="eastAsia" w:ascii="仿宋" w:hAnsi="仿宋" w:eastAsia="仿宋"/>
          <w:sz w:val="32"/>
          <w:szCs w:val="32"/>
        </w:rPr>
        <w:t>%，支出</w:t>
      </w:r>
      <w:r>
        <w:rPr>
          <w:rFonts w:hint="eastAsia" w:ascii="仿宋" w:hAnsi="仿宋" w:eastAsia="仿宋"/>
          <w:sz w:val="32"/>
          <w:szCs w:val="32"/>
          <w:lang w:eastAsia="zh-CN"/>
        </w:rPr>
        <w:t>增加</w:t>
      </w: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eastAsia="zh-CN"/>
        </w:rPr>
        <w:t>。</w:t>
      </w:r>
    </w:p>
    <w:p w14:paraId="38B6ED93">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）各项主要指标都有效地得到控制。</w:t>
      </w:r>
    </w:p>
    <w:p w14:paraId="712624CF">
      <w:pPr>
        <w:pStyle w:val="18"/>
        <w:widowControl/>
        <w:ind w:firstLine="640"/>
        <w:rPr>
          <w:rFonts w:hint="eastAsia" w:eastAsia="黑体"/>
          <w:sz w:val="32"/>
          <w:szCs w:val="32"/>
          <w:lang w:eastAsia="zh-CN"/>
        </w:rPr>
      </w:pPr>
      <w:r>
        <w:rPr>
          <w:rFonts w:hint="eastAsia" w:eastAsia="黑体"/>
          <w:sz w:val="32"/>
          <w:szCs w:val="32"/>
          <w:lang w:eastAsia="zh-CN"/>
        </w:rPr>
        <w:t>四</w:t>
      </w:r>
      <w:r>
        <w:rPr>
          <w:rFonts w:eastAsia="黑体"/>
          <w:sz w:val="32"/>
          <w:szCs w:val="32"/>
        </w:rPr>
        <w:t>、存在的问题</w:t>
      </w:r>
      <w:r>
        <w:rPr>
          <w:rFonts w:hint="eastAsia" w:eastAsia="黑体"/>
          <w:sz w:val="32"/>
          <w:szCs w:val="32"/>
          <w:lang w:eastAsia="zh-CN"/>
        </w:rPr>
        <w:t>及下一步改进措施</w:t>
      </w:r>
    </w:p>
    <w:p w14:paraId="46A3B21C">
      <w:pPr>
        <w:ind w:firstLine="640" w:firstLineChars="200"/>
        <w:rPr>
          <w:rFonts w:hint="eastAsia" w:ascii="仿宋" w:hAnsi="仿宋" w:eastAsia="仿宋" w:cs="Times New Roman"/>
          <w:b/>
          <w:bCs/>
          <w:sz w:val="32"/>
          <w:szCs w:val="32"/>
        </w:rPr>
      </w:pPr>
      <w:r>
        <w:rPr>
          <w:rFonts w:hint="eastAsia" w:ascii="仿宋" w:hAnsi="仿宋" w:eastAsia="仿宋" w:cs="Times New Roman"/>
          <w:b/>
          <w:bCs/>
          <w:sz w:val="32"/>
          <w:szCs w:val="32"/>
          <w:lang w:eastAsia="zh-CN"/>
        </w:rPr>
        <w:t>（一）</w:t>
      </w:r>
      <w:r>
        <w:rPr>
          <w:rFonts w:hint="eastAsia" w:ascii="仿宋" w:hAnsi="仿宋" w:eastAsia="仿宋" w:cs="Times New Roman"/>
          <w:b/>
          <w:bCs/>
          <w:sz w:val="32"/>
          <w:szCs w:val="32"/>
        </w:rPr>
        <w:t>存在的主要问题：</w:t>
      </w:r>
    </w:p>
    <w:p w14:paraId="1A68AC30">
      <w:pPr>
        <w:ind w:firstLine="640" w:firstLineChars="200"/>
        <w:rPr>
          <w:rFonts w:hint="eastAsia" w:ascii="仿宋" w:hAnsi="仿宋" w:eastAsia="仿宋" w:cs="Times New Roman"/>
          <w:b/>
          <w:bCs/>
          <w:sz w:val="32"/>
          <w:szCs w:val="32"/>
        </w:rPr>
      </w:pPr>
      <w:r>
        <w:rPr>
          <w:rFonts w:hint="eastAsia" w:ascii="仿宋" w:hAnsi="仿宋" w:eastAsia="仿宋" w:cs="Times New Roman"/>
          <w:b/>
          <w:bCs/>
          <w:sz w:val="32"/>
          <w:szCs w:val="32"/>
        </w:rPr>
        <w:t>1、基本支出经费保障水平偏低。</w:t>
      </w:r>
    </w:p>
    <w:p w14:paraId="49B2F06C">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综合近几年我</w:t>
      </w:r>
      <w:r>
        <w:rPr>
          <w:rFonts w:hint="eastAsia" w:ascii="仿宋" w:hAnsi="仿宋" w:eastAsia="仿宋" w:cs="Times New Roman"/>
          <w:sz w:val="32"/>
          <w:szCs w:val="32"/>
          <w:lang w:eastAsia="zh-CN"/>
        </w:rPr>
        <w:t>所</w:t>
      </w:r>
      <w:r>
        <w:rPr>
          <w:rFonts w:hint="eastAsia" w:ascii="仿宋" w:hAnsi="仿宋" w:eastAsia="仿宋" w:cs="Times New Roman"/>
          <w:sz w:val="32"/>
          <w:szCs w:val="32"/>
        </w:rPr>
        <w:t>批复预算看，预算执行基本围绕保人员经费、保正常运转进行。从决算情况看，基本支出较大，人员经费不足，基本保障面临巨大的压力。</w:t>
      </w:r>
    </w:p>
    <w:p w14:paraId="1C6DB23B">
      <w:pPr>
        <w:ind w:firstLine="640" w:firstLineChars="200"/>
        <w:rPr>
          <w:rFonts w:hint="eastAsia" w:ascii="仿宋" w:hAnsi="仿宋" w:eastAsia="仿宋" w:cs="Times New Roman"/>
          <w:b/>
          <w:bCs/>
          <w:sz w:val="32"/>
          <w:szCs w:val="32"/>
        </w:rPr>
      </w:pPr>
      <w:r>
        <w:rPr>
          <w:rFonts w:hint="eastAsia" w:ascii="仿宋" w:hAnsi="仿宋" w:eastAsia="仿宋" w:cs="Times New Roman"/>
          <w:b/>
          <w:bCs/>
          <w:sz w:val="32"/>
          <w:szCs w:val="32"/>
        </w:rPr>
        <w:t>2、预算与决算的差异率存在。</w:t>
      </w:r>
    </w:p>
    <w:p w14:paraId="65C61918">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年初预算中部分项目预算变动性大，造成与决算有差距。</w:t>
      </w:r>
    </w:p>
    <w:p w14:paraId="3FD2D7DD">
      <w:pPr>
        <w:ind w:firstLine="640" w:firstLineChars="200"/>
        <w:rPr>
          <w:rFonts w:hint="eastAsia" w:ascii="仿宋" w:hAnsi="仿宋" w:eastAsia="仿宋" w:cs="Times New Roman"/>
          <w:b/>
          <w:bCs/>
          <w:sz w:val="32"/>
          <w:szCs w:val="32"/>
        </w:rPr>
      </w:pPr>
      <w:r>
        <w:rPr>
          <w:rFonts w:hint="eastAsia" w:ascii="仿宋" w:hAnsi="仿宋" w:eastAsia="仿宋" w:cs="Times New Roman"/>
          <w:b/>
          <w:bCs/>
          <w:sz w:val="32"/>
          <w:szCs w:val="32"/>
          <w:lang w:eastAsia="zh-CN"/>
        </w:rPr>
        <w:t>（二）</w:t>
      </w:r>
      <w:r>
        <w:rPr>
          <w:rFonts w:hint="eastAsia" w:ascii="仿宋" w:hAnsi="仿宋" w:eastAsia="仿宋" w:cs="Times New Roman"/>
          <w:b/>
          <w:bCs/>
          <w:sz w:val="32"/>
          <w:szCs w:val="32"/>
        </w:rPr>
        <w:t>改进措施</w:t>
      </w:r>
      <w:r>
        <w:rPr>
          <w:rFonts w:hint="eastAsia" w:ascii="仿宋" w:hAnsi="仿宋" w:eastAsia="仿宋" w:cs="Times New Roman"/>
          <w:b/>
          <w:bCs/>
          <w:sz w:val="32"/>
          <w:szCs w:val="32"/>
          <w:lang w:eastAsia="zh-CN"/>
        </w:rPr>
        <w:t>及建议</w:t>
      </w:r>
      <w:r>
        <w:rPr>
          <w:rFonts w:hint="eastAsia" w:ascii="仿宋" w:hAnsi="仿宋" w:eastAsia="仿宋" w:cs="Times New Roman"/>
          <w:b/>
          <w:bCs/>
          <w:sz w:val="32"/>
          <w:szCs w:val="32"/>
        </w:rPr>
        <w:t>：</w:t>
      </w:r>
    </w:p>
    <w:p w14:paraId="29561799">
      <w:pPr>
        <w:ind w:firstLine="640" w:firstLineChars="200"/>
        <w:outlineLvl w:val="0"/>
        <w:rPr>
          <w:rFonts w:hint="eastAsia" w:ascii="楷体" w:hAnsi="楷体" w:eastAsia="楷体" w:cs="楷体"/>
          <w:b/>
          <w:bCs/>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强化管理编制执行</w:t>
      </w:r>
    </w:p>
    <w:p w14:paraId="57C86E22">
      <w:pPr>
        <w:ind w:firstLine="640" w:firstLineChars="200"/>
        <w:rPr>
          <w:rFonts w:hint="eastAsia" w:ascii="仿宋" w:hAnsi="仿宋" w:eastAsia="仿宋"/>
          <w:sz w:val="32"/>
          <w:szCs w:val="32"/>
        </w:rPr>
      </w:pPr>
      <w:r>
        <w:rPr>
          <w:rFonts w:hint="eastAsia" w:ascii="仿宋" w:hAnsi="仿宋" w:eastAsia="仿宋"/>
          <w:sz w:val="32"/>
          <w:szCs w:val="32"/>
        </w:rPr>
        <w:t>加强预算编制的前瞻性，按照新</w:t>
      </w:r>
      <w:r>
        <w:rPr>
          <w:rFonts w:hint="eastAsia" w:ascii="仿宋" w:hAnsi="仿宋" w:eastAsia="仿宋"/>
          <w:sz w:val="32"/>
          <w:szCs w:val="32"/>
          <w:lang w:eastAsia="zh-CN"/>
        </w:rPr>
        <w:t>《中华人民共和国预算法》</w:t>
      </w:r>
      <w:r>
        <w:rPr>
          <w:rFonts w:hint="eastAsia" w:ascii="仿宋" w:hAnsi="仿宋" w:eastAsia="仿宋"/>
          <w:sz w:val="32"/>
          <w:szCs w:val="32"/>
        </w:rPr>
        <w:t>及其实施条例的相关规定，按政策规定及本部门的发展规划，结合上一年预算执行情况和本年度预算收支变化因素，科学、合理地编制本年度预算草案，避免项目支出与基本支出划分不准或预算支出与实际执行出现较大偏差的情况，执行中确需调剂预算的，按规定程序报经批准。</w:t>
      </w:r>
    </w:p>
    <w:p w14:paraId="43E9F9BB">
      <w:pPr>
        <w:ind w:firstLine="640" w:firstLineChars="200"/>
        <w:outlineLvl w:val="0"/>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加强项目跟踪，加速项目的进程。</w:t>
      </w:r>
    </w:p>
    <w:p w14:paraId="79DE3014">
      <w:pPr>
        <w:ind w:firstLine="640" w:firstLineChars="200"/>
        <w:rPr>
          <w:rFonts w:hint="eastAsia" w:ascii="仿宋" w:hAnsi="仿宋" w:eastAsia="仿宋"/>
          <w:sz w:val="32"/>
          <w:szCs w:val="32"/>
        </w:rPr>
      </w:pPr>
      <w:r>
        <w:rPr>
          <w:rFonts w:hint="eastAsia" w:ascii="仿宋" w:hAnsi="仿宋" w:eastAsia="仿宋"/>
          <w:sz w:val="32"/>
          <w:szCs w:val="32"/>
        </w:rPr>
        <w:t>进一步加强项目的跟踪和进程，加速项目的进度。一是安排专人负责跟踪项目的进程和进度，确保项目按时按量完成；二是定期去项目基地指导，及时了解项目的具体进展及技术难题，及时解决项目承担方所面临的技术问题，确保项目按计划进行。</w:t>
      </w:r>
    </w:p>
    <w:p w14:paraId="2C25C04F">
      <w:pPr>
        <w:numPr>
          <w:ilvl w:val="0"/>
          <w:numId w:val="3"/>
        </w:numPr>
        <w:ind w:firstLine="640" w:firstLineChars="200"/>
        <w:rPr>
          <w:rFonts w:hint="eastAsia" w:ascii="仿宋" w:hAnsi="仿宋" w:eastAsia="仿宋" w:cs="Times New Roman"/>
          <w:b/>
          <w:bCs/>
          <w:sz w:val="32"/>
          <w:szCs w:val="32"/>
        </w:rPr>
      </w:pPr>
      <w:r>
        <w:rPr>
          <w:rFonts w:hint="eastAsia" w:ascii="仿宋" w:hAnsi="仿宋" w:eastAsia="仿宋" w:cs="Times New Roman"/>
          <w:b/>
          <w:bCs/>
          <w:sz w:val="32"/>
          <w:szCs w:val="32"/>
        </w:rPr>
        <w:t>加强新行政</w:t>
      </w:r>
      <w:r>
        <w:rPr>
          <w:rFonts w:hint="eastAsia" w:ascii="仿宋" w:hAnsi="仿宋" w:eastAsia="仿宋" w:cs="Times New Roman"/>
          <w:b/>
          <w:bCs/>
          <w:sz w:val="32"/>
          <w:szCs w:val="32"/>
          <w:lang w:eastAsia="zh-CN"/>
        </w:rPr>
        <w:t>事业</w:t>
      </w:r>
      <w:r>
        <w:rPr>
          <w:rFonts w:hint="eastAsia" w:ascii="仿宋" w:hAnsi="仿宋" w:eastAsia="仿宋" w:cs="Times New Roman"/>
          <w:b/>
          <w:bCs/>
          <w:sz w:val="32"/>
          <w:szCs w:val="32"/>
        </w:rPr>
        <w:t>单位会计制度和新预算法学习</w:t>
      </w:r>
    </w:p>
    <w:p w14:paraId="26787468">
      <w:pPr>
        <w:numPr>
          <w:ilvl w:val="0"/>
          <w:numId w:val="0"/>
        </w:num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加强新</w:t>
      </w:r>
      <w:r>
        <w:rPr>
          <w:rFonts w:hint="eastAsia" w:ascii="仿宋" w:hAnsi="仿宋" w:eastAsia="仿宋" w:cs="Times New Roman"/>
          <w:sz w:val="32"/>
          <w:szCs w:val="32"/>
          <w:lang w:eastAsia="zh-CN"/>
        </w:rPr>
        <w:t>《中华人民共和国预算法》</w:t>
      </w:r>
      <w:r>
        <w:rPr>
          <w:rFonts w:hint="eastAsia" w:ascii="仿宋" w:hAnsi="仿宋" w:eastAsia="仿宋" w:cs="Times New Roman"/>
          <w:sz w:val="32"/>
          <w:szCs w:val="32"/>
        </w:rPr>
        <w:t>、《行政</w:t>
      </w:r>
      <w:r>
        <w:rPr>
          <w:rFonts w:hint="eastAsia" w:ascii="仿宋" w:hAnsi="仿宋" w:eastAsia="仿宋" w:cs="Times New Roman"/>
          <w:sz w:val="32"/>
          <w:szCs w:val="32"/>
          <w:lang w:eastAsia="zh-CN"/>
        </w:rPr>
        <w:t>事业</w:t>
      </w:r>
      <w:r>
        <w:rPr>
          <w:rFonts w:hint="eastAsia" w:ascii="仿宋" w:hAnsi="仿宋" w:eastAsia="仿宋" w:cs="Times New Roman"/>
          <w:sz w:val="32"/>
          <w:szCs w:val="32"/>
        </w:rPr>
        <w:t>单位会计制度》等学习培训，规范部门预算收支核算</w:t>
      </w:r>
      <w:r>
        <w:rPr>
          <w:rFonts w:hint="eastAsia" w:ascii="仿宋" w:hAnsi="仿宋" w:eastAsia="仿宋" w:cs="Times New Roman"/>
          <w:sz w:val="32"/>
          <w:szCs w:val="32"/>
          <w:lang w:eastAsia="zh-CN"/>
        </w:rPr>
        <w:t>。</w:t>
      </w:r>
      <w:r>
        <w:rPr>
          <w:rFonts w:hint="eastAsia" w:ascii="仿宋" w:hAnsi="仿宋" w:eastAsia="仿宋" w:cs="Times New Roman"/>
          <w:sz w:val="32"/>
          <w:szCs w:val="32"/>
        </w:rPr>
        <w:t>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0F47CC4F">
      <w:pPr>
        <w:ind w:firstLine="640" w:firstLineChars="200"/>
        <w:rPr>
          <w:rFonts w:hint="eastAsia" w:ascii="仿宋" w:hAnsi="仿宋" w:eastAsia="仿宋" w:cs="Times New Roman"/>
          <w:sz w:val="32"/>
          <w:szCs w:val="32"/>
        </w:rPr>
      </w:pPr>
    </w:p>
    <w:p w14:paraId="106285A5">
      <w:pPr>
        <w:widowControl/>
        <w:spacing w:line="600" w:lineRule="exact"/>
        <w:ind w:firstLine="640" w:firstLineChars="200"/>
        <w:jc w:val="left"/>
        <w:rPr>
          <w:rFonts w:hint="eastAsia" w:ascii="仿宋_GB2312" w:hAnsi="黑体" w:eastAsia="仿宋_GB2312"/>
          <w:sz w:val="32"/>
          <w:szCs w:val="32"/>
        </w:rPr>
      </w:pPr>
    </w:p>
    <w:p w14:paraId="367618B4">
      <w:pPr>
        <w:widowControl/>
        <w:spacing w:line="60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附件：</w:t>
      </w:r>
      <w:r>
        <w:rPr>
          <w:rFonts w:hint="eastAsia" w:ascii="仿宋_GB2312" w:hAnsi="黑体" w:eastAsia="仿宋_GB2312"/>
          <w:sz w:val="32"/>
          <w:szCs w:val="32"/>
          <w:lang w:val="en-US" w:eastAsia="zh-CN"/>
        </w:rPr>
        <w:t>1</w:t>
      </w:r>
      <w:r>
        <w:rPr>
          <w:rFonts w:hint="eastAsia" w:ascii="仿宋_GB2312" w:hAnsi="黑体" w:eastAsia="仿宋_GB2312"/>
          <w:sz w:val="32"/>
          <w:szCs w:val="32"/>
        </w:rPr>
        <w:t>. 部门整体支出绩效评价基础数据表</w:t>
      </w:r>
    </w:p>
    <w:p w14:paraId="655868D9">
      <w:pPr>
        <w:widowControl/>
        <w:numPr>
          <w:ilvl w:val="0"/>
          <w:numId w:val="4"/>
        </w:numPr>
        <w:spacing w:line="600" w:lineRule="exact"/>
        <w:ind w:firstLine="1280" w:firstLineChars="400"/>
        <w:jc w:val="left"/>
        <w:rPr>
          <w:rFonts w:hint="default" w:ascii="仿宋_GB2312" w:hAnsi="黑体" w:eastAsia="仿宋_GB2312"/>
          <w:sz w:val="32"/>
          <w:szCs w:val="32"/>
          <w:lang w:val="en-US" w:eastAsia="zh-CN"/>
        </w:rPr>
      </w:pPr>
      <w:r>
        <w:rPr>
          <w:rFonts w:hint="eastAsia" w:ascii="仿宋_GB2312" w:hAnsi="黑体" w:eastAsia="仿宋_GB2312"/>
          <w:sz w:val="32"/>
          <w:szCs w:val="32"/>
        </w:rPr>
        <w:t>部门整体支出绩效</w:t>
      </w:r>
      <w:r>
        <w:rPr>
          <w:rFonts w:hint="eastAsia" w:ascii="仿宋_GB2312" w:hAnsi="黑体" w:eastAsia="仿宋_GB2312"/>
          <w:sz w:val="32"/>
          <w:szCs w:val="32"/>
          <w:lang w:eastAsia="zh-CN"/>
        </w:rPr>
        <w:t>自评表</w:t>
      </w:r>
    </w:p>
    <w:p w14:paraId="032A00E5">
      <w:pPr>
        <w:widowControl/>
        <w:spacing w:line="600" w:lineRule="exact"/>
        <w:ind w:firstLine="1280" w:firstLineChars="400"/>
        <w:jc w:val="left"/>
        <w:rPr>
          <w:rFonts w:hint="eastAsia" w:eastAsia="方正小标宋_GBK"/>
          <w:kern w:val="0"/>
          <w:sz w:val="36"/>
          <w:szCs w:val="36"/>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项目支出</w:t>
      </w:r>
      <w:r>
        <w:rPr>
          <w:rFonts w:hint="eastAsia" w:ascii="仿宋_GB2312" w:hAnsi="黑体" w:eastAsia="仿宋_GB2312"/>
          <w:sz w:val="32"/>
          <w:szCs w:val="32"/>
        </w:rPr>
        <w:t>绩效目标自评表</w:t>
      </w:r>
    </w:p>
    <w:p w14:paraId="14212AE4"/>
    <w:p w14:paraId="5A6DFBDC">
      <w:pPr>
        <w:widowControl/>
        <w:spacing w:line="600" w:lineRule="exact"/>
        <w:ind w:firstLine="640" w:firstLineChars="200"/>
        <w:jc w:val="left"/>
        <w:rPr>
          <w:rFonts w:ascii="仿宋_GB2312" w:hAnsi="黑体" w:eastAsia="仿宋_GB2312"/>
          <w:sz w:val="32"/>
          <w:szCs w:val="32"/>
        </w:rPr>
      </w:pPr>
    </w:p>
    <w:p w14:paraId="0B026D5B"/>
    <w:p w14:paraId="3CDABFAE"/>
    <w:p w14:paraId="6357849E"/>
    <w:p w14:paraId="7F82888B">
      <w:pPr>
        <w:spacing w:afterLines="100"/>
        <w:jc w:val="left"/>
        <w:rPr>
          <w:rFonts w:ascii="Times New Roman" w:hAnsi="Times New Roman" w:eastAsia="仿宋_GB2312"/>
          <w:kern w:val="0"/>
          <w:sz w:val="32"/>
          <w:szCs w:val="32"/>
        </w:rPr>
      </w:pPr>
    </w:p>
    <w:p w14:paraId="320071DC">
      <w:pPr>
        <w:ind w:right="640"/>
        <w:rPr>
          <w:rFonts w:hint="eastAsia" w:ascii="Times New Roman" w:hAnsi="Times New Roman" w:eastAsia="仿宋_GB2312"/>
          <w:kern w:val="0"/>
          <w:sz w:val="36"/>
          <w:szCs w:val="36"/>
          <w:lang w:val="en-US" w:eastAsia="zh-CN"/>
        </w:rPr>
      </w:pPr>
    </w:p>
    <w:p w14:paraId="61BAF47A">
      <w:pPr>
        <w:ind w:right="640"/>
        <w:rPr>
          <w:rFonts w:hint="eastAsia" w:ascii="黑体" w:hAnsi="黑体" w:eastAsia="黑体" w:cs="黑体"/>
          <w:kern w:val="0"/>
          <w:sz w:val="32"/>
          <w:szCs w:val="32"/>
        </w:rPr>
      </w:pPr>
    </w:p>
    <w:p w14:paraId="47782741">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p>
    <w:p w14:paraId="0166D864">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14:paraId="1E330B68">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衡阳市林业科学研究所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9"/>
        <w:tblW w:w="9464" w:type="dxa"/>
        <w:jc w:val="center"/>
        <w:tblLayout w:type="fixed"/>
        <w:tblCellMar>
          <w:top w:w="0" w:type="dxa"/>
          <w:left w:w="108" w:type="dxa"/>
          <w:bottom w:w="0" w:type="dxa"/>
          <w:right w:w="108" w:type="dxa"/>
        </w:tblCellMar>
      </w:tblPr>
      <w:tblGrid>
        <w:gridCol w:w="3354"/>
        <w:gridCol w:w="2038"/>
        <w:gridCol w:w="2240"/>
        <w:gridCol w:w="1832"/>
      </w:tblGrid>
      <w:tr w14:paraId="3242FADA">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C26773E">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noWrap w:val="0"/>
            <w:vAlign w:val="center"/>
          </w:tcPr>
          <w:p w14:paraId="380D2374">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noWrap w:val="0"/>
            <w:vAlign w:val="center"/>
          </w:tcPr>
          <w:p w14:paraId="39DB2D14">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lang w:val="en-US" w:eastAsia="zh-CN"/>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noWrap w:val="0"/>
            <w:vAlign w:val="center"/>
          </w:tcPr>
          <w:p w14:paraId="50FB694F">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2262341A">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B468A3B">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noWrap w:val="0"/>
            <w:vAlign w:val="center"/>
          </w:tcPr>
          <w:p w14:paraId="72EFC83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83</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noWrap w:val="0"/>
            <w:vAlign w:val="center"/>
          </w:tcPr>
          <w:p w14:paraId="1AE4DDD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61</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noWrap w:val="0"/>
            <w:vAlign w:val="center"/>
          </w:tcPr>
          <w:p w14:paraId="16B3FB7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73%</w:t>
            </w:r>
            <w:r>
              <w:rPr>
                <w:rFonts w:ascii="Times New Roman" w:hAnsi="Times New Roman"/>
                <w:kern w:val="0"/>
                <w:szCs w:val="21"/>
              </w:rPr>
              <w:t>　</w:t>
            </w:r>
          </w:p>
        </w:tc>
      </w:tr>
      <w:tr w14:paraId="2C8F107C">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664C43">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noWrap w:val="0"/>
            <w:vAlign w:val="center"/>
          </w:tcPr>
          <w:p w14:paraId="55507E41">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lang w:val="en-US" w:eastAsia="zh-CN"/>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noWrap w:val="0"/>
            <w:vAlign w:val="center"/>
          </w:tcPr>
          <w:p w14:paraId="2D6148E1">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lang w:val="en-US" w:eastAsia="zh-CN"/>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noWrap w:val="0"/>
            <w:vAlign w:val="center"/>
          </w:tcPr>
          <w:p w14:paraId="3288A3EB">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lang w:val="en-US" w:eastAsia="zh-CN"/>
              </w:rPr>
              <w:t>2</w:t>
            </w:r>
            <w:r>
              <w:rPr>
                <w:rFonts w:ascii="Times New Roman" w:hAnsi="Times New Roman"/>
                <w:b/>
                <w:bCs/>
                <w:kern w:val="0"/>
                <w:szCs w:val="21"/>
              </w:rPr>
              <w:t>年决算数</w:t>
            </w:r>
          </w:p>
        </w:tc>
      </w:tr>
      <w:tr w14:paraId="354DC275">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0AA071C">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noWrap w:val="0"/>
            <w:vAlign w:val="center"/>
          </w:tcPr>
          <w:p w14:paraId="657CACB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11900537.43</w:t>
            </w:r>
          </w:p>
        </w:tc>
        <w:tc>
          <w:tcPr>
            <w:tcW w:w="2240" w:type="dxa"/>
            <w:tcBorders>
              <w:top w:val="single" w:color="auto" w:sz="4" w:space="0"/>
              <w:left w:val="nil"/>
              <w:bottom w:val="single" w:color="auto" w:sz="4" w:space="0"/>
              <w:right w:val="single" w:color="000000" w:sz="4" w:space="0"/>
            </w:tcBorders>
            <w:noWrap w:val="0"/>
            <w:vAlign w:val="center"/>
          </w:tcPr>
          <w:p w14:paraId="73A09EA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7627800</w:t>
            </w:r>
          </w:p>
        </w:tc>
        <w:tc>
          <w:tcPr>
            <w:tcW w:w="1832" w:type="dxa"/>
            <w:tcBorders>
              <w:top w:val="single" w:color="auto" w:sz="4" w:space="0"/>
              <w:left w:val="nil"/>
              <w:bottom w:val="single" w:color="auto" w:sz="4" w:space="0"/>
              <w:right w:val="single" w:color="000000" w:sz="4" w:space="0"/>
            </w:tcBorders>
            <w:noWrap w:val="0"/>
            <w:vAlign w:val="center"/>
          </w:tcPr>
          <w:p w14:paraId="13293AD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14557922.42</w:t>
            </w:r>
          </w:p>
        </w:tc>
      </w:tr>
      <w:tr w14:paraId="1E545751">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53A8CA0">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noWrap w:val="0"/>
            <w:vAlign w:val="center"/>
          </w:tcPr>
          <w:p w14:paraId="1B1A756B">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9491800</w:t>
            </w:r>
          </w:p>
        </w:tc>
        <w:tc>
          <w:tcPr>
            <w:tcW w:w="2240" w:type="dxa"/>
            <w:tcBorders>
              <w:top w:val="single" w:color="auto" w:sz="4" w:space="0"/>
              <w:left w:val="nil"/>
              <w:bottom w:val="single" w:color="auto" w:sz="4" w:space="0"/>
              <w:right w:val="single" w:color="000000" w:sz="4" w:space="0"/>
            </w:tcBorders>
            <w:noWrap w:val="0"/>
            <w:vAlign w:val="center"/>
          </w:tcPr>
          <w:p w14:paraId="35B557A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6391700</w:t>
            </w:r>
          </w:p>
        </w:tc>
        <w:tc>
          <w:tcPr>
            <w:tcW w:w="1832" w:type="dxa"/>
            <w:tcBorders>
              <w:top w:val="single" w:color="auto" w:sz="4" w:space="0"/>
              <w:left w:val="nil"/>
              <w:bottom w:val="single" w:color="auto" w:sz="4" w:space="0"/>
              <w:right w:val="single" w:color="000000" w:sz="4" w:space="0"/>
            </w:tcBorders>
            <w:noWrap w:val="0"/>
            <w:vAlign w:val="center"/>
          </w:tcPr>
          <w:p w14:paraId="09B2F82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11662489.38</w:t>
            </w:r>
          </w:p>
        </w:tc>
      </w:tr>
      <w:tr w14:paraId="728BB0D9">
        <w:tblPrEx>
          <w:tblCellMar>
            <w:top w:w="0" w:type="dxa"/>
            <w:left w:w="108" w:type="dxa"/>
            <w:bottom w:w="0" w:type="dxa"/>
            <w:right w:w="108" w:type="dxa"/>
          </w:tblCellMar>
        </w:tblPrEx>
        <w:trPr>
          <w:trHeight w:val="4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93D1FE">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noWrap w:val="0"/>
            <w:vAlign w:val="center"/>
          </w:tcPr>
          <w:p w14:paraId="6AF934C7">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2408737.43</w:t>
            </w:r>
          </w:p>
        </w:tc>
        <w:tc>
          <w:tcPr>
            <w:tcW w:w="2240" w:type="dxa"/>
            <w:tcBorders>
              <w:top w:val="single" w:color="auto" w:sz="4" w:space="0"/>
              <w:left w:val="nil"/>
              <w:bottom w:val="single" w:color="auto" w:sz="4" w:space="0"/>
              <w:right w:val="single" w:color="000000" w:sz="4" w:space="0"/>
            </w:tcBorders>
            <w:noWrap w:val="0"/>
            <w:vAlign w:val="center"/>
          </w:tcPr>
          <w:p w14:paraId="14340F2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1236100</w:t>
            </w:r>
          </w:p>
        </w:tc>
        <w:tc>
          <w:tcPr>
            <w:tcW w:w="1832" w:type="dxa"/>
            <w:tcBorders>
              <w:top w:val="single" w:color="auto" w:sz="4" w:space="0"/>
              <w:left w:val="nil"/>
              <w:bottom w:val="single" w:color="auto" w:sz="4" w:space="0"/>
              <w:right w:val="single" w:color="000000" w:sz="4" w:space="0"/>
            </w:tcBorders>
            <w:noWrap w:val="0"/>
            <w:vAlign w:val="center"/>
          </w:tcPr>
          <w:p w14:paraId="4E08FB8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2895433.04</w:t>
            </w:r>
          </w:p>
        </w:tc>
      </w:tr>
      <w:tr w14:paraId="3BDB8198">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3D896D4">
            <w:pPr>
              <w:widowControl/>
              <w:jc w:val="left"/>
              <w:rPr>
                <w:rFonts w:hint="eastAsia" w:ascii="Times New Roman" w:hAnsi="Times New Roman" w:eastAsia="宋体"/>
                <w:kern w:val="0"/>
                <w:szCs w:val="21"/>
                <w:lang w:eastAsia="zh-CN"/>
              </w:rPr>
            </w:pPr>
            <w:r>
              <w:rPr>
                <w:rFonts w:ascii="Times New Roman" w:hAnsi="Times New Roman"/>
                <w:kern w:val="0"/>
                <w:szCs w:val="21"/>
              </w:rPr>
              <w:t>水费、电费、差旅费</w:t>
            </w:r>
            <w:r>
              <w:rPr>
                <w:rFonts w:hint="eastAsia" w:ascii="Times New Roman" w:hAnsi="Times New Roman"/>
                <w:kern w:val="0"/>
                <w:szCs w:val="21"/>
                <w:lang w:eastAsia="zh-CN"/>
              </w:rPr>
              <w:t>、交通费</w:t>
            </w:r>
          </w:p>
        </w:tc>
        <w:tc>
          <w:tcPr>
            <w:tcW w:w="2038" w:type="dxa"/>
            <w:tcBorders>
              <w:top w:val="single" w:color="auto" w:sz="4" w:space="0"/>
              <w:left w:val="nil"/>
              <w:bottom w:val="single" w:color="auto" w:sz="4" w:space="0"/>
              <w:right w:val="single" w:color="000000" w:sz="4" w:space="0"/>
            </w:tcBorders>
            <w:noWrap w:val="0"/>
            <w:vAlign w:val="center"/>
          </w:tcPr>
          <w:p w14:paraId="2FE38684">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139391.15</w:t>
            </w:r>
          </w:p>
        </w:tc>
        <w:tc>
          <w:tcPr>
            <w:tcW w:w="2240" w:type="dxa"/>
            <w:tcBorders>
              <w:top w:val="single" w:color="auto" w:sz="4" w:space="0"/>
              <w:left w:val="nil"/>
              <w:bottom w:val="single" w:color="auto" w:sz="4" w:space="0"/>
              <w:right w:val="single" w:color="000000" w:sz="4" w:space="0"/>
            </w:tcBorders>
            <w:noWrap w:val="0"/>
            <w:vAlign w:val="center"/>
          </w:tcPr>
          <w:p w14:paraId="213C9B1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200000</w:t>
            </w:r>
          </w:p>
        </w:tc>
        <w:tc>
          <w:tcPr>
            <w:tcW w:w="1832" w:type="dxa"/>
            <w:tcBorders>
              <w:top w:val="single" w:color="auto" w:sz="4" w:space="0"/>
              <w:left w:val="nil"/>
              <w:bottom w:val="single" w:color="auto" w:sz="4" w:space="0"/>
              <w:right w:val="single" w:color="000000" w:sz="4" w:space="0"/>
            </w:tcBorders>
            <w:noWrap w:val="0"/>
            <w:vAlign w:val="center"/>
          </w:tcPr>
          <w:p w14:paraId="6659780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227601.85</w:t>
            </w:r>
          </w:p>
        </w:tc>
      </w:tr>
      <w:tr w14:paraId="4B7E5ED7">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4B32F3">
            <w:pPr>
              <w:widowControl/>
              <w:jc w:val="left"/>
              <w:rPr>
                <w:rFonts w:hint="eastAsia" w:ascii="Times New Roman" w:hAnsi="Times New Roman" w:eastAsia="宋体"/>
                <w:kern w:val="0"/>
                <w:szCs w:val="21"/>
                <w:lang w:eastAsia="zh-CN"/>
              </w:rPr>
            </w:pPr>
            <w:r>
              <w:rPr>
                <w:rFonts w:ascii="Times New Roman" w:hAnsi="Times New Roman"/>
                <w:kern w:val="0"/>
                <w:szCs w:val="21"/>
              </w:rPr>
              <w:t>会议费、培训费</w:t>
            </w:r>
            <w:r>
              <w:rPr>
                <w:rFonts w:hint="eastAsia" w:ascii="Times New Roman" w:hAnsi="Times New Roman"/>
                <w:kern w:val="0"/>
                <w:szCs w:val="21"/>
                <w:lang w:eastAsia="zh-CN"/>
              </w:rPr>
              <w:t>、咨询费</w:t>
            </w:r>
          </w:p>
        </w:tc>
        <w:tc>
          <w:tcPr>
            <w:tcW w:w="2038" w:type="dxa"/>
            <w:tcBorders>
              <w:top w:val="single" w:color="auto" w:sz="4" w:space="0"/>
              <w:left w:val="nil"/>
              <w:bottom w:val="single" w:color="auto" w:sz="4" w:space="0"/>
              <w:right w:val="single" w:color="000000" w:sz="4" w:space="0"/>
            </w:tcBorders>
            <w:noWrap w:val="0"/>
            <w:vAlign w:val="center"/>
          </w:tcPr>
          <w:p w14:paraId="5CB754E6">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34860</w:t>
            </w:r>
          </w:p>
        </w:tc>
        <w:tc>
          <w:tcPr>
            <w:tcW w:w="2240" w:type="dxa"/>
            <w:tcBorders>
              <w:top w:val="single" w:color="auto" w:sz="4" w:space="0"/>
              <w:left w:val="nil"/>
              <w:bottom w:val="single" w:color="auto" w:sz="4" w:space="0"/>
              <w:right w:val="single" w:color="000000" w:sz="4" w:space="0"/>
            </w:tcBorders>
            <w:noWrap w:val="0"/>
            <w:vAlign w:val="center"/>
          </w:tcPr>
          <w:p w14:paraId="379B708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53300</w:t>
            </w:r>
          </w:p>
        </w:tc>
        <w:tc>
          <w:tcPr>
            <w:tcW w:w="1832" w:type="dxa"/>
            <w:tcBorders>
              <w:top w:val="single" w:color="auto" w:sz="4" w:space="0"/>
              <w:left w:val="nil"/>
              <w:bottom w:val="single" w:color="auto" w:sz="4" w:space="0"/>
              <w:right w:val="single" w:color="000000" w:sz="4" w:space="0"/>
            </w:tcBorders>
            <w:noWrap w:val="0"/>
            <w:vAlign w:val="center"/>
          </w:tcPr>
          <w:p w14:paraId="0C5617E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7629</w:t>
            </w:r>
          </w:p>
        </w:tc>
      </w:tr>
      <w:tr w14:paraId="6AA20402">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74E707A">
            <w:pPr>
              <w:widowControl/>
              <w:jc w:val="left"/>
              <w:rPr>
                <w:rFonts w:ascii="Times New Roman" w:hAnsi="Times New Roman" w:eastAsia="Times New Roman"/>
                <w:kern w:val="0"/>
                <w:szCs w:val="21"/>
              </w:rPr>
            </w:pPr>
            <w:r>
              <w:rPr>
                <w:rFonts w:hint="eastAsia" w:ascii="Times New Roman" w:hAnsi="Times New Roman"/>
                <w:kern w:val="0"/>
                <w:szCs w:val="21"/>
                <w:lang w:eastAsia="zh-CN"/>
              </w:rPr>
              <w:t>邮电费、物业管理费、维修费</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noWrap w:val="0"/>
            <w:vAlign w:val="center"/>
          </w:tcPr>
          <w:p w14:paraId="71FF41FD">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25235</w:t>
            </w:r>
          </w:p>
        </w:tc>
        <w:tc>
          <w:tcPr>
            <w:tcW w:w="2240" w:type="dxa"/>
            <w:tcBorders>
              <w:top w:val="single" w:color="auto" w:sz="4" w:space="0"/>
              <w:left w:val="nil"/>
              <w:bottom w:val="single" w:color="auto" w:sz="4" w:space="0"/>
              <w:right w:val="single" w:color="000000" w:sz="4" w:space="0"/>
            </w:tcBorders>
            <w:noWrap w:val="0"/>
            <w:vAlign w:val="center"/>
          </w:tcPr>
          <w:p w14:paraId="51ABEC6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70000</w:t>
            </w:r>
          </w:p>
        </w:tc>
        <w:tc>
          <w:tcPr>
            <w:tcW w:w="1832" w:type="dxa"/>
            <w:tcBorders>
              <w:top w:val="single" w:color="auto" w:sz="4" w:space="0"/>
              <w:left w:val="nil"/>
              <w:bottom w:val="single" w:color="auto" w:sz="4" w:space="0"/>
              <w:right w:val="single" w:color="000000" w:sz="4" w:space="0"/>
            </w:tcBorders>
            <w:noWrap w:val="0"/>
            <w:vAlign w:val="center"/>
          </w:tcPr>
          <w:p w14:paraId="6E22830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123320.19</w:t>
            </w:r>
          </w:p>
        </w:tc>
      </w:tr>
      <w:tr w14:paraId="6E7E97B3">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40A7297">
            <w:pPr>
              <w:widowControl/>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材料费、燃料费、劳务费</w:t>
            </w:r>
          </w:p>
        </w:tc>
        <w:tc>
          <w:tcPr>
            <w:tcW w:w="2038" w:type="dxa"/>
            <w:tcBorders>
              <w:top w:val="single" w:color="auto" w:sz="4" w:space="0"/>
              <w:left w:val="nil"/>
              <w:bottom w:val="single" w:color="auto" w:sz="4" w:space="0"/>
              <w:right w:val="single" w:color="000000" w:sz="4" w:space="0"/>
            </w:tcBorders>
            <w:noWrap w:val="0"/>
            <w:vAlign w:val="center"/>
          </w:tcPr>
          <w:p w14:paraId="13AFC6C4">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303656.71</w:t>
            </w:r>
          </w:p>
        </w:tc>
        <w:tc>
          <w:tcPr>
            <w:tcW w:w="2240" w:type="dxa"/>
            <w:tcBorders>
              <w:top w:val="single" w:color="auto" w:sz="4" w:space="0"/>
              <w:left w:val="nil"/>
              <w:bottom w:val="single" w:color="auto" w:sz="4" w:space="0"/>
              <w:right w:val="single" w:color="000000" w:sz="4" w:space="0"/>
            </w:tcBorders>
            <w:noWrap w:val="0"/>
            <w:vAlign w:val="center"/>
          </w:tcPr>
          <w:p w14:paraId="10CDB9B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238000</w:t>
            </w:r>
          </w:p>
        </w:tc>
        <w:tc>
          <w:tcPr>
            <w:tcW w:w="1832" w:type="dxa"/>
            <w:tcBorders>
              <w:top w:val="single" w:color="auto" w:sz="4" w:space="0"/>
              <w:left w:val="nil"/>
              <w:bottom w:val="single" w:color="auto" w:sz="4" w:space="0"/>
              <w:right w:val="single" w:color="000000" w:sz="4" w:space="0"/>
            </w:tcBorders>
            <w:noWrap w:val="0"/>
            <w:vAlign w:val="center"/>
          </w:tcPr>
          <w:p w14:paraId="36C26F0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816188.20</w:t>
            </w:r>
          </w:p>
        </w:tc>
      </w:tr>
      <w:tr w14:paraId="1DD0D5D0">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133092F">
            <w:pPr>
              <w:widowControl/>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办公费、印刷费、手续费</w:t>
            </w:r>
          </w:p>
        </w:tc>
        <w:tc>
          <w:tcPr>
            <w:tcW w:w="2038" w:type="dxa"/>
            <w:tcBorders>
              <w:top w:val="single" w:color="auto" w:sz="4" w:space="0"/>
              <w:left w:val="nil"/>
              <w:bottom w:val="single" w:color="auto" w:sz="4" w:space="0"/>
              <w:right w:val="single" w:color="000000" w:sz="4" w:space="0"/>
            </w:tcBorders>
            <w:noWrap w:val="0"/>
            <w:vAlign w:val="center"/>
          </w:tcPr>
          <w:p w14:paraId="6238E501">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1099092.01</w:t>
            </w:r>
          </w:p>
        </w:tc>
        <w:tc>
          <w:tcPr>
            <w:tcW w:w="2240" w:type="dxa"/>
            <w:tcBorders>
              <w:top w:val="single" w:color="auto" w:sz="4" w:space="0"/>
              <w:left w:val="nil"/>
              <w:bottom w:val="single" w:color="auto" w:sz="4" w:space="0"/>
              <w:right w:val="single" w:color="000000" w:sz="4" w:space="0"/>
            </w:tcBorders>
            <w:noWrap w:val="0"/>
            <w:vAlign w:val="center"/>
          </w:tcPr>
          <w:p w14:paraId="4E021B1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160000</w:t>
            </w:r>
          </w:p>
        </w:tc>
        <w:tc>
          <w:tcPr>
            <w:tcW w:w="1832" w:type="dxa"/>
            <w:tcBorders>
              <w:top w:val="single" w:color="auto" w:sz="4" w:space="0"/>
              <w:left w:val="nil"/>
              <w:bottom w:val="single" w:color="auto" w:sz="4" w:space="0"/>
              <w:right w:val="single" w:color="000000" w:sz="4" w:space="0"/>
            </w:tcBorders>
            <w:noWrap w:val="0"/>
            <w:vAlign w:val="center"/>
          </w:tcPr>
          <w:p w14:paraId="0E06E9F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399192.80</w:t>
            </w:r>
          </w:p>
        </w:tc>
      </w:tr>
      <w:tr w14:paraId="5A171060">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34BC2F">
            <w:pPr>
              <w:widowControl/>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工会经费、福利费</w:t>
            </w:r>
          </w:p>
        </w:tc>
        <w:tc>
          <w:tcPr>
            <w:tcW w:w="2038" w:type="dxa"/>
            <w:tcBorders>
              <w:top w:val="single" w:color="auto" w:sz="4" w:space="0"/>
              <w:left w:val="nil"/>
              <w:bottom w:val="single" w:color="auto" w:sz="4" w:space="0"/>
              <w:right w:val="single" w:color="000000" w:sz="4" w:space="0"/>
            </w:tcBorders>
            <w:noWrap w:val="0"/>
            <w:vAlign w:val="center"/>
          </w:tcPr>
          <w:p w14:paraId="180F6982">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615054.5</w:t>
            </w:r>
          </w:p>
        </w:tc>
        <w:tc>
          <w:tcPr>
            <w:tcW w:w="2240" w:type="dxa"/>
            <w:tcBorders>
              <w:top w:val="single" w:color="auto" w:sz="4" w:space="0"/>
              <w:left w:val="nil"/>
              <w:bottom w:val="single" w:color="auto" w:sz="4" w:space="0"/>
              <w:right w:val="single" w:color="000000" w:sz="4" w:space="0"/>
            </w:tcBorders>
            <w:noWrap w:val="0"/>
            <w:vAlign w:val="center"/>
          </w:tcPr>
          <w:p w14:paraId="113B0D9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369800</w:t>
            </w:r>
          </w:p>
        </w:tc>
        <w:tc>
          <w:tcPr>
            <w:tcW w:w="1832" w:type="dxa"/>
            <w:tcBorders>
              <w:top w:val="single" w:color="auto" w:sz="4" w:space="0"/>
              <w:left w:val="nil"/>
              <w:bottom w:val="single" w:color="auto" w:sz="4" w:space="0"/>
              <w:right w:val="single" w:color="000000" w:sz="4" w:space="0"/>
            </w:tcBorders>
            <w:noWrap w:val="0"/>
            <w:vAlign w:val="center"/>
          </w:tcPr>
          <w:p w14:paraId="2F1F81FE">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465880.17</w:t>
            </w:r>
          </w:p>
        </w:tc>
      </w:tr>
      <w:tr w14:paraId="0E7C97F4">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76C284">
            <w:pPr>
              <w:widowControl/>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其他商品和服务支出</w:t>
            </w:r>
          </w:p>
        </w:tc>
        <w:tc>
          <w:tcPr>
            <w:tcW w:w="2038" w:type="dxa"/>
            <w:tcBorders>
              <w:top w:val="single" w:color="auto" w:sz="4" w:space="0"/>
              <w:left w:val="nil"/>
              <w:bottom w:val="single" w:color="auto" w:sz="4" w:space="0"/>
              <w:right w:val="single" w:color="000000" w:sz="4" w:space="0"/>
            </w:tcBorders>
            <w:noWrap w:val="0"/>
            <w:vAlign w:val="center"/>
          </w:tcPr>
          <w:p w14:paraId="6433E862">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191448.06</w:t>
            </w:r>
          </w:p>
        </w:tc>
        <w:tc>
          <w:tcPr>
            <w:tcW w:w="2240" w:type="dxa"/>
            <w:tcBorders>
              <w:top w:val="single" w:color="auto" w:sz="4" w:space="0"/>
              <w:left w:val="nil"/>
              <w:bottom w:val="single" w:color="auto" w:sz="4" w:space="0"/>
              <w:right w:val="single" w:color="000000" w:sz="4" w:space="0"/>
            </w:tcBorders>
            <w:noWrap w:val="0"/>
            <w:vAlign w:val="center"/>
          </w:tcPr>
          <w:p w14:paraId="43A06E3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145000</w:t>
            </w:r>
          </w:p>
        </w:tc>
        <w:tc>
          <w:tcPr>
            <w:tcW w:w="1832" w:type="dxa"/>
            <w:tcBorders>
              <w:top w:val="single" w:color="auto" w:sz="4" w:space="0"/>
              <w:left w:val="nil"/>
              <w:bottom w:val="single" w:color="auto" w:sz="4" w:space="0"/>
              <w:right w:val="single" w:color="000000" w:sz="4" w:space="0"/>
            </w:tcBorders>
            <w:noWrap w:val="0"/>
            <w:vAlign w:val="center"/>
          </w:tcPr>
          <w:p w14:paraId="4DC5E52F">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811156.36</w:t>
            </w:r>
          </w:p>
        </w:tc>
      </w:tr>
      <w:tr w14:paraId="5CB4050B">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6677E9">
            <w:pPr>
              <w:widowControl/>
              <w:jc w:val="left"/>
              <w:rPr>
                <w:rFonts w:hint="eastAsia" w:ascii="Times New Roman" w:hAnsi="Times New Roman"/>
                <w:kern w:val="0"/>
                <w:szCs w:val="21"/>
                <w:lang w:eastAsia="zh-CN"/>
              </w:rPr>
            </w:pPr>
            <w:r>
              <w:rPr>
                <w:rFonts w:hint="eastAsia" w:ascii="Times New Roman" w:hAnsi="Times New Roman"/>
                <w:kern w:val="0"/>
                <w:szCs w:val="21"/>
                <w:lang w:eastAsia="zh-CN"/>
              </w:rPr>
              <w:t>税金及附加</w:t>
            </w:r>
          </w:p>
        </w:tc>
        <w:tc>
          <w:tcPr>
            <w:tcW w:w="2038" w:type="dxa"/>
            <w:tcBorders>
              <w:top w:val="single" w:color="auto" w:sz="4" w:space="0"/>
              <w:left w:val="nil"/>
              <w:bottom w:val="single" w:color="auto" w:sz="4" w:space="0"/>
              <w:right w:val="single" w:color="000000" w:sz="4" w:space="0"/>
            </w:tcBorders>
            <w:noWrap w:val="0"/>
            <w:vAlign w:val="center"/>
          </w:tcPr>
          <w:p w14:paraId="26AF9915">
            <w:pPr>
              <w:widowControl/>
              <w:jc w:val="center"/>
              <w:rPr>
                <w:rFonts w:ascii="Times New Roman" w:hAnsi="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33D6B345">
            <w:pPr>
              <w:widowControl/>
              <w:jc w:val="center"/>
              <w:rPr>
                <w:rFonts w:hint="default" w:ascii="Times New Roman" w:hAnsi="Times New Roman" w:eastAsia="宋体"/>
                <w:kern w:val="0"/>
                <w:szCs w:val="21"/>
                <w:lang w:val="en-US" w:eastAsia="zh-CN"/>
              </w:rPr>
            </w:pPr>
          </w:p>
        </w:tc>
        <w:tc>
          <w:tcPr>
            <w:tcW w:w="1832" w:type="dxa"/>
            <w:tcBorders>
              <w:top w:val="single" w:color="auto" w:sz="4" w:space="0"/>
              <w:left w:val="nil"/>
              <w:bottom w:val="single" w:color="auto" w:sz="4" w:space="0"/>
              <w:right w:val="single" w:color="000000" w:sz="4" w:space="0"/>
            </w:tcBorders>
            <w:noWrap w:val="0"/>
            <w:vAlign w:val="center"/>
          </w:tcPr>
          <w:p w14:paraId="44CA163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44464.47</w:t>
            </w:r>
          </w:p>
        </w:tc>
      </w:tr>
      <w:tr w14:paraId="2D7AEE14">
        <w:tblPrEx>
          <w:tblCellMar>
            <w:top w:w="0" w:type="dxa"/>
            <w:left w:w="108" w:type="dxa"/>
            <w:bottom w:w="0" w:type="dxa"/>
            <w:right w:w="108" w:type="dxa"/>
          </w:tblCellMar>
        </w:tblPrEx>
        <w:trPr>
          <w:trHeight w:val="3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8AE99A">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noWrap w:val="0"/>
            <w:vAlign w:val="center"/>
          </w:tcPr>
          <w:p w14:paraId="7979126D">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7B102595">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14:paraId="2D105B24">
            <w:pPr>
              <w:widowControl/>
              <w:jc w:val="center"/>
              <w:rPr>
                <w:rFonts w:ascii="Times New Roman" w:hAnsi="Times New Roman" w:eastAsia="Times New Roman"/>
                <w:kern w:val="0"/>
                <w:szCs w:val="21"/>
              </w:rPr>
            </w:pPr>
            <w:r>
              <w:rPr>
                <w:rFonts w:ascii="Times New Roman" w:hAnsi="Times New Roman"/>
                <w:kern w:val="0"/>
                <w:szCs w:val="21"/>
              </w:rPr>
              <w:t>　</w:t>
            </w:r>
          </w:p>
        </w:tc>
      </w:tr>
      <w:tr w14:paraId="6917A13D">
        <w:tblPrEx>
          <w:tblCellMar>
            <w:top w:w="0" w:type="dxa"/>
            <w:left w:w="108" w:type="dxa"/>
            <w:bottom w:w="0" w:type="dxa"/>
            <w:right w:w="108" w:type="dxa"/>
          </w:tblCellMar>
        </w:tblPrEx>
        <w:trPr>
          <w:trHeight w:val="37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5278BE">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noWrap w:val="0"/>
            <w:vAlign w:val="center"/>
          </w:tcPr>
          <w:p w14:paraId="2FF2CB0A">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5C5F6788">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14:paraId="44550C51">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p>
        </w:tc>
      </w:tr>
      <w:tr w14:paraId="7D6D63CE">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AD3DDA4">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noWrap w:val="0"/>
            <w:vAlign w:val="center"/>
          </w:tcPr>
          <w:p w14:paraId="4A599279">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5F6F3185">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5300AEF1">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p>
        </w:tc>
      </w:tr>
      <w:tr w14:paraId="7FAEC1D6">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5628770">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noWrap w:val="0"/>
            <w:vAlign w:val="center"/>
          </w:tcPr>
          <w:p w14:paraId="52F16886">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31A1EEEA">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4FFE9B56">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p>
        </w:tc>
      </w:tr>
      <w:tr w14:paraId="2909B565">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B2D8C7D">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noWrap w:val="0"/>
            <w:vAlign w:val="center"/>
          </w:tcPr>
          <w:p w14:paraId="3D14A838">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14:paraId="20A0341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14:paraId="0AC77853">
            <w:pPr>
              <w:widowControl/>
              <w:jc w:val="center"/>
              <w:rPr>
                <w:rFonts w:ascii="Times New Roman" w:hAnsi="Times New Roman" w:eastAsia="Times New Roman"/>
                <w:kern w:val="0"/>
                <w:szCs w:val="21"/>
              </w:rPr>
            </w:pPr>
          </w:p>
        </w:tc>
      </w:tr>
      <w:tr w14:paraId="59BF16F1">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09B2A1">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noWrap w:val="0"/>
            <w:vAlign w:val="center"/>
          </w:tcPr>
          <w:p w14:paraId="133B84A5">
            <w:pPr>
              <w:widowControl/>
              <w:jc w:val="center"/>
              <w:rPr>
                <w:rFonts w:hint="default" w:ascii="Times New Roman" w:hAnsi="Times New Roman" w:eastAsia="宋体"/>
                <w:kern w:val="0"/>
                <w:szCs w:val="21"/>
                <w:lang w:val="en-US" w:eastAsia="zh-CN"/>
              </w:rPr>
            </w:pPr>
          </w:p>
        </w:tc>
        <w:tc>
          <w:tcPr>
            <w:tcW w:w="2240" w:type="dxa"/>
            <w:tcBorders>
              <w:top w:val="single" w:color="auto" w:sz="4" w:space="0"/>
              <w:left w:val="nil"/>
              <w:bottom w:val="single" w:color="auto" w:sz="4" w:space="0"/>
              <w:right w:val="single" w:color="000000" w:sz="4" w:space="0"/>
            </w:tcBorders>
            <w:noWrap w:val="0"/>
            <w:vAlign w:val="center"/>
          </w:tcPr>
          <w:p w14:paraId="39595A48">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7A4BB123">
            <w:pPr>
              <w:widowControl/>
              <w:jc w:val="center"/>
              <w:rPr>
                <w:rFonts w:ascii="Times New Roman" w:hAnsi="Times New Roman" w:eastAsia="Times New Roman"/>
                <w:kern w:val="0"/>
                <w:szCs w:val="21"/>
              </w:rPr>
            </w:pPr>
          </w:p>
        </w:tc>
      </w:tr>
      <w:tr w14:paraId="37A3263F">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B9D980">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noWrap w:val="0"/>
            <w:vAlign w:val="center"/>
          </w:tcPr>
          <w:p w14:paraId="0F0364AE">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291493.90</w:t>
            </w:r>
          </w:p>
        </w:tc>
        <w:tc>
          <w:tcPr>
            <w:tcW w:w="2240" w:type="dxa"/>
            <w:tcBorders>
              <w:top w:val="single" w:color="auto" w:sz="4" w:space="0"/>
              <w:left w:val="nil"/>
              <w:bottom w:val="single" w:color="auto" w:sz="4" w:space="0"/>
              <w:right w:val="single" w:color="000000" w:sz="4" w:space="0"/>
            </w:tcBorders>
            <w:noWrap w:val="0"/>
            <w:vAlign w:val="center"/>
          </w:tcPr>
          <w:p w14:paraId="23E893D2">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49458C7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157062.34</w:t>
            </w:r>
          </w:p>
        </w:tc>
      </w:tr>
      <w:tr w14:paraId="083BBE6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5A5C09A">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noWrap w:val="0"/>
            <w:vAlign w:val="center"/>
          </w:tcPr>
          <w:p w14:paraId="08D49ED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14:paraId="47901D2A">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14:paraId="06D0371B">
            <w:pPr>
              <w:widowControl/>
              <w:jc w:val="center"/>
              <w:rPr>
                <w:rFonts w:ascii="Times New Roman" w:hAnsi="Times New Roman" w:eastAsia="Times New Roman"/>
                <w:kern w:val="0"/>
                <w:szCs w:val="21"/>
              </w:rPr>
            </w:pPr>
            <w:r>
              <w:rPr>
                <w:rFonts w:ascii="Times New Roman" w:hAnsi="Times New Roman"/>
                <w:kern w:val="0"/>
                <w:szCs w:val="21"/>
              </w:rPr>
              <w:t>　</w:t>
            </w:r>
          </w:p>
        </w:tc>
      </w:tr>
      <w:tr w14:paraId="73913E1B">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F69B36">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lang w:val="en-US" w:eastAsia="zh-CN"/>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noWrap w:val="0"/>
            <w:vAlign w:val="center"/>
          </w:tcPr>
          <w:p w14:paraId="29B6DD05">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63EB2B29">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01963D1B">
            <w:pPr>
              <w:widowControl/>
              <w:jc w:val="center"/>
              <w:rPr>
                <w:rFonts w:ascii="Times New Roman" w:hAnsi="Times New Roman" w:eastAsia="Times New Roman"/>
                <w:kern w:val="0"/>
                <w:szCs w:val="21"/>
              </w:rPr>
            </w:pPr>
          </w:p>
        </w:tc>
      </w:tr>
      <w:tr w14:paraId="7D8AD1D2">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5FB76B6">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3</w:t>
            </w:r>
            <w:r>
              <w:rPr>
                <w:rFonts w:ascii="Times New Roman" w:hAnsi="Times New Roman"/>
                <w:kern w:val="0"/>
                <w:szCs w:val="21"/>
              </w:rPr>
              <w:t>、</w:t>
            </w:r>
            <w:r>
              <w:rPr>
                <w:rFonts w:hint="eastAsia" w:ascii="Times New Roman" w:hAnsi="Times New Roman"/>
                <w:kern w:val="0"/>
                <w:szCs w:val="21"/>
                <w:lang w:val="en-US" w:eastAsia="zh-CN"/>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noWrap w:val="0"/>
            <w:vAlign w:val="center"/>
          </w:tcPr>
          <w:p w14:paraId="099C31C9">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14:paraId="7A7503F4">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14:paraId="73082738">
            <w:pPr>
              <w:widowControl/>
              <w:jc w:val="center"/>
              <w:rPr>
                <w:rFonts w:ascii="Times New Roman" w:hAnsi="Times New Roman" w:eastAsia="Times New Roman"/>
                <w:kern w:val="0"/>
                <w:szCs w:val="21"/>
              </w:rPr>
            </w:pPr>
            <w:r>
              <w:rPr>
                <w:rFonts w:ascii="Times New Roman" w:hAnsi="Times New Roman"/>
                <w:kern w:val="0"/>
                <w:szCs w:val="21"/>
              </w:rPr>
              <w:t>　</w:t>
            </w:r>
          </w:p>
        </w:tc>
      </w:tr>
      <w:tr w14:paraId="48BAAF3E">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D285EE7">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noWrap w:val="0"/>
            <w:vAlign w:val="center"/>
          </w:tcPr>
          <w:p w14:paraId="4A8797AB">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14:paraId="34AEA15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14:paraId="2DC0F10E">
            <w:pPr>
              <w:widowControl/>
              <w:jc w:val="center"/>
              <w:rPr>
                <w:rFonts w:ascii="Times New Roman" w:hAnsi="Times New Roman" w:eastAsia="Times New Roman"/>
                <w:kern w:val="0"/>
                <w:szCs w:val="21"/>
              </w:rPr>
            </w:pPr>
            <w:r>
              <w:rPr>
                <w:rFonts w:ascii="Times New Roman" w:hAnsi="Times New Roman"/>
                <w:kern w:val="0"/>
                <w:szCs w:val="21"/>
              </w:rPr>
              <w:t>　</w:t>
            </w:r>
          </w:p>
        </w:tc>
      </w:tr>
      <w:tr w14:paraId="48967C68">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5A49347">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noWrap w:val="0"/>
            <w:vAlign w:val="center"/>
          </w:tcPr>
          <w:p w14:paraId="4D54A745">
            <w:pPr>
              <w:widowControl/>
              <w:jc w:val="center"/>
              <w:rPr>
                <w:rFonts w:ascii="Times New Roman" w:hAnsi="Times New Roman" w:eastAsia="Times New Roman"/>
                <w:kern w:val="0"/>
                <w:szCs w:val="21"/>
              </w:rPr>
            </w:pPr>
            <w:r>
              <w:rPr>
                <w:rFonts w:ascii="Times New Roman" w:hAnsi="Times New Roman"/>
                <w:kern w:val="0"/>
                <w:szCs w:val="21"/>
              </w:rPr>
              <w:t>　</w:t>
            </w:r>
          </w:p>
        </w:tc>
      </w:tr>
    </w:tbl>
    <w:p w14:paraId="717D17B0">
      <w:pPr>
        <w:rPr>
          <w:rFonts w:ascii="Times New Roman" w:hAnsi="Times New Roman" w:eastAsia="黑体"/>
          <w:sz w:val="32"/>
          <w:szCs w:val="3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r>
        <w:rPr>
          <w:rFonts w:ascii="Times New Roman" w:hAnsi="Times New Roman" w:eastAsia="仿宋_GB2312"/>
          <w:sz w:val="24"/>
        </w:rPr>
        <w:t>填表人</w:t>
      </w:r>
      <w:r>
        <w:rPr>
          <w:rFonts w:hint="eastAsia" w:ascii="Times New Roman" w:hAnsi="Times New Roman" w:eastAsia="仿宋_GB2312"/>
          <w:sz w:val="24"/>
          <w:lang w:eastAsia="zh-CN"/>
        </w:rPr>
        <w:t>：尹维亚</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2022.3.28</w:t>
      </w:r>
      <w:r>
        <w:rPr>
          <w:rFonts w:ascii="Times New Roman" w:hAnsi="Times New Roman" w:eastAsia="仿宋_GB2312"/>
          <w:sz w:val="24"/>
        </w:rPr>
        <w:t>联系电话</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18229262921</w:t>
      </w:r>
    </w:p>
    <w:p w14:paraId="760CEB80">
      <w:pPr>
        <w:rPr>
          <w:rFonts w:ascii="Times New Roman" w:hAnsi="Times New Roman" w:eastAsia="黑体"/>
        </w:rPr>
      </w:pPr>
      <w:r>
        <w:rPr>
          <w:rFonts w:ascii="Times New Roman" w:hAnsi="Times New Roman" w:eastAsia="黑体"/>
          <w:sz w:val="32"/>
          <w:szCs w:val="32"/>
        </w:rPr>
        <w:t>附件3</w:t>
      </w:r>
    </w:p>
    <w:tbl>
      <w:tblPr>
        <w:tblStyle w:val="9"/>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65805CE3">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5A1C7712">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4DD72969">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3EE8463F">
            <w:pPr>
              <w:widowControl/>
              <w:rPr>
                <w:rFonts w:ascii="Times New Roman" w:hAnsi="Times New Roman"/>
                <w:color w:val="000000"/>
                <w:kern w:val="0"/>
                <w:sz w:val="22"/>
              </w:rPr>
            </w:pPr>
            <w:r>
              <w:rPr>
                <w:rFonts w:ascii="Times New Roman" w:hAnsi="Times New Roman"/>
                <w:color w:val="000000"/>
                <w:kern w:val="0"/>
                <w:sz w:val="22"/>
              </w:rPr>
              <w:t>填报单位</w:t>
            </w:r>
            <w:r>
              <w:rPr>
                <w:rFonts w:hint="eastAsia" w:ascii="Times New Roman" w:hAnsi="Times New Roman"/>
                <w:color w:val="000000"/>
                <w:kern w:val="0"/>
                <w:sz w:val="22"/>
                <w:lang w:val="en-US" w:eastAsia="zh-CN"/>
              </w:rPr>
              <w:t>:</w:t>
            </w:r>
            <w:r>
              <w:rPr>
                <w:rFonts w:hint="eastAsia" w:eastAsia="仿宋_GB2312" w:cs="Times New Roman"/>
                <w:kern w:val="0"/>
                <w:sz w:val="24"/>
                <w:szCs w:val="21"/>
                <w:lang w:eastAsia="zh-CN"/>
              </w:rPr>
              <w:t>衡阳市林业科学研究所</w:t>
            </w:r>
            <w:r>
              <w:rPr>
                <w:rFonts w:hint="eastAsia" w:ascii="Times New Roman" w:hAnsi="Times New Roman"/>
                <w:color w:val="000000"/>
                <w:kern w:val="0"/>
                <w:sz w:val="22"/>
              </w:rPr>
              <w:t xml:space="preserve">  </w:t>
            </w:r>
            <w:r>
              <w:rPr>
                <w:rFonts w:hint="eastAsia" w:ascii="Times New Roman" w:hAnsi="Times New Roman"/>
                <w:color w:val="000000"/>
                <w:kern w:val="0"/>
                <w:sz w:val="22"/>
                <w:lang w:val="en-US" w:eastAsia="zh-CN"/>
              </w:rPr>
              <w:t xml:space="preserve">      </w:t>
            </w:r>
            <w:r>
              <w:rPr>
                <w:rFonts w:hint="eastAsia" w:ascii="Times New Roman" w:hAnsi="Times New Roman"/>
                <w:color w:val="000000"/>
                <w:kern w:val="0"/>
                <w:sz w:val="22"/>
              </w:rPr>
              <w:t>（2022年度）</w:t>
            </w:r>
          </w:p>
        </w:tc>
      </w:tr>
      <w:tr w14:paraId="6E6FD353">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BA4FD1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888C93D">
            <w:pPr>
              <w:widowControl/>
              <w:jc w:val="center"/>
              <w:rPr>
                <w:rFonts w:ascii="Times New Roman" w:hAnsi="Times New Roman" w:eastAsia="仿宋_GB2312"/>
                <w:color w:val="000000"/>
                <w:kern w:val="0"/>
                <w:szCs w:val="21"/>
              </w:rPr>
            </w:pPr>
            <w:r>
              <w:rPr>
                <w:rFonts w:hint="eastAsia" w:eastAsia="仿宋_GB2312" w:cs="Times New Roman"/>
                <w:kern w:val="0"/>
                <w:szCs w:val="21"/>
                <w:lang w:eastAsia="zh-CN"/>
              </w:rPr>
              <w:t>衡阳市林业科学研究所</w:t>
            </w:r>
            <w:r>
              <w:rPr>
                <w:rFonts w:hint="default" w:ascii="Times New Roman" w:hAnsi="Times New Roman" w:eastAsia="仿宋_GB2312" w:cs="Times New Roman"/>
                <w:kern w:val="0"/>
                <w:szCs w:val="21"/>
              </w:rPr>
              <w:t>　</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6585CF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13FA142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778CC1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8A9B1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054B7609">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63303C9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4B837FA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478501F">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eastAsia="仿宋_GB2312" w:cs="Times New Roman"/>
                <w:kern w:val="0"/>
                <w:szCs w:val="21"/>
                <w:lang w:val="en-US" w:eastAsia="zh-CN"/>
              </w:rPr>
              <w:t>762.78</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00070A1">
            <w:pPr>
              <w:widowControl/>
              <w:rPr>
                <w:rFonts w:hint="default" w:ascii="Times New Roman" w:hAnsi="Times New Roman" w:eastAsia="仿宋_GB2312"/>
                <w:color w:val="000000"/>
                <w:kern w:val="0"/>
                <w:szCs w:val="21"/>
                <w:lang w:val="en-US" w:eastAsia="zh-CN"/>
              </w:rPr>
            </w:pPr>
            <w:r>
              <w:rPr>
                <w:rFonts w:hint="eastAsia" w:eastAsia="仿宋_GB2312" w:cs="Times New Roman"/>
                <w:kern w:val="0"/>
                <w:szCs w:val="21"/>
                <w:lang w:val="en-US" w:eastAsia="zh-CN"/>
              </w:rPr>
              <w:t>762.78</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6669FEEF">
            <w:pPr>
              <w:widowControl/>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32ADB6D9">
            <w:pPr>
              <w:widowControl/>
              <w:ind w:firstLine="420" w:firstLineChars="200"/>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4D22ED1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76BF6055">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32CE0A36">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7713922">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040C3825">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14:paraId="7F21EC5F">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1D6ED15E">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030B50E">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eastAsia="仿宋_GB2312" w:cs="Times New Roman"/>
                <w:kern w:val="0"/>
                <w:szCs w:val="21"/>
                <w:lang w:val="en-US" w:eastAsia="zh-CN"/>
              </w:rPr>
              <w:t>762.78</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0553946">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w:t>
            </w:r>
            <w:r>
              <w:rPr>
                <w:rFonts w:hint="eastAsia" w:eastAsia="仿宋_GB2312" w:cs="Times New Roman"/>
                <w:kern w:val="0"/>
                <w:szCs w:val="21"/>
                <w:lang w:val="en-US" w:eastAsia="zh-CN"/>
              </w:rPr>
              <w:t>738.28</w:t>
            </w:r>
          </w:p>
        </w:tc>
      </w:tr>
      <w:tr w14:paraId="49878F36">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2184A094">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E51BCD5">
            <w:pPr>
              <w:widowControl/>
              <w:ind w:firstLine="840" w:firstLineChars="400"/>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0FFD56A">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w:t>
            </w:r>
            <w:r>
              <w:rPr>
                <w:rFonts w:hint="eastAsia" w:eastAsia="仿宋_GB2312" w:cs="Times New Roman"/>
                <w:kern w:val="0"/>
                <w:szCs w:val="21"/>
                <w:lang w:val="en-US" w:eastAsia="zh-CN"/>
              </w:rPr>
              <w:t>24.5</w:t>
            </w:r>
          </w:p>
        </w:tc>
      </w:tr>
      <w:tr w14:paraId="40341EB6">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1512707F">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2958DF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F61D5B7">
            <w:pPr>
              <w:widowControl/>
              <w:jc w:val="left"/>
              <w:rPr>
                <w:rFonts w:ascii="Times New Roman" w:hAnsi="Times New Roman" w:eastAsia="仿宋_GB2312"/>
                <w:color w:val="000000"/>
                <w:kern w:val="0"/>
                <w:szCs w:val="21"/>
              </w:rPr>
            </w:pPr>
          </w:p>
        </w:tc>
      </w:tr>
      <w:tr w14:paraId="0AD77895">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6E459BB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FC310AC">
            <w:pPr>
              <w:widowControl/>
              <w:ind w:firstLine="1680" w:firstLineChars="800"/>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61345A2">
            <w:pPr>
              <w:widowControl/>
              <w:ind w:firstLine="1680" w:firstLineChars="800"/>
              <w:jc w:val="left"/>
              <w:rPr>
                <w:rFonts w:ascii="Times New Roman" w:hAnsi="Times New Roman" w:eastAsia="仿宋_GB2312"/>
                <w:color w:val="000000"/>
                <w:kern w:val="0"/>
                <w:szCs w:val="21"/>
              </w:rPr>
            </w:pPr>
          </w:p>
        </w:tc>
      </w:tr>
      <w:tr w14:paraId="711BF18B">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CE91CD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53DCB44C">
            <w:pPr>
              <w:widowControl/>
              <w:numPr>
                <w:ilvl w:val="0"/>
                <w:numId w:val="5"/>
              </w:numPr>
              <w:jc w:val="left"/>
              <w:rPr>
                <w:rFonts w:hint="eastAsia" w:ascii="仿宋" w:hAnsi="仿宋" w:eastAsia="仿宋" w:cs="仿宋"/>
                <w:kern w:val="0"/>
                <w:szCs w:val="21"/>
              </w:rPr>
            </w:pPr>
            <w:r>
              <w:rPr>
                <w:rFonts w:hint="eastAsia" w:ascii="仿宋" w:hAnsi="仿宋" w:eastAsia="仿宋" w:cs="仿宋"/>
                <w:kern w:val="0"/>
                <w:szCs w:val="21"/>
              </w:rPr>
              <w:t>贯彻执行国家和省有关林业科研、林业技术推广方针、开展林业科学技术研究，促进林业科技发展。</w:t>
            </w:r>
          </w:p>
          <w:p w14:paraId="67AAB574">
            <w:pPr>
              <w:widowControl/>
              <w:numPr>
                <w:ilvl w:val="0"/>
                <w:numId w:val="5"/>
              </w:numPr>
              <w:jc w:val="left"/>
              <w:rPr>
                <w:rFonts w:hint="eastAsia" w:ascii="仿宋" w:hAnsi="仿宋" w:eastAsia="仿宋" w:cs="仿宋"/>
                <w:kern w:val="0"/>
                <w:szCs w:val="21"/>
              </w:rPr>
            </w:pPr>
            <w:r>
              <w:rPr>
                <w:rFonts w:hint="eastAsia" w:ascii="仿宋" w:hAnsi="仿宋" w:eastAsia="仿宋" w:cs="仿宋"/>
                <w:kern w:val="0"/>
                <w:szCs w:val="21"/>
              </w:rPr>
              <w:t>负责林业科</w:t>
            </w:r>
            <w:r>
              <w:rPr>
                <w:rFonts w:hint="eastAsia" w:ascii="仿宋" w:hAnsi="仿宋" w:eastAsia="仿宋" w:cs="仿宋"/>
                <w:kern w:val="0"/>
                <w:szCs w:val="21"/>
                <w:lang w:eastAsia="zh-CN"/>
              </w:rPr>
              <w:t>研试</w:t>
            </w:r>
            <w:r>
              <w:rPr>
                <w:rFonts w:hint="eastAsia" w:ascii="仿宋" w:hAnsi="仿宋" w:eastAsia="仿宋" w:cs="仿宋"/>
                <w:kern w:val="0"/>
                <w:szCs w:val="21"/>
              </w:rPr>
              <w:t>验和示范，为普及、推广林业新科技提供样板。</w:t>
            </w:r>
          </w:p>
          <w:p w14:paraId="77646559">
            <w:pPr>
              <w:widowControl/>
              <w:numPr>
                <w:ilvl w:val="0"/>
                <w:numId w:val="5"/>
              </w:numPr>
              <w:jc w:val="left"/>
              <w:rPr>
                <w:rFonts w:hint="eastAsia" w:ascii="仿宋" w:hAnsi="仿宋" w:eastAsia="仿宋" w:cs="仿宋"/>
                <w:kern w:val="0"/>
                <w:szCs w:val="21"/>
              </w:rPr>
            </w:pPr>
            <w:r>
              <w:rPr>
                <w:rFonts w:hint="eastAsia" w:ascii="仿宋" w:hAnsi="仿宋" w:eastAsia="仿宋" w:cs="仿宋"/>
                <w:kern w:val="0"/>
                <w:szCs w:val="21"/>
              </w:rPr>
              <w:t>负责林业技术咨询服务和林业新技术的专业培训。</w:t>
            </w:r>
          </w:p>
          <w:p w14:paraId="290B134E">
            <w:pPr>
              <w:widowControl/>
              <w:numPr>
                <w:ilvl w:val="0"/>
                <w:numId w:val="5"/>
              </w:numPr>
              <w:tabs>
                <w:tab w:val="left" w:pos="7132"/>
              </w:tabs>
              <w:jc w:val="left"/>
              <w:rPr>
                <w:rFonts w:hint="eastAsia" w:ascii="仿宋" w:hAnsi="仿宋" w:eastAsia="仿宋" w:cs="仿宋"/>
                <w:kern w:val="0"/>
                <w:szCs w:val="21"/>
              </w:rPr>
            </w:pPr>
            <w:r>
              <w:rPr>
                <w:rFonts w:hint="eastAsia" w:ascii="仿宋" w:hAnsi="仿宋" w:eastAsia="仿宋" w:cs="仿宋"/>
                <w:kern w:val="0"/>
                <w:szCs w:val="21"/>
              </w:rPr>
              <w:t>负责培育和保护森林资源，维护生态安全。</w:t>
            </w:r>
            <w:r>
              <w:rPr>
                <w:rFonts w:hint="eastAsia" w:ascii="仿宋" w:hAnsi="仿宋" w:eastAsia="仿宋" w:cs="仿宋"/>
                <w:kern w:val="0"/>
                <w:szCs w:val="21"/>
              </w:rPr>
              <w:tab/>
            </w:r>
          </w:p>
          <w:p w14:paraId="697CAF22">
            <w:pPr>
              <w:widowControl/>
              <w:jc w:val="both"/>
              <w:rPr>
                <w:rFonts w:ascii="Times New Roman" w:hAnsi="Times New Roman" w:eastAsia="仿宋_GB2312"/>
                <w:color w:val="000000"/>
                <w:kern w:val="0"/>
                <w:szCs w:val="21"/>
              </w:rPr>
            </w:pPr>
            <w:r>
              <w:rPr>
                <w:rFonts w:hint="eastAsia" w:ascii="仿宋" w:hAnsi="仿宋" w:eastAsia="仿宋" w:cs="仿宋"/>
                <w:kern w:val="0"/>
                <w:szCs w:val="21"/>
              </w:rPr>
              <w:t>5、承办市林业局交办的其他工作。</w:t>
            </w:r>
          </w:p>
        </w:tc>
      </w:tr>
      <w:tr w14:paraId="4F07391C">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319349E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6C48F1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46389C43">
            <w:pPr>
              <w:widowControl/>
              <w:jc w:val="center"/>
              <w:rPr>
                <w:rFonts w:ascii="Times New Roman" w:hAnsi="Times New Roman" w:eastAsia="仿宋_GB2312"/>
                <w:color w:val="000000"/>
                <w:kern w:val="0"/>
                <w:szCs w:val="21"/>
              </w:rPr>
            </w:pPr>
            <w:r>
              <w:rPr>
                <w:rFonts w:hint="eastAsia" w:ascii="仿宋" w:hAnsi="仿宋" w:eastAsia="仿宋" w:cs="仿宋"/>
                <w:kern w:val="0"/>
                <w:szCs w:val="21"/>
              </w:rPr>
              <w:t>1：保障林科所在职人员</w:t>
            </w:r>
            <w:r>
              <w:rPr>
                <w:rFonts w:hint="eastAsia" w:ascii="仿宋" w:hAnsi="仿宋" w:eastAsia="仿宋" w:cs="仿宋"/>
                <w:kern w:val="0"/>
                <w:szCs w:val="21"/>
                <w:lang w:val="en-US" w:eastAsia="zh-CN"/>
              </w:rPr>
              <w:t>61</w:t>
            </w:r>
            <w:r>
              <w:rPr>
                <w:rFonts w:hint="eastAsia" w:ascii="仿宋" w:hAnsi="仿宋" w:eastAsia="仿宋" w:cs="仿宋"/>
                <w:kern w:val="0"/>
                <w:szCs w:val="21"/>
              </w:rPr>
              <w:t>人，离退休人员5</w:t>
            </w:r>
            <w:r>
              <w:rPr>
                <w:rFonts w:hint="eastAsia" w:ascii="仿宋" w:hAnsi="仿宋" w:eastAsia="仿宋" w:cs="仿宋"/>
                <w:kern w:val="0"/>
                <w:szCs w:val="21"/>
                <w:lang w:val="en-US" w:eastAsia="zh-CN"/>
              </w:rPr>
              <w:t>2</w:t>
            </w:r>
            <w:r>
              <w:rPr>
                <w:rFonts w:hint="eastAsia" w:ascii="仿宋" w:hAnsi="仿宋" w:eastAsia="仿宋" w:cs="仿宋"/>
                <w:kern w:val="0"/>
                <w:szCs w:val="21"/>
              </w:rPr>
              <w:t>人的正常办公及生活秩序；2、完成本年度2个专项项目的实施， “油茶寒露籽优良无性系选育”、 “林业防灾减灾”等关键技术研究项目这几个方面开展工作，进一步做好林业科技推广服务工作及科研项目，保障科研及服务项目顺利进行。</w:t>
            </w:r>
          </w:p>
        </w:tc>
      </w:tr>
      <w:tr w14:paraId="634E7B3D">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265D55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269E8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985CBA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A92B6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63360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800B3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8E866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38898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645E8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ED47F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E85D7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E545E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164520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0C14DC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144A33F8">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5C126C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4076C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20F53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DBB97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ABC5AD4">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val="en-US" w:eastAsia="zh-CN"/>
              </w:rPr>
              <w:t>1、保护森林资源面积</w:t>
            </w:r>
          </w:p>
        </w:tc>
        <w:tc>
          <w:tcPr>
            <w:tcW w:w="1110" w:type="dxa"/>
            <w:tcBorders>
              <w:top w:val="single" w:color="auto" w:sz="4" w:space="0"/>
              <w:left w:val="nil"/>
              <w:bottom w:val="single" w:color="auto" w:sz="4" w:space="0"/>
              <w:right w:val="single" w:color="auto" w:sz="4" w:space="0"/>
            </w:tcBorders>
            <w:shd w:val="clear" w:color="auto" w:fill="auto"/>
            <w:noWrap/>
            <w:vAlign w:val="top"/>
          </w:tcPr>
          <w:p w14:paraId="3E6F216B">
            <w:pPr>
              <w:widowControl/>
              <w:jc w:val="left"/>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1、</w:t>
            </w:r>
            <w:r>
              <w:rPr>
                <w:rFonts w:hint="eastAsia" w:ascii="仿宋" w:hAnsi="仿宋" w:eastAsia="仿宋" w:cs="仿宋"/>
                <w:kern w:val="0"/>
                <w:szCs w:val="21"/>
                <w:lang w:eastAsia="zh-CN"/>
              </w:rPr>
              <w:t>实验林场</w:t>
            </w:r>
            <w:r>
              <w:rPr>
                <w:rFonts w:hint="eastAsia" w:ascii="仿宋" w:hAnsi="仿宋" w:eastAsia="仿宋" w:cs="仿宋"/>
                <w:kern w:val="0"/>
                <w:szCs w:val="21"/>
                <w:lang w:val="en-US" w:eastAsia="zh-CN"/>
              </w:rPr>
              <w:t>1700亩</w:t>
            </w:r>
          </w:p>
        </w:tc>
        <w:tc>
          <w:tcPr>
            <w:tcW w:w="1065" w:type="dxa"/>
            <w:gridSpan w:val="2"/>
            <w:tcBorders>
              <w:top w:val="single" w:color="auto" w:sz="4" w:space="0"/>
              <w:left w:val="nil"/>
              <w:bottom w:val="single" w:color="auto" w:sz="4" w:space="0"/>
              <w:right w:val="single" w:color="auto" w:sz="4" w:space="0"/>
            </w:tcBorders>
            <w:shd w:val="clear" w:color="auto" w:fill="auto"/>
            <w:noWrap/>
            <w:vAlign w:val="top"/>
          </w:tcPr>
          <w:p w14:paraId="51A0519C">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已完成</w:t>
            </w:r>
            <w:r>
              <w:rPr>
                <w:rFonts w:hint="eastAsia" w:ascii="Times New Roman" w:hAnsi="Times New Roman" w:eastAsia="仿宋_GB2312"/>
                <w:color w:val="000000"/>
                <w:kern w:val="0"/>
                <w:szCs w:val="21"/>
                <w:lang w:val="en-US" w:eastAsia="zh-CN"/>
              </w:rPr>
              <w:t>1700亩</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E311FA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BD1A3A7">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ED2B7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3CF58E">
        <w:tblPrEx>
          <w:tblCellMar>
            <w:top w:w="0" w:type="dxa"/>
            <w:left w:w="108" w:type="dxa"/>
            <w:bottom w:w="0" w:type="dxa"/>
            <w:right w:w="108" w:type="dxa"/>
          </w:tblCellMar>
        </w:tblPrEx>
        <w:trPr>
          <w:trHeight w:val="374"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507FF0">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815E897">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1D6F98C1">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70E5A9B">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val="en-US" w:eastAsia="zh-CN"/>
              </w:rPr>
              <w:t>2、科研项目</w:t>
            </w:r>
          </w:p>
        </w:tc>
        <w:tc>
          <w:tcPr>
            <w:tcW w:w="1110" w:type="dxa"/>
            <w:tcBorders>
              <w:top w:val="single" w:color="auto" w:sz="4" w:space="0"/>
              <w:left w:val="nil"/>
              <w:bottom w:val="single" w:color="auto" w:sz="4" w:space="0"/>
              <w:right w:val="single" w:color="auto" w:sz="4" w:space="0"/>
            </w:tcBorders>
            <w:shd w:val="clear" w:color="auto" w:fill="auto"/>
            <w:noWrap/>
            <w:vAlign w:val="top"/>
          </w:tcPr>
          <w:p w14:paraId="33EB2CD6">
            <w:pPr>
              <w:widowControl/>
              <w:jc w:val="left"/>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2、4个</w:t>
            </w: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top"/>
          </w:tcPr>
          <w:p w14:paraId="2B776410">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4个</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DAFED0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F7A4C7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91299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BCA6FE">
        <w:tblPrEx>
          <w:tblCellMar>
            <w:top w:w="0" w:type="dxa"/>
            <w:left w:w="108" w:type="dxa"/>
            <w:bottom w:w="0" w:type="dxa"/>
            <w:right w:w="108" w:type="dxa"/>
          </w:tblCellMar>
        </w:tblPrEx>
        <w:trPr>
          <w:trHeight w:val="761"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32074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AA80AA1">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9618F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top"/>
          </w:tcPr>
          <w:p w14:paraId="200D7507">
            <w:pPr>
              <w:widowControl/>
              <w:jc w:val="left"/>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实验林场火灾事故发生率</w:t>
            </w:r>
          </w:p>
        </w:tc>
        <w:tc>
          <w:tcPr>
            <w:tcW w:w="1110" w:type="dxa"/>
            <w:tcBorders>
              <w:top w:val="single" w:color="auto" w:sz="4" w:space="0"/>
              <w:left w:val="nil"/>
              <w:bottom w:val="single" w:color="auto" w:sz="4" w:space="0"/>
              <w:right w:val="single" w:color="auto" w:sz="4" w:space="0"/>
            </w:tcBorders>
            <w:shd w:val="clear" w:color="auto" w:fill="auto"/>
            <w:noWrap/>
            <w:vAlign w:val="top"/>
          </w:tcPr>
          <w:p w14:paraId="5233376A">
            <w:pPr>
              <w:widowControl/>
              <w:jc w:val="left"/>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无火灾事故发生</w:t>
            </w:r>
          </w:p>
        </w:tc>
        <w:tc>
          <w:tcPr>
            <w:tcW w:w="1065" w:type="dxa"/>
            <w:gridSpan w:val="2"/>
            <w:tcBorders>
              <w:top w:val="single" w:color="auto" w:sz="4" w:space="0"/>
              <w:left w:val="nil"/>
              <w:bottom w:val="single" w:color="auto" w:sz="4" w:space="0"/>
              <w:right w:val="single" w:color="auto" w:sz="4" w:space="0"/>
            </w:tcBorders>
            <w:shd w:val="clear" w:color="auto" w:fill="auto"/>
            <w:noWrap/>
            <w:vAlign w:val="top"/>
          </w:tcPr>
          <w:p w14:paraId="29793F16">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未发生火灾事故</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2D3708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2AB501F">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B40DC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08362B">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A4209">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EED36EB">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7541A4B8">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top"/>
          </w:tcPr>
          <w:p w14:paraId="2602A5AD">
            <w:pPr>
              <w:widowControl/>
              <w:jc w:val="left"/>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项目验收合格率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81043CE">
            <w:pPr>
              <w:widowControl/>
              <w:jc w:val="center"/>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C429B21">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15E0D06">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56B20C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EE405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CBD0EE">
        <w:tblPrEx>
          <w:tblCellMar>
            <w:top w:w="0" w:type="dxa"/>
            <w:left w:w="108" w:type="dxa"/>
            <w:bottom w:w="0" w:type="dxa"/>
            <w:right w:w="108" w:type="dxa"/>
          </w:tblCellMar>
        </w:tblPrEx>
        <w:trPr>
          <w:trHeight w:val="1009"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2CB941">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D105859">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D8C4A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top"/>
          </w:tcPr>
          <w:p w14:paraId="3CE95A44">
            <w:pPr>
              <w:rPr>
                <w:rFonts w:hint="eastAsia" w:ascii="仿宋" w:hAnsi="仿宋" w:eastAsia="仿宋" w:cs="仿宋"/>
                <w:kern w:val="0"/>
                <w:szCs w:val="21"/>
              </w:rPr>
            </w:pPr>
            <w:r>
              <w:rPr>
                <w:rFonts w:hint="eastAsia" w:ascii="仿宋" w:hAnsi="仿宋" w:eastAsia="仿宋" w:cs="仿宋"/>
                <w:kern w:val="0"/>
                <w:szCs w:val="21"/>
              </w:rPr>
              <w:t>按质按量完成各项资金支出进度要求，保障工作顺利开展，工资薪金按时发放。</w:t>
            </w:r>
          </w:p>
          <w:p w14:paraId="59107A49">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D89B476">
            <w:pPr>
              <w:widowControl/>
              <w:jc w:val="center"/>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lang w:val="en-US" w:eastAsia="zh-CN"/>
              </w:rPr>
              <w:t>执行时间2022年</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5F40BE7">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2022年</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C72D18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65729C5">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C433D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430BA5">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A602A5">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098013B">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04F18E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7D9F2CE">
            <w:pPr>
              <w:jc w:val="center"/>
              <w:rPr>
                <w:rFonts w:hint="eastAsia" w:ascii="仿宋" w:hAnsi="仿宋" w:eastAsia="仿宋" w:cs="仿宋"/>
                <w:kern w:val="0"/>
                <w:szCs w:val="21"/>
              </w:rPr>
            </w:pPr>
            <w:r>
              <w:rPr>
                <w:rFonts w:hint="eastAsia" w:ascii="仿宋" w:hAnsi="仿宋" w:eastAsia="仿宋" w:cs="仿宋"/>
                <w:kern w:val="0"/>
                <w:szCs w:val="21"/>
              </w:rPr>
              <w:t>按质按量完成各项资金支出进度要求，保障工作顺利开展，工资薪金按时发放。</w:t>
            </w:r>
          </w:p>
          <w:p w14:paraId="4C4BEBB8">
            <w:pPr>
              <w:spacing w:line="460" w:lineRule="exact"/>
              <w:jc w:val="center"/>
              <w:rPr>
                <w:rFonts w:hint="default" w:ascii="仿宋" w:hAnsi="仿宋" w:eastAsia="仿宋" w:cs="仿宋"/>
                <w:kern w:val="0"/>
                <w:sz w:val="21"/>
                <w:szCs w:val="21"/>
                <w:lang w:val="en-US" w:eastAsia="zh-CN" w:bidi="ar-SA"/>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43175D1">
            <w:pPr>
              <w:spacing w:line="46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执行时间2022年</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E938221">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已完成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85C9053">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8F082F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4DE3E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145D9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991EA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66E8259">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BEF88C8">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45B4CE0">
            <w:pPr>
              <w:spacing w:line="46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eastAsia="zh-CN"/>
              </w:rPr>
              <w:t>基</w:t>
            </w:r>
            <w:r>
              <w:rPr>
                <w:rFonts w:hint="eastAsia" w:ascii="仿宋" w:hAnsi="仿宋" w:eastAsia="仿宋" w:cs="仿宋"/>
                <w:kern w:val="0"/>
                <w:szCs w:val="21"/>
              </w:rPr>
              <w:t>本工作经费运转</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979AFA4">
            <w:pPr>
              <w:spacing w:line="46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rPr>
              <w:t>在职人员经费73</w:t>
            </w:r>
            <w:r>
              <w:rPr>
                <w:rFonts w:hint="eastAsia" w:ascii="仿宋" w:hAnsi="仿宋" w:eastAsia="仿宋" w:cs="仿宋"/>
                <w:kern w:val="0"/>
                <w:szCs w:val="21"/>
                <w:lang w:val="en-US" w:eastAsia="zh-CN"/>
              </w:rPr>
              <w:t>8.28</w:t>
            </w:r>
            <w:r>
              <w:rPr>
                <w:rFonts w:hint="eastAsia" w:ascii="仿宋" w:hAnsi="仿宋" w:eastAsia="仿宋" w:cs="仿宋"/>
                <w:kern w:val="0"/>
                <w:szCs w:val="21"/>
              </w:rPr>
              <w:t>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3D01A7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已完成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BC0ED2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EB7CED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DB30E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0CF233">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95E9E6">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133B0B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606DF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B4A36EA">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74B9EB77">
            <w:pPr>
              <w:jc w:val="left"/>
              <w:rPr>
                <w:rFonts w:ascii="Times New Roman" w:hAnsi="Times New Roman" w:eastAsia="仿宋_GB2312"/>
                <w:color w:val="000000"/>
                <w:kern w:val="0"/>
                <w:szCs w:val="21"/>
              </w:rPr>
            </w:pPr>
          </w:p>
          <w:p w14:paraId="40EBF520">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89097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089E6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8C11687">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增加林农收入</w:t>
            </w:r>
          </w:p>
        </w:tc>
        <w:tc>
          <w:tcPr>
            <w:tcW w:w="1110" w:type="dxa"/>
            <w:tcBorders>
              <w:top w:val="single" w:color="auto" w:sz="4" w:space="0"/>
              <w:left w:val="nil"/>
              <w:bottom w:val="single" w:color="auto" w:sz="4" w:space="0"/>
              <w:right w:val="single" w:color="auto" w:sz="4" w:space="0"/>
            </w:tcBorders>
            <w:shd w:val="clear" w:color="auto" w:fill="auto"/>
            <w:noWrap/>
            <w:vAlign w:val="top"/>
          </w:tcPr>
          <w:p w14:paraId="735AEF04">
            <w:pPr>
              <w:widowControl/>
              <w:jc w:val="left"/>
              <w:rPr>
                <w:rFonts w:hint="default" w:ascii="仿宋" w:hAnsi="仿宋" w:eastAsia="仿宋" w:cs="仿宋"/>
                <w:kern w:val="0"/>
                <w:sz w:val="21"/>
                <w:szCs w:val="21"/>
                <w:lang w:val="en-US" w:eastAsia="zh-CN" w:bidi="ar-SA"/>
              </w:rPr>
            </w:pPr>
            <w:r>
              <w:rPr>
                <w:rFonts w:hint="eastAsia" w:ascii="仿宋" w:hAnsi="仿宋" w:eastAsia="仿宋" w:cs="仿宋"/>
                <w:kern w:val="0"/>
                <w:szCs w:val="21"/>
                <w:lang w:eastAsia="zh-CN"/>
              </w:rPr>
              <w:t>通过科技示范带动促进本地油茶产量增加</w:t>
            </w:r>
            <w:r>
              <w:rPr>
                <w:rFonts w:hint="eastAsia" w:ascii="仿宋" w:hAnsi="仿宋" w:eastAsia="仿宋" w:cs="仿宋"/>
                <w:kern w:val="0"/>
                <w:szCs w:val="21"/>
                <w:lang w:val="en-US" w:eastAsia="zh-CN"/>
              </w:rPr>
              <w:t>50%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79E2851">
            <w:pPr>
              <w:widowControl/>
              <w:jc w:val="center"/>
              <w:rPr>
                <w:rFonts w:ascii="Times New Roman" w:hAnsi="Times New Roman" w:eastAsia="仿宋_GB2312"/>
                <w:color w:val="000000"/>
                <w:kern w:val="0"/>
                <w:szCs w:val="21"/>
              </w:rPr>
            </w:pPr>
            <w:r>
              <w:rPr>
                <w:rFonts w:hint="eastAsia" w:ascii="仿宋" w:hAnsi="仿宋" w:eastAsia="仿宋" w:cs="仿宋"/>
                <w:kern w:val="0"/>
                <w:szCs w:val="21"/>
                <w:lang w:eastAsia="zh-CN"/>
              </w:rPr>
              <w:t>油茶产量增加</w:t>
            </w:r>
            <w:r>
              <w:rPr>
                <w:rFonts w:hint="eastAsia" w:ascii="仿宋" w:hAnsi="仿宋" w:eastAsia="仿宋" w:cs="仿宋"/>
                <w:kern w:val="0"/>
                <w:szCs w:val="21"/>
                <w:lang w:val="en-US" w:eastAsia="zh-CN"/>
              </w:rPr>
              <w:t>30%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FDBD8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52BC8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CC4C96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天气干旱，影响产量。</w:t>
            </w:r>
          </w:p>
        </w:tc>
      </w:tr>
      <w:tr w14:paraId="45F921FA">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CD2AC">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6D841EA">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1D5CA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7D42C6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CB593F9">
            <w:pPr>
              <w:widowControl/>
              <w:jc w:val="center"/>
              <w:rPr>
                <w:rFonts w:ascii="Times New Roman" w:hAnsi="Times New Roman" w:eastAsia="仿宋_GB2312"/>
                <w:color w:val="000000"/>
                <w:kern w:val="0"/>
                <w:szCs w:val="21"/>
              </w:rPr>
            </w:pPr>
            <w:r>
              <w:rPr>
                <w:rFonts w:hint="eastAsia" w:eastAsia="仿宋_GB2312"/>
                <w:kern w:val="0"/>
                <w:szCs w:val="21"/>
                <w:lang w:eastAsia="zh-CN"/>
              </w:rPr>
              <w:t>促进林业生产发展</w:t>
            </w:r>
          </w:p>
        </w:tc>
        <w:tc>
          <w:tcPr>
            <w:tcW w:w="1110" w:type="dxa"/>
            <w:tcBorders>
              <w:top w:val="single" w:color="auto" w:sz="4" w:space="0"/>
              <w:left w:val="nil"/>
              <w:bottom w:val="single" w:color="auto" w:sz="4" w:space="0"/>
              <w:right w:val="single" w:color="auto" w:sz="4" w:space="0"/>
            </w:tcBorders>
            <w:shd w:val="clear" w:color="auto" w:fill="auto"/>
            <w:noWrap/>
            <w:vAlign w:val="top"/>
          </w:tcPr>
          <w:p w14:paraId="7D02ABBD">
            <w:pPr>
              <w:widowControl/>
              <w:jc w:val="left"/>
              <w:rPr>
                <w:rFonts w:ascii="Times New Roman" w:hAnsi="Times New Roman" w:eastAsia="仿宋_GB2312"/>
                <w:color w:val="000000"/>
                <w:kern w:val="0"/>
                <w:szCs w:val="21"/>
              </w:rPr>
            </w:pPr>
            <w:r>
              <w:rPr>
                <w:rFonts w:hint="eastAsia" w:eastAsia="仿宋_GB2312"/>
                <w:kern w:val="0"/>
                <w:szCs w:val="21"/>
                <w:lang w:eastAsia="zh-CN"/>
              </w:rPr>
              <w:t>为衡阳市林业发展提供科技支撑，促进林业高速发展</w:t>
            </w:r>
          </w:p>
        </w:tc>
        <w:tc>
          <w:tcPr>
            <w:tcW w:w="1065" w:type="dxa"/>
            <w:gridSpan w:val="2"/>
            <w:tcBorders>
              <w:top w:val="single" w:color="auto" w:sz="4" w:space="0"/>
              <w:left w:val="nil"/>
              <w:bottom w:val="single" w:color="auto" w:sz="4" w:space="0"/>
              <w:right w:val="single" w:color="auto" w:sz="4" w:space="0"/>
            </w:tcBorders>
            <w:shd w:val="clear" w:color="auto" w:fill="auto"/>
            <w:noWrap/>
            <w:vAlign w:val="top"/>
          </w:tcPr>
          <w:p w14:paraId="488A1F42">
            <w:pPr>
              <w:widowControl/>
              <w:jc w:val="left"/>
              <w:rPr>
                <w:rFonts w:ascii="Times New Roman" w:hAnsi="Times New Roman" w:eastAsia="仿宋_GB2312"/>
                <w:color w:val="000000"/>
                <w:kern w:val="0"/>
                <w:szCs w:val="21"/>
              </w:rPr>
            </w:pPr>
            <w:r>
              <w:rPr>
                <w:rFonts w:hint="eastAsia" w:eastAsia="仿宋_GB2312"/>
                <w:kern w:val="0"/>
                <w:szCs w:val="21"/>
                <w:lang w:eastAsia="zh-CN"/>
              </w:rPr>
              <w:t>为衡阳市林业发展提供科技支撑，促进林业高速发展</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33251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968B45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4BE41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E21F3F">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ECE267">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F002836">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CD9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BA8B0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3301F">
            <w:pPr>
              <w:widowControl/>
              <w:jc w:val="center"/>
              <w:rPr>
                <w:rFonts w:ascii="Times New Roman" w:hAnsi="Times New Roman" w:eastAsia="仿宋_GB2312"/>
                <w:color w:val="000000"/>
                <w:kern w:val="0"/>
                <w:szCs w:val="21"/>
              </w:rPr>
            </w:pPr>
            <w:r>
              <w:rPr>
                <w:rFonts w:hint="eastAsia" w:ascii="仿宋" w:hAnsi="仿宋" w:eastAsia="仿宋" w:cs="仿宋"/>
                <w:kern w:val="0"/>
                <w:szCs w:val="21"/>
                <w:lang w:eastAsia="zh-CN"/>
              </w:rPr>
              <w:t>建设衡阳“绿肺”</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top"/>
          </w:tcPr>
          <w:p w14:paraId="42AEAD48">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eastAsia="zh-CN"/>
              </w:rPr>
              <w:t>植被</w:t>
            </w:r>
            <w:r>
              <w:rPr>
                <w:rFonts w:hint="eastAsia" w:ascii="仿宋" w:hAnsi="仿宋" w:eastAsia="仿宋" w:cs="仿宋"/>
                <w:kern w:val="0"/>
                <w:szCs w:val="21"/>
              </w:rPr>
              <w:t>覆盖率</w:t>
            </w:r>
            <w:r>
              <w:rPr>
                <w:rFonts w:hint="eastAsia" w:ascii="仿宋" w:hAnsi="仿宋" w:eastAsia="仿宋" w:cs="仿宋"/>
                <w:kern w:val="0"/>
                <w:szCs w:val="21"/>
                <w:lang w:eastAsia="zh-CN"/>
              </w:rPr>
              <w:t>达</w:t>
            </w:r>
            <w:r>
              <w:rPr>
                <w:rFonts w:hint="eastAsia" w:ascii="仿宋" w:hAnsi="仿宋" w:eastAsia="仿宋" w:cs="仿宋"/>
                <w:kern w:val="0"/>
                <w:szCs w:val="21"/>
                <w:lang w:val="en-US" w:eastAsia="zh-CN"/>
              </w:rPr>
              <w:t>80%以上</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76BF75">
            <w:pPr>
              <w:widowControl/>
              <w:jc w:val="center"/>
              <w:rPr>
                <w:rFonts w:ascii="Times New Roman" w:hAnsi="Times New Roman" w:eastAsia="仿宋_GB2312"/>
                <w:color w:val="000000"/>
                <w:kern w:val="0"/>
                <w:szCs w:val="21"/>
              </w:rPr>
            </w:pPr>
            <w:r>
              <w:rPr>
                <w:rFonts w:hint="eastAsia" w:ascii="仿宋" w:hAnsi="仿宋" w:eastAsia="仿宋" w:cs="仿宋"/>
                <w:kern w:val="0"/>
                <w:szCs w:val="21"/>
                <w:lang w:val="en-US" w:eastAsia="zh-CN"/>
              </w:rPr>
              <w:t>85%</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E479A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E2D49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444C8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5D7811">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5AEEB7">
            <w:pPr>
              <w:widowControl/>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84DFD53">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15EA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79C7E">
            <w:pPr>
              <w:widowControl/>
              <w:jc w:val="center"/>
              <w:rPr>
                <w:rFonts w:ascii="Times New Roman" w:hAnsi="Times New Roman" w:eastAsia="仿宋_GB2312"/>
                <w:color w:val="000000"/>
                <w:kern w:val="0"/>
                <w:szCs w:val="21"/>
              </w:rPr>
            </w:pPr>
            <w:r>
              <w:rPr>
                <w:rFonts w:hint="eastAsia" w:ascii="仿宋" w:hAnsi="仿宋" w:eastAsia="仿宋" w:cs="仿宋"/>
                <w:kern w:val="0"/>
                <w:szCs w:val="21"/>
                <w:lang w:eastAsia="zh-CN"/>
              </w:rPr>
              <w:t>对本地区可持续影响</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top"/>
          </w:tcPr>
          <w:p w14:paraId="26ED1399">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eastAsia="zh-CN"/>
              </w:rPr>
              <w:t>项目的实施具备</w:t>
            </w:r>
            <w:r>
              <w:rPr>
                <w:rFonts w:hint="eastAsia" w:ascii="仿宋" w:hAnsi="仿宋" w:eastAsia="仿宋" w:cs="仿宋"/>
                <w:kern w:val="0"/>
                <w:szCs w:val="21"/>
              </w:rPr>
              <w:t>可持续发展</w:t>
            </w:r>
            <w:r>
              <w:rPr>
                <w:rFonts w:hint="eastAsia" w:ascii="仿宋" w:hAnsi="仿宋" w:eastAsia="仿宋" w:cs="仿宋"/>
                <w:kern w:val="0"/>
                <w:szCs w:val="21"/>
                <w:lang w:eastAsia="zh-CN"/>
              </w:rPr>
              <w:t>能力</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663B691C">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eastAsia="zh-CN"/>
              </w:rPr>
              <w:t>项目的实施具备</w:t>
            </w:r>
            <w:r>
              <w:rPr>
                <w:rFonts w:hint="eastAsia" w:ascii="仿宋" w:hAnsi="仿宋" w:eastAsia="仿宋" w:cs="仿宋"/>
                <w:kern w:val="0"/>
                <w:szCs w:val="21"/>
              </w:rPr>
              <w:t>可持续发展</w:t>
            </w:r>
            <w:r>
              <w:rPr>
                <w:rFonts w:hint="eastAsia" w:ascii="仿宋" w:hAnsi="仿宋" w:eastAsia="仿宋" w:cs="仿宋"/>
                <w:kern w:val="0"/>
                <w:szCs w:val="21"/>
                <w:lang w:eastAsia="zh-CN"/>
              </w:rPr>
              <w:t>能力</w:t>
            </w:r>
            <w:r>
              <w:rPr>
                <w:rFonts w:ascii="Times New Roman" w:hAnsi="Times New Roman" w:eastAsia="仿宋_GB2312"/>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1FCCA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A8E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579F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6590A9">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AE95E0">
            <w:pPr>
              <w:jc w:val="left"/>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A1A317A">
            <w:pPr>
              <w:widowControl/>
              <w:jc w:val="center"/>
              <w:rPr>
                <w:rFonts w:ascii="Times New Roman" w:hAnsi="Times New Roman" w:eastAsia="仿宋_GB2312"/>
                <w:color w:val="000000"/>
                <w:kern w:val="0"/>
                <w:szCs w:val="21"/>
              </w:rPr>
            </w:pPr>
          </w:p>
        </w:tc>
        <w:tc>
          <w:tcPr>
            <w:tcW w:w="1110" w:type="dxa"/>
            <w:tcBorders>
              <w:top w:val="single" w:color="auto" w:sz="4" w:space="0"/>
              <w:left w:val="nil"/>
              <w:right w:val="single" w:color="auto" w:sz="4" w:space="0"/>
            </w:tcBorders>
            <w:shd w:val="clear" w:color="auto" w:fill="auto"/>
            <w:noWrap/>
            <w:vAlign w:val="center"/>
          </w:tcPr>
          <w:p w14:paraId="2AF653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nil"/>
              <w:bottom w:val="single" w:color="auto" w:sz="4" w:space="0"/>
              <w:right w:val="single" w:color="auto" w:sz="4" w:space="0"/>
            </w:tcBorders>
            <w:shd w:val="clear" w:color="auto" w:fill="auto"/>
            <w:noWrap/>
            <w:vAlign w:val="top"/>
          </w:tcPr>
          <w:p w14:paraId="70FD1C27">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eastAsia="zh-CN"/>
              </w:rPr>
              <w:t>群众对工作满意度</w:t>
            </w:r>
          </w:p>
        </w:tc>
        <w:tc>
          <w:tcPr>
            <w:tcW w:w="1110" w:type="dxa"/>
            <w:tcBorders>
              <w:top w:val="nil"/>
              <w:left w:val="nil"/>
              <w:bottom w:val="single" w:color="auto" w:sz="4" w:space="0"/>
              <w:right w:val="single" w:color="auto" w:sz="4" w:space="0"/>
            </w:tcBorders>
            <w:shd w:val="clear" w:color="auto" w:fill="auto"/>
            <w:noWrap/>
            <w:vAlign w:val="top"/>
          </w:tcPr>
          <w:p w14:paraId="14072B89">
            <w:pPr>
              <w:widowControl/>
              <w:jc w:val="left"/>
              <w:rPr>
                <w:rFonts w:ascii="Times New Roman" w:hAnsi="Times New Roman" w:eastAsia="仿宋_GB2312"/>
                <w:color w:val="000000"/>
                <w:kern w:val="0"/>
                <w:szCs w:val="21"/>
              </w:rPr>
            </w:pPr>
            <w:r>
              <w:rPr>
                <w:rFonts w:hint="eastAsia" w:ascii="仿宋" w:hAnsi="仿宋" w:eastAsia="仿宋" w:cs="仿宋"/>
                <w:kern w:val="0"/>
                <w:szCs w:val="21"/>
                <w:lang w:eastAsia="zh-CN"/>
              </w:rPr>
              <w:t>不低于</w:t>
            </w:r>
            <w:r>
              <w:rPr>
                <w:rFonts w:hint="eastAsia" w:ascii="仿宋" w:hAnsi="仿宋" w:eastAsia="仿宋" w:cs="仿宋"/>
                <w:kern w:val="0"/>
                <w:szCs w:val="21"/>
                <w:lang w:val="en-US" w:eastAsia="zh-CN"/>
              </w:rPr>
              <w:t>95%</w:t>
            </w:r>
          </w:p>
        </w:tc>
        <w:tc>
          <w:tcPr>
            <w:tcW w:w="1065" w:type="dxa"/>
            <w:gridSpan w:val="2"/>
            <w:tcBorders>
              <w:top w:val="nil"/>
              <w:left w:val="nil"/>
              <w:bottom w:val="single" w:color="auto" w:sz="4" w:space="0"/>
              <w:right w:val="single" w:color="auto" w:sz="4" w:space="0"/>
            </w:tcBorders>
            <w:shd w:val="clear" w:color="auto" w:fill="auto"/>
            <w:noWrap/>
            <w:vAlign w:val="center"/>
          </w:tcPr>
          <w:p w14:paraId="485D5F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w:t>
            </w:r>
          </w:p>
        </w:tc>
        <w:tc>
          <w:tcPr>
            <w:tcW w:w="1170" w:type="dxa"/>
            <w:gridSpan w:val="2"/>
            <w:tcBorders>
              <w:top w:val="nil"/>
              <w:left w:val="nil"/>
              <w:bottom w:val="single" w:color="auto" w:sz="4" w:space="0"/>
              <w:right w:val="single" w:color="auto" w:sz="4" w:space="0"/>
            </w:tcBorders>
            <w:shd w:val="clear" w:color="auto" w:fill="auto"/>
            <w:noWrap/>
            <w:vAlign w:val="center"/>
          </w:tcPr>
          <w:p w14:paraId="651969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765" w:type="dxa"/>
            <w:tcBorders>
              <w:top w:val="nil"/>
              <w:left w:val="nil"/>
              <w:bottom w:val="single" w:color="auto" w:sz="4" w:space="0"/>
              <w:right w:val="single" w:color="auto" w:sz="4" w:space="0"/>
            </w:tcBorders>
            <w:shd w:val="clear" w:color="auto" w:fill="auto"/>
            <w:noWrap/>
            <w:vAlign w:val="center"/>
          </w:tcPr>
          <w:p w14:paraId="791C42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nil"/>
              <w:left w:val="nil"/>
              <w:bottom w:val="single" w:color="auto" w:sz="4" w:space="0"/>
              <w:right w:val="single" w:color="auto" w:sz="4" w:space="0"/>
            </w:tcBorders>
            <w:shd w:val="clear" w:color="auto" w:fill="auto"/>
            <w:noWrap/>
            <w:vAlign w:val="center"/>
          </w:tcPr>
          <w:p w14:paraId="33780F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727131">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FBA5B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1FB7AE">
            <w:pPr>
              <w:widowControl/>
              <w:ind w:firstLine="210" w:firstLineChars="100"/>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A3F4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BCABB9">
            <w:pPr>
              <w:widowControl/>
              <w:jc w:val="left"/>
              <w:rPr>
                <w:rFonts w:ascii="Times New Roman" w:hAnsi="Times New Roman" w:eastAsia="仿宋_GB2312"/>
                <w:color w:val="000000"/>
                <w:kern w:val="0"/>
                <w:szCs w:val="21"/>
              </w:rPr>
            </w:pPr>
          </w:p>
        </w:tc>
      </w:tr>
    </w:tbl>
    <w:p w14:paraId="3FEB5D85">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：尹维亚</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2022.3.28</w:t>
      </w:r>
      <w:r>
        <w:rPr>
          <w:rFonts w:ascii="Times New Roman" w:hAnsi="Times New Roman" w:eastAsia="仿宋_GB2312"/>
          <w:sz w:val="24"/>
        </w:rPr>
        <w:t>联系电话</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18229262921</w:t>
      </w:r>
    </w:p>
    <w:p w14:paraId="0A6A4396">
      <w:pPr>
        <w:rPr>
          <w:rFonts w:ascii="Times New Roman" w:hAnsi="Times New Roman" w:eastAsia="黑体"/>
          <w:sz w:val="32"/>
          <w:szCs w:val="32"/>
        </w:rPr>
      </w:pPr>
    </w:p>
    <w:p w14:paraId="0ED40551">
      <w:pPr>
        <w:rPr>
          <w:rFonts w:ascii="Times New Roman" w:hAnsi="Times New Roman" w:eastAsia="黑体"/>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AFE48A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2E7B1E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B0A061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3A8E4FD">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hint="eastAsia" w:ascii="Times New Roman" w:hAnsi="Times New Roman"/>
                <w:color w:val="000000"/>
                <w:kern w:val="0"/>
                <w:sz w:val="22"/>
                <w:lang w:eastAsia="zh-CN"/>
              </w:rPr>
              <w:t>衡阳市林业科学研究所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4B66518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A88D64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45E82F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8013A97">
            <w:pPr>
              <w:widowControl/>
              <w:jc w:val="center"/>
              <w:rPr>
                <w:rFonts w:ascii="Times New Roman" w:hAnsi="Times New Roman" w:eastAsia="仿宋_GB2312"/>
                <w:color w:val="000000"/>
                <w:kern w:val="0"/>
                <w:szCs w:val="21"/>
              </w:rPr>
            </w:pPr>
            <w:r>
              <w:rPr>
                <w:rFonts w:hint="eastAsia" w:hAnsi="宋体" w:eastAsia="仿宋_GB2312"/>
                <w:kern w:val="0"/>
                <w:szCs w:val="21"/>
                <w:lang w:eastAsia="zh-CN"/>
              </w:rPr>
              <w:t>林业防灾减灾</w:t>
            </w:r>
            <w:r>
              <w:rPr>
                <w:rFonts w:ascii="Times New Roman" w:hAnsi="Times New Roman" w:eastAsia="仿宋_GB2312"/>
                <w:color w:val="000000"/>
                <w:kern w:val="0"/>
                <w:szCs w:val="21"/>
              </w:rPr>
              <w:t>　</w:t>
            </w:r>
          </w:p>
        </w:tc>
      </w:tr>
      <w:tr w14:paraId="3AD716D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7EF7B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9E8E01C">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衡阳市林业局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570F7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56DC97A">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衡阳市林业科学研究所</w:t>
            </w:r>
          </w:p>
        </w:tc>
      </w:tr>
      <w:tr w14:paraId="52BD260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6506D20">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32FAE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8F524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CE4F66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93D3C5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0A95BB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A34B24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6FD664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7279A8D">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45527D9">
            <w:pPr>
              <w:spacing w:line="240" w:lineRule="exact"/>
              <w:jc w:val="center"/>
              <w:rPr>
                <w:rFonts w:ascii="Times New Roman" w:hAnsi="Times New Roman" w:eastAsia="仿宋_GB2312"/>
                <w:szCs w:val="21"/>
              </w:rPr>
            </w:pPr>
          </w:p>
          <w:p w14:paraId="7CDC56BE">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5FF84C0">
            <w:pPr>
              <w:spacing w:line="240" w:lineRule="exact"/>
              <w:jc w:val="center"/>
              <w:rPr>
                <w:rFonts w:ascii="Times New Roman" w:hAnsi="Times New Roman" w:eastAsia="仿宋_GB2312"/>
                <w:szCs w:val="21"/>
              </w:rPr>
            </w:pPr>
          </w:p>
          <w:p w14:paraId="3232C3C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9D6B467">
            <w:pPr>
              <w:spacing w:line="240" w:lineRule="exact"/>
              <w:jc w:val="center"/>
              <w:rPr>
                <w:rFonts w:ascii="Times New Roman" w:hAnsi="Times New Roman" w:eastAsia="仿宋_GB2312"/>
                <w:szCs w:val="21"/>
              </w:rPr>
            </w:pPr>
          </w:p>
          <w:p w14:paraId="4ED46C1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93052E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82F2ED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4F12D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60A9673">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4.5</w:t>
            </w:r>
          </w:p>
        </w:tc>
        <w:tc>
          <w:tcPr>
            <w:tcW w:w="1230" w:type="dxa"/>
            <w:tcBorders>
              <w:top w:val="nil"/>
              <w:left w:val="nil"/>
              <w:bottom w:val="single" w:color="auto" w:sz="4" w:space="0"/>
              <w:right w:val="single" w:color="auto" w:sz="4" w:space="0"/>
            </w:tcBorders>
            <w:shd w:val="clear" w:color="auto" w:fill="auto"/>
            <w:noWrap/>
            <w:vAlign w:val="center"/>
          </w:tcPr>
          <w:p w14:paraId="5310E203">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4.5</w:t>
            </w:r>
          </w:p>
        </w:tc>
        <w:tc>
          <w:tcPr>
            <w:tcW w:w="1107" w:type="dxa"/>
            <w:tcBorders>
              <w:top w:val="nil"/>
              <w:left w:val="nil"/>
              <w:bottom w:val="single" w:color="auto" w:sz="4" w:space="0"/>
              <w:right w:val="single" w:color="auto" w:sz="4" w:space="0"/>
            </w:tcBorders>
            <w:shd w:val="clear" w:color="auto" w:fill="auto"/>
            <w:noWrap/>
            <w:vAlign w:val="center"/>
          </w:tcPr>
          <w:p w14:paraId="701D3A57">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4.5</w:t>
            </w:r>
          </w:p>
        </w:tc>
        <w:tc>
          <w:tcPr>
            <w:tcW w:w="993" w:type="dxa"/>
            <w:tcBorders>
              <w:top w:val="nil"/>
              <w:left w:val="nil"/>
              <w:bottom w:val="single" w:color="auto" w:sz="4" w:space="0"/>
              <w:right w:val="single" w:color="auto" w:sz="4" w:space="0"/>
            </w:tcBorders>
            <w:shd w:val="clear" w:color="auto" w:fill="auto"/>
            <w:noWrap/>
            <w:vAlign w:val="center"/>
          </w:tcPr>
          <w:p w14:paraId="7506509A">
            <w:pPr>
              <w:widowControl/>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3FA1D662">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CA3A0CA">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r>
      <w:tr w14:paraId="18EA3AF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DCECBB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2D07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8F97B08">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4.5</w:t>
            </w:r>
          </w:p>
        </w:tc>
        <w:tc>
          <w:tcPr>
            <w:tcW w:w="1230" w:type="dxa"/>
            <w:tcBorders>
              <w:top w:val="nil"/>
              <w:left w:val="nil"/>
              <w:bottom w:val="single" w:color="auto" w:sz="4" w:space="0"/>
              <w:right w:val="single" w:color="auto" w:sz="4" w:space="0"/>
            </w:tcBorders>
            <w:shd w:val="clear" w:color="auto" w:fill="auto"/>
            <w:noWrap/>
            <w:vAlign w:val="center"/>
          </w:tcPr>
          <w:p w14:paraId="747B34B8">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4.5</w:t>
            </w:r>
          </w:p>
        </w:tc>
        <w:tc>
          <w:tcPr>
            <w:tcW w:w="1107" w:type="dxa"/>
            <w:tcBorders>
              <w:top w:val="nil"/>
              <w:left w:val="nil"/>
              <w:bottom w:val="single" w:color="auto" w:sz="4" w:space="0"/>
              <w:right w:val="single" w:color="auto" w:sz="4" w:space="0"/>
            </w:tcBorders>
            <w:shd w:val="clear" w:color="auto" w:fill="auto"/>
            <w:noWrap/>
            <w:vAlign w:val="center"/>
          </w:tcPr>
          <w:p w14:paraId="1A9E3808">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4.5</w:t>
            </w:r>
          </w:p>
        </w:tc>
        <w:tc>
          <w:tcPr>
            <w:tcW w:w="993" w:type="dxa"/>
            <w:tcBorders>
              <w:top w:val="nil"/>
              <w:left w:val="nil"/>
              <w:bottom w:val="single" w:color="auto" w:sz="4" w:space="0"/>
              <w:right w:val="single" w:color="auto" w:sz="4" w:space="0"/>
            </w:tcBorders>
            <w:shd w:val="clear" w:color="auto" w:fill="auto"/>
            <w:noWrap/>
            <w:vAlign w:val="center"/>
          </w:tcPr>
          <w:p w14:paraId="62DC8664">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169D63BA">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950456B">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r>
      <w:tr w14:paraId="42D621B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D348C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CC627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12896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8303A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D2FD9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005F8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7F55A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6D800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D7BB0C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C9A83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C58339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9DAE0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0556D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B3489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72EC4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19339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ADADA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ECC66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C1672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A25C0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4389C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C16E5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85AB919">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D724A3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AC8818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加强防火巡逻，减少火灾的发生。</w:t>
            </w:r>
          </w:p>
          <w:p w14:paraId="26384AD5">
            <w:pPr>
              <w:widowControl/>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4357948">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加强防火巡逻，</w:t>
            </w:r>
            <w:r>
              <w:rPr>
                <w:rFonts w:hint="eastAsia" w:ascii="Times New Roman" w:hAnsi="Times New Roman" w:eastAsia="仿宋_GB2312"/>
                <w:color w:val="000000"/>
                <w:kern w:val="0"/>
                <w:szCs w:val="21"/>
                <w:lang w:eastAsia="zh-CN"/>
              </w:rPr>
              <w:t>完成了</w:t>
            </w:r>
            <w:r>
              <w:rPr>
                <w:rFonts w:hint="eastAsia" w:ascii="Times New Roman" w:hAnsi="Times New Roman" w:eastAsia="仿宋_GB2312"/>
                <w:color w:val="000000"/>
                <w:kern w:val="0"/>
                <w:szCs w:val="21"/>
                <w:lang w:val="en-US" w:eastAsia="zh-CN"/>
              </w:rPr>
              <w:t>1700亩森林面积保护，</w:t>
            </w:r>
            <w:r>
              <w:rPr>
                <w:rFonts w:hint="eastAsia" w:ascii="Times New Roman" w:hAnsi="Times New Roman" w:eastAsia="仿宋_GB2312"/>
                <w:color w:val="000000"/>
                <w:kern w:val="0"/>
                <w:szCs w:val="21"/>
              </w:rPr>
              <w:t>减少火灾的发生</w:t>
            </w:r>
            <w:r>
              <w:rPr>
                <w:rFonts w:hint="eastAsia" w:ascii="Times New Roman" w:hAnsi="Times New Roman" w:eastAsia="仿宋_GB2312"/>
                <w:color w:val="000000"/>
                <w:kern w:val="0"/>
                <w:szCs w:val="21"/>
                <w:lang w:eastAsia="zh-CN"/>
              </w:rPr>
              <w:t>。</w:t>
            </w:r>
          </w:p>
        </w:tc>
      </w:tr>
      <w:tr w14:paraId="2CAA1E0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F89C9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D75E0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59D73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818F0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67B14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A5F5B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DD4B9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0A1E2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845E8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C5AD0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94DF8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79BCD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98D4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CD16C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FA65F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EEF5D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4138C1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195D89">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230D7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030D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BE0650">
            <w:pPr>
              <w:widowControl/>
              <w:jc w:val="center"/>
              <w:rPr>
                <w:rFonts w:ascii="Times New Roman" w:hAnsi="Times New Roman" w:eastAsia="仿宋_GB2312"/>
                <w:color w:val="000000"/>
                <w:kern w:val="0"/>
                <w:szCs w:val="21"/>
              </w:rPr>
            </w:pPr>
          </w:p>
          <w:p w14:paraId="233D8D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F33F8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556497">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防火面积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3B64A2C">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1700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ED4D09">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完成</w:t>
            </w:r>
            <w:r>
              <w:rPr>
                <w:rFonts w:hint="eastAsia" w:ascii="Times New Roman" w:hAnsi="Times New Roman" w:eastAsia="仿宋_GB2312"/>
                <w:color w:val="000000"/>
                <w:kern w:val="0"/>
                <w:szCs w:val="21"/>
                <w:lang w:val="en-US" w:eastAsia="zh-CN"/>
              </w:rPr>
              <w:t>1700亩防火面积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551D46">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CCC5BA">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A73FA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B02E3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BC9361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6A9089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3FE16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0E8880E">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火灾事故发生率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40EC33">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819226A">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未发生火灾事故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6BC788">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A0ECF8A">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CCA7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F22D2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3719A1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09C681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B4D29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71B562">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执行期</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1AC6813">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2022年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97F25C">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2022年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30EEB3">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5E1121">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3910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CDEEC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BBAEF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125BD3B">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A82F6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876559C">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防火器材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F7337FD">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219898">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1E2441">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ABA7E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2B8D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AC682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D63BFA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5723C9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1B8B05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CA5B118">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防火巡逻人员值班餐费</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0B9DC5">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08E6F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8C1735E">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30CA25">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01E7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94E0A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2A8DEFF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9969F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7BD1D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890E62F">
            <w:pPr>
              <w:widowControl/>
              <w:jc w:val="left"/>
              <w:rPr>
                <w:rFonts w:ascii="Times New Roman" w:hAnsi="Times New Roman" w:eastAsia="仿宋_GB2312"/>
                <w:color w:val="000000"/>
                <w:kern w:val="0"/>
                <w:szCs w:val="21"/>
              </w:rPr>
            </w:pPr>
          </w:p>
          <w:p w14:paraId="77CF60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74CEE7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09AC1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9EA4E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497F941">
            <w:pPr>
              <w:widowControl/>
              <w:jc w:val="left"/>
              <w:rPr>
                <w:rFonts w:ascii="Times New Roman" w:hAnsi="Times New Roman" w:eastAsia="仿宋_GB2312" w:cs="Times New Roman"/>
                <w:color w:val="000000"/>
                <w:kern w:val="0"/>
                <w:sz w:val="21"/>
                <w:szCs w:val="21"/>
                <w:lang w:val="en-US" w:eastAsia="zh-CN" w:bidi="ar-SA"/>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6336DD4">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30A1F9F">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4F7B55">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F334B50">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FC26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C46B94">
        <w:tblPrEx>
          <w:tblCellMar>
            <w:top w:w="0" w:type="dxa"/>
            <w:left w:w="108" w:type="dxa"/>
            <w:bottom w:w="0" w:type="dxa"/>
            <w:right w:w="108" w:type="dxa"/>
          </w:tblCellMar>
        </w:tblPrEx>
        <w:trPr>
          <w:trHeight w:val="341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EFC76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423B23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EC14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9B724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1CACDF">
            <w:pPr>
              <w:widowControl/>
              <w:spacing w:line="320" w:lineRule="exact"/>
              <w:jc w:val="left"/>
              <w:rPr>
                <w:rFonts w:eastAsia="仿宋_GB2312"/>
                <w:kern w:val="0"/>
                <w:szCs w:val="21"/>
              </w:rPr>
            </w:pPr>
            <w:r>
              <w:rPr>
                <w:rFonts w:hint="eastAsia" w:ascii="仿宋" w:hAnsi="仿宋" w:eastAsia="仿宋" w:cs="仿宋"/>
                <w:kern w:val="0"/>
                <w:szCs w:val="21"/>
              </w:rPr>
              <w:t>努力为建设“绿色衡阳”、打造“生态文明城市”</w:t>
            </w:r>
          </w:p>
          <w:p w14:paraId="12C93FCF">
            <w:pPr>
              <w:widowControl/>
              <w:jc w:val="left"/>
              <w:rPr>
                <w:rFonts w:ascii="Times New Roman" w:hAnsi="Times New Roman" w:eastAsia="仿宋_GB2312" w:cs="Times New Roman"/>
                <w:color w:val="000000"/>
                <w:kern w:val="0"/>
                <w:sz w:val="21"/>
                <w:szCs w:val="21"/>
                <w:lang w:val="en-US" w:eastAsia="zh-CN" w:bidi="ar-SA"/>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918B50E">
            <w:pPr>
              <w:widowControl/>
              <w:spacing w:line="320" w:lineRule="exact"/>
              <w:jc w:val="both"/>
              <w:rPr>
                <w:rFonts w:eastAsia="仿宋_GB2312"/>
                <w:kern w:val="0"/>
                <w:szCs w:val="21"/>
              </w:rPr>
            </w:pPr>
            <w:r>
              <w:rPr>
                <w:rFonts w:hint="eastAsia" w:ascii="仿宋" w:hAnsi="仿宋" w:eastAsia="仿宋" w:cs="仿宋"/>
                <w:kern w:val="0"/>
                <w:szCs w:val="21"/>
              </w:rPr>
              <w:t>提供技术支撑，在促进“生态良好”社会稳定发展局面上持续奠定坚实基础。</w:t>
            </w:r>
          </w:p>
          <w:p w14:paraId="16535E5D">
            <w:pPr>
              <w:widowControl/>
              <w:jc w:val="both"/>
              <w:rPr>
                <w:rFonts w:ascii="Times New Roman" w:hAnsi="Times New Roman" w:eastAsia="仿宋_GB2312" w:cs="Times New Roman"/>
                <w:color w:val="000000"/>
                <w:kern w:val="0"/>
                <w:sz w:val="21"/>
                <w:szCs w:val="21"/>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08ADB20">
            <w:pPr>
              <w:widowControl/>
              <w:spacing w:line="320" w:lineRule="exact"/>
              <w:jc w:val="both"/>
              <w:rPr>
                <w:rFonts w:eastAsia="仿宋_GB2312"/>
                <w:kern w:val="0"/>
                <w:szCs w:val="21"/>
              </w:rPr>
            </w:pPr>
            <w:r>
              <w:rPr>
                <w:rFonts w:hint="eastAsia" w:ascii="仿宋" w:hAnsi="仿宋" w:eastAsia="仿宋" w:cs="仿宋"/>
                <w:kern w:val="0"/>
                <w:szCs w:val="21"/>
              </w:rPr>
              <w:t>提供技术支撑，在促进“生态良好”社会稳定发展局面上持续奠定坚实基础。</w:t>
            </w:r>
          </w:p>
          <w:p w14:paraId="6205AFB9">
            <w:pPr>
              <w:widowControl/>
              <w:jc w:val="both"/>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F184AB1">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485645">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6D267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23E3EF8">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DA901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316E0EE">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D5F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B1FB8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5EB5A">
            <w:pPr>
              <w:widowControl/>
              <w:spacing w:line="320" w:lineRule="exact"/>
              <w:jc w:val="left"/>
              <w:rPr>
                <w:rFonts w:hint="eastAsia" w:eastAsia="仿宋_GB2312"/>
                <w:kern w:val="0"/>
                <w:szCs w:val="21"/>
                <w:lang w:eastAsia="zh-CN"/>
              </w:rPr>
            </w:pPr>
            <w:r>
              <w:rPr>
                <w:rFonts w:hint="eastAsia" w:ascii="仿宋" w:hAnsi="仿宋" w:eastAsia="仿宋" w:cs="仿宋"/>
                <w:kern w:val="0"/>
                <w:szCs w:val="21"/>
              </w:rPr>
              <w:t>改善本地区生态环境、</w:t>
            </w:r>
          </w:p>
          <w:p w14:paraId="63B4F015">
            <w:pPr>
              <w:widowControl/>
              <w:jc w:val="left"/>
              <w:rPr>
                <w:rFonts w:ascii="Times New Roman" w:hAnsi="Times New Roman" w:eastAsia="仿宋_GB2312" w:cs="Times New Roman"/>
                <w:color w:val="000000"/>
                <w:kern w:val="0"/>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1FCD1">
            <w:pPr>
              <w:widowControl/>
              <w:spacing w:line="320" w:lineRule="exact"/>
              <w:jc w:val="left"/>
              <w:rPr>
                <w:rFonts w:eastAsia="仿宋_GB2312"/>
                <w:kern w:val="0"/>
                <w:szCs w:val="21"/>
              </w:rPr>
            </w:pPr>
            <w:r>
              <w:rPr>
                <w:rFonts w:hint="eastAsia" w:ascii="仿宋" w:hAnsi="仿宋" w:eastAsia="仿宋" w:cs="仿宋"/>
                <w:kern w:val="0"/>
                <w:szCs w:val="21"/>
                <w:lang w:eastAsia="zh-CN"/>
              </w:rPr>
              <w:t>防止火灾发生，</w:t>
            </w:r>
            <w:r>
              <w:rPr>
                <w:rFonts w:hint="eastAsia" w:ascii="仿宋" w:hAnsi="仿宋" w:eastAsia="仿宋" w:cs="仿宋"/>
                <w:kern w:val="0"/>
                <w:szCs w:val="21"/>
              </w:rPr>
              <w:t>提高环境质量，减少环境污染</w:t>
            </w:r>
            <w:r>
              <w:rPr>
                <w:rFonts w:hint="eastAsia" w:ascii="仿宋" w:hAnsi="仿宋" w:eastAsia="仿宋" w:cs="仿宋"/>
                <w:kern w:val="0"/>
                <w:szCs w:val="21"/>
                <w:lang w:eastAsia="zh-CN"/>
              </w:rPr>
              <w:t>，</w:t>
            </w:r>
            <w:r>
              <w:rPr>
                <w:rFonts w:hint="eastAsia" w:ascii="仿宋" w:hAnsi="仿宋" w:eastAsia="仿宋" w:cs="仿宋"/>
                <w:kern w:val="0"/>
                <w:szCs w:val="21"/>
              </w:rPr>
              <w:t>森林覆盖率</w:t>
            </w:r>
            <w:r>
              <w:rPr>
                <w:rFonts w:hint="eastAsia" w:ascii="仿宋" w:hAnsi="仿宋" w:eastAsia="仿宋" w:cs="仿宋"/>
                <w:kern w:val="0"/>
                <w:szCs w:val="21"/>
                <w:lang w:eastAsia="zh-CN"/>
              </w:rPr>
              <w:t>达</w:t>
            </w:r>
            <w:r>
              <w:rPr>
                <w:rFonts w:hint="eastAsia" w:ascii="仿宋" w:hAnsi="仿宋" w:eastAsia="仿宋" w:cs="仿宋"/>
                <w:kern w:val="0"/>
                <w:szCs w:val="21"/>
                <w:lang w:val="en-US" w:eastAsia="zh-CN"/>
              </w:rPr>
              <w:t>80%以上。</w:t>
            </w:r>
          </w:p>
          <w:p w14:paraId="52FA670A">
            <w:pPr>
              <w:widowControl/>
              <w:jc w:val="left"/>
              <w:rPr>
                <w:rFonts w:ascii="Times New Roman" w:hAnsi="Times New Roman" w:eastAsia="仿宋_GB2312" w:cs="Times New Roman"/>
                <w:color w:val="000000"/>
                <w:kern w:val="0"/>
                <w:sz w:val="21"/>
                <w:szCs w:val="21"/>
                <w:lang w:val="en-US" w:eastAsia="zh-CN" w:bidi="ar-SA"/>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BA8B">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85%</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97491">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1C8FD4">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95FB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3EDEB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F6A00E">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C6027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451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E26E9">
            <w:pPr>
              <w:widowControl/>
              <w:jc w:val="left"/>
              <w:rPr>
                <w:rFonts w:ascii="Times New Roman" w:hAnsi="Times New Roman" w:eastAsia="仿宋_GB2312" w:cs="Times New Roman"/>
                <w:color w:val="000000"/>
                <w:kern w:val="0"/>
                <w:sz w:val="21"/>
                <w:szCs w:val="21"/>
                <w:lang w:val="en-US" w:eastAsia="zh-CN" w:bidi="ar-SA"/>
              </w:rPr>
            </w:pPr>
            <w:r>
              <w:rPr>
                <w:rFonts w:hint="eastAsia" w:ascii="仿宋" w:hAnsi="仿宋" w:eastAsia="仿宋" w:cs="仿宋"/>
                <w:kern w:val="0"/>
                <w:szCs w:val="21"/>
              </w:rPr>
              <w:t>促进本地区林业发展水平可持续增长</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7CC7A">
            <w:pPr>
              <w:widowControl/>
              <w:spacing w:line="320" w:lineRule="exact"/>
              <w:jc w:val="left"/>
              <w:rPr>
                <w:rFonts w:hint="eastAsia" w:eastAsia="仿宋_GB2312"/>
                <w:kern w:val="0"/>
                <w:szCs w:val="21"/>
                <w:lang w:eastAsia="zh-CN"/>
              </w:rPr>
            </w:pPr>
            <w:r>
              <w:rPr>
                <w:rFonts w:eastAsia="仿宋_GB2312"/>
                <w:kern w:val="0"/>
                <w:szCs w:val="21"/>
              </w:rPr>
              <w:t>可持续</w:t>
            </w:r>
            <w:r>
              <w:rPr>
                <w:rFonts w:hint="eastAsia" w:eastAsia="仿宋_GB2312"/>
                <w:kern w:val="0"/>
                <w:szCs w:val="21"/>
                <w:lang w:eastAsia="zh-CN"/>
              </w:rPr>
              <w:t>发展</w:t>
            </w:r>
          </w:p>
          <w:p w14:paraId="4C0E8CF8">
            <w:pPr>
              <w:widowControl/>
              <w:jc w:val="left"/>
              <w:rPr>
                <w:rFonts w:ascii="Times New Roman" w:hAnsi="Times New Roman" w:eastAsia="仿宋_GB2312" w:cs="Times New Roman"/>
                <w:color w:val="000000"/>
                <w:kern w:val="0"/>
                <w:sz w:val="21"/>
                <w:szCs w:val="21"/>
                <w:lang w:val="en-US" w:eastAsia="zh-CN" w:bidi="ar-SA"/>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C4A34">
            <w:pPr>
              <w:widowControl/>
              <w:spacing w:line="320" w:lineRule="exact"/>
              <w:jc w:val="left"/>
              <w:rPr>
                <w:rFonts w:hint="eastAsia" w:eastAsia="仿宋_GB2312"/>
                <w:kern w:val="0"/>
                <w:szCs w:val="21"/>
                <w:lang w:eastAsia="zh-CN"/>
              </w:rPr>
            </w:pPr>
            <w:r>
              <w:rPr>
                <w:rFonts w:eastAsia="仿宋_GB2312"/>
                <w:kern w:val="0"/>
                <w:szCs w:val="21"/>
              </w:rPr>
              <w:t>可持续</w:t>
            </w:r>
            <w:r>
              <w:rPr>
                <w:rFonts w:hint="eastAsia" w:eastAsia="仿宋_GB2312"/>
                <w:kern w:val="0"/>
                <w:szCs w:val="21"/>
                <w:lang w:eastAsia="zh-CN"/>
              </w:rPr>
              <w:t>发展</w:t>
            </w:r>
          </w:p>
          <w:p w14:paraId="38F5796E">
            <w:pPr>
              <w:widowControl/>
              <w:jc w:val="left"/>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BB8D1">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8DA09">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731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2E145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71BC378">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562CB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9A20F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C0DEC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F69AD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7A4820ED">
            <w:pPr>
              <w:widowControl/>
              <w:spacing w:line="320" w:lineRule="exact"/>
              <w:jc w:val="left"/>
              <w:rPr>
                <w:rFonts w:hint="eastAsia" w:eastAsia="仿宋_GB2312"/>
                <w:kern w:val="0"/>
                <w:szCs w:val="21"/>
                <w:lang w:eastAsia="zh-CN"/>
              </w:rPr>
            </w:pPr>
            <w:r>
              <w:rPr>
                <w:rFonts w:eastAsia="仿宋_GB2312"/>
                <w:kern w:val="0"/>
                <w:szCs w:val="21"/>
              </w:rPr>
              <w:t>　</w:t>
            </w:r>
            <w:r>
              <w:rPr>
                <w:rFonts w:hint="eastAsia" w:eastAsia="仿宋_GB2312"/>
                <w:kern w:val="0"/>
                <w:szCs w:val="21"/>
                <w:lang w:eastAsia="zh-CN"/>
              </w:rPr>
              <w:t>社会公众或服务对象满意度</w:t>
            </w:r>
          </w:p>
          <w:p w14:paraId="0F4F0827">
            <w:pPr>
              <w:widowControl/>
              <w:jc w:val="left"/>
              <w:rPr>
                <w:rFonts w:ascii="Times New Roman" w:hAnsi="Times New Roman" w:eastAsia="仿宋_GB2312" w:cs="Times New Roman"/>
                <w:color w:val="000000"/>
                <w:kern w:val="0"/>
                <w:sz w:val="21"/>
                <w:szCs w:val="21"/>
                <w:lang w:val="en-US" w:eastAsia="zh-CN" w:bidi="ar-SA"/>
              </w:rPr>
            </w:pPr>
          </w:p>
        </w:tc>
        <w:tc>
          <w:tcPr>
            <w:tcW w:w="1230" w:type="dxa"/>
            <w:tcBorders>
              <w:top w:val="nil"/>
              <w:left w:val="nil"/>
              <w:bottom w:val="single" w:color="auto" w:sz="4" w:space="0"/>
              <w:right w:val="single" w:color="auto" w:sz="4" w:space="0"/>
            </w:tcBorders>
            <w:shd w:val="clear" w:color="auto" w:fill="auto"/>
            <w:noWrap/>
            <w:vAlign w:val="center"/>
          </w:tcPr>
          <w:p w14:paraId="026429A9">
            <w:pPr>
              <w:widowControl/>
              <w:jc w:val="center"/>
              <w:rPr>
                <w:rFonts w:ascii="Times New Roman" w:hAnsi="Times New Roman" w:eastAsia="仿宋_GB2312" w:cs="Times New Roman"/>
                <w:color w:val="000000"/>
                <w:kern w:val="0"/>
                <w:sz w:val="21"/>
                <w:szCs w:val="21"/>
                <w:lang w:val="en-US" w:eastAsia="zh-CN" w:bidi="ar-SA"/>
              </w:rPr>
            </w:pPr>
            <w:r>
              <w:rPr>
                <w:rFonts w:hint="eastAsia" w:eastAsia="仿宋_GB2312"/>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61A4A6FD">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076A3606">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1FF8150F">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B6936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D18094">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4F1B4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193103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1F13A20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A564F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735B8AD">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：尹维亚</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2022.3.28</w:t>
      </w:r>
      <w:r>
        <w:rPr>
          <w:rFonts w:ascii="Times New Roman" w:hAnsi="Times New Roman" w:eastAsia="仿宋_GB2312"/>
          <w:sz w:val="24"/>
        </w:rPr>
        <w:t>联系电话</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18229262921</w:t>
      </w:r>
    </w:p>
    <w:p w14:paraId="775362B2">
      <w:pPr>
        <w:rPr>
          <w:rFonts w:ascii="Times New Roman" w:hAnsi="Times New Roman" w:eastAsia="黑体"/>
          <w:sz w:val="32"/>
          <w:szCs w:val="32"/>
        </w:rPr>
      </w:pPr>
    </w:p>
    <w:p w14:paraId="54463905">
      <w:pPr>
        <w:widowControl/>
        <w:jc w:val="left"/>
        <w:rPr>
          <w:rFonts w:hint="default" w:ascii="Times New Roman" w:hAnsi="Times New Roman" w:eastAsia="黑体" w:cs="Times New Roman"/>
          <w:bCs/>
          <w:kern w:val="0"/>
          <w:sz w:val="32"/>
          <w:szCs w:val="32"/>
        </w:rPr>
      </w:pPr>
    </w:p>
    <w:p w14:paraId="5BBDC91B">
      <w:pPr>
        <w:widowControl/>
        <w:jc w:val="left"/>
        <w:rPr>
          <w:rFonts w:hint="default" w:ascii="Times New Roman" w:hAnsi="Times New Roman" w:eastAsia="黑体" w:cs="Times New Roman"/>
          <w:bCs/>
          <w:kern w:val="0"/>
          <w:sz w:val="32"/>
          <w:szCs w:val="32"/>
        </w:rPr>
      </w:pPr>
    </w:p>
    <w:p w14:paraId="099DC1FD">
      <w:pPr>
        <w:widowControl/>
        <w:jc w:val="left"/>
        <w:rPr>
          <w:rFonts w:hint="default" w:ascii="Times New Roman" w:hAnsi="Times New Roman" w:eastAsia="黑体" w:cs="Times New Roman"/>
          <w:bCs/>
          <w:kern w:val="0"/>
          <w:sz w:val="32"/>
          <w:szCs w:val="32"/>
        </w:rPr>
      </w:pPr>
    </w:p>
    <w:p w14:paraId="0E9BB3DE">
      <w:pPr>
        <w:widowControl/>
        <w:jc w:val="left"/>
        <w:rPr>
          <w:rFonts w:hint="default" w:ascii="Times New Roman" w:hAnsi="Times New Roman" w:eastAsia="黑体" w:cs="Times New Roman"/>
          <w:bCs/>
          <w:kern w:val="0"/>
          <w:sz w:val="32"/>
          <w:szCs w:val="32"/>
        </w:rPr>
      </w:pPr>
    </w:p>
    <w:p w14:paraId="573B577C">
      <w:pPr>
        <w:pStyle w:val="2"/>
        <w:rPr>
          <w:rFonts w:hint="default" w:ascii="Times New Roman" w:hAnsi="Times New Roman" w:eastAsia="黑体" w:cs="Times New Roman"/>
          <w:bCs/>
          <w:kern w:val="0"/>
          <w:sz w:val="32"/>
          <w:szCs w:val="32"/>
        </w:rPr>
      </w:pPr>
    </w:p>
    <w:p w14:paraId="3C2E20BE">
      <w:pPr>
        <w:rPr>
          <w:rFonts w:hint="default" w:ascii="Times New Roman" w:hAnsi="Times New Roman" w:eastAsia="黑体" w:cs="Times New Roman"/>
          <w:bCs/>
          <w:kern w:val="0"/>
          <w:sz w:val="32"/>
          <w:szCs w:val="32"/>
        </w:rPr>
      </w:pPr>
    </w:p>
    <w:p w14:paraId="63199020">
      <w:pPr>
        <w:pStyle w:val="2"/>
        <w:rPr>
          <w:rFonts w:hint="default" w:ascii="Times New Roman" w:hAnsi="Times New Roman" w:eastAsia="黑体" w:cs="Times New Roman"/>
          <w:bCs/>
          <w:kern w:val="0"/>
          <w:sz w:val="32"/>
          <w:szCs w:val="32"/>
        </w:rPr>
      </w:pPr>
    </w:p>
    <w:p w14:paraId="51AF4C8A">
      <w:pPr>
        <w:pStyle w:val="2"/>
        <w:tabs>
          <w:tab w:val="left" w:pos="3099"/>
        </w:tabs>
        <w:rPr>
          <w:rFonts w:hint="eastAsia" w:eastAsia="黑体"/>
          <w:lang w:eastAsia="zh-CN"/>
        </w:rPr>
      </w:pPr>
    </w:p>
    <w:p w14:paraId="2ED4A0A3">
      <w:pPr>
        <w:widowControl/>
        <w:spacing w:line="600" w:lineRule="exact"/>
        <w:jc w:val="left"/>
        <w:rPr>
          <w:rFonts w:ascii="Times New Roman" w:hAnsi="Times New Roman" w:eastAsia="黑体"/>
          <w:sz w:val="32"/>
          <w:szCs w:val="32"/>
        </w:rPr>
      </w:pPr>
    </w:p>
    <w:p w14:paraId="1C686EC0">
      <w:pPr>
        <w:rPr>
          <w:rFonts w:ascii="Times New Roman" w:hAnsi="Times New Roman" w:eastAsia="黑体"/>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AC1E2BF">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F2BD20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419454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5C68F40">
            <w:pPr>
              <w:widowControl/>
              <w:rPr>
                <w:rFonts w:ascii="Times New Roman" w:hAnsi="Times New Roman"/>
                <w:color w:val="000000"/>
                <w:kern w:val="0"/>
                <w:sz w:val="22"/>
              </w:rPr>
            </w:pPr>
            <w:r>
              <w:rPr>
                <w:rFonts w:ascii="Times New Roman" w:hAnsi="Times New Roman"/>
                <w:color w:val="000000"/>
                <w:kern w:val="0"/>
                <w:sz w:val="22"/>
              </w:rPr>
              <w:t xml:space="preserve"> 填报单位：衡阳市林业科学研究所</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6523517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8F85E8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C7901B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84D9F12">
            <w:pPr>
              <w:widowControl/>
              <w:spacing w:line="2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衡阳市紫色土优良桃品种引种及栽培技术研究</w:t>
            </w:r>
            <w:r>
              <w:rPr>
                <w:rFonts w:ascii="Times New Roman" w:hAnsi="Times New Roman" w:eastAsia="仿宋_GB2312"/>
                <w:color w:val="000000"/>
                <w:kern w:val="0"/>
                <w:szCs w:val="21"/>
              </w:rPr>
              <w:t>　</w:t>
            </w:r>
          </w:p>
        </w:tc>
      </w:tr>
      <w:tr w14:paraId="3E58B23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22F92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A9962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衡阳市林业科学研究所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DDD99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78E78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衡阳市林业科学研究所</w:t>
            </w:r>
          </w:p>
        </w:tc>
      </w:tr>
      <w:tr w14:paraId="652DAEC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372F328">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5BF7D5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0009D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AA25FD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8AFF89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0DEFC5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C9C0F0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3675533">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5F0908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5C99BC9">
            <w:pPr>
              <w:spacing w:line="240" w:lineRule="exact"/>
              <w:jc w:val="center"/>
              <w:rPr>
                <w:rFonts w:ascii="Times New Roman" w:hAnsi="Times New Roman" w:eastAsia="仿宋_GB2312"/>
                <w:szCs w:val="21"/>
              </w:rPr>
            </w:pPr>
          </w:p>
          <w:p w14:paraId="751D81DE">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E2E27BA">
            <w:pPr>
              <w:spacing w:line="240" w:lineRule="exact"/>
              <w:jc w:val="center"/>
              <w:rPr>
                <w:rFonts w:ascii="Times New Roman" w:hAnsi="Times New Roman" w:eastAsia="仿宋_GB2312"/>
                <w:szCs w:val="21"/>
              </w:rPr>
            </w:pPr>
          </w:p>
          <w:p w14:paraId="5B4181B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53188EE">
            <w:pPr>
              <w:spacing w:line="240" w:lineRule="exact"/>
              <w:jc w:val="center"/>
              <w:rPr>
                <w:rFonts w:ascii="Times New Roman" w:hAnsi="Times New Roman" w:eastAsia="仿宋_GB2312"/>
                <w:szCs w:val="21"/>
              </w:rPr>
            </w:pPr>
          </w:p>
          <w:p w14:paraId="7F1149C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743233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AC0E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9DBED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7BD9F5C">
            <w:pPr>
              <w:widowControl/>
              <w:ind w:firstLine="420" w:firstLineChars="200"/>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230" w:type="dxa"/>
            <w:tcBorders>
              <w:top w:val="nil"/>
              <w:left w:val="nil"/>
              <w:bottom w:val="single" w:color="auto" w:sz="4" w:space="0"/>
              <w:right w:val="single" w:color="auto" w:sz="4" w:space="0"/>
            </w:tcBorders>
            <w:shd w:val="clear" w:color="auto" w:fill="auto"/>
            <w:noWrap/>
            <w:vAlign w:val="center"/>
          </w:tcPr>
          <w:p w14:paraId="63BFD6E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107" w:type="dxa"/>
            <w:tcBorders>
              <w:top w:val="nil"/>
              <w:left w:val="nil"/>
              <w:bottom w:val="single" w:color="auto" w:sz="4" w:space="0"/>
              <w:right w:val="single" w:color="auto" w:sz="4" w:space="0"/>
            </w:tcBorders>
            <w:shd w:val="clear" w:color="auto" w:fill="auto"/>
            <w:noWrap/>
            <w:vAlign w:val="center"/>
          </w:tcPr>
          <w:p w14:paraId="1E643DD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993" w:type="dxa"/>
            <w:tcBorders>
              <w:top w:val="nil"/>
              <w:left w:val="nil"/>
              <w:bottom w:val="single" w:color="auto" w:sz="4" w:space="0"/>
              <w:right w:val="single" w:color="auto" w:sz="4" w:space="0"/>
            </w:tcBorders>
            <w:shd w:val="clear" w:color="auto" w:fill="auto"/>
            <w:noWrap/>
            <w:vAlign w:val="center"/>
          </w:tcPr>
          <w:p w14:paraId="55519AC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A84C9E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w:t>
            </w:r>
          </w:p>
        </w:tc>
        <w:tc>
          <w:tcPr>
            <w:tcW w:w="1271" w:type="dxa"/>
            <w:tcBorders>
              <w:top w:val="nil"/>
              <w:left w:val="nil"/>
              <w:bottom w:val="single" w:color="auto" w:sz="4" w:space="0"/>
              <w:right w:val="single" w:color="auto" w:sz="4" w:space="0"/>
            </w:tcBorders>
            <w:shd w:val="clear" w:color="auto" w:fill="auto"/>
            <w:noWrap/>
            <w:vAlign w:val="center"/>
          </w:tcPr>
          <w:p w14:paraId="5A941A2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0CCAFFB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ED7839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B7D12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8740D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14:paraId="465713B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107" w:type="dxa"/>
            <w:tcBorders>
              <w:top w:val="nil"/>
              <w:left w:val="nil"/>
              <w:bottom w:val="single" w:color="auto" w:sz="4" w:space="0"/>
              <w:right w:val="single" w:color="auto" w:sz="4" w:space="0"/>
            </w:tcBorders>
            <w:shd w:val="clear" w:color="auto" w:fill="auto"/>
            <w:noWrap/>
            <w:vAlign w:val="center"/>
          </w:tcPr>
          <w:p w14:paraId="0B2BFCA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993" w:type="dxa"/>
            <w:tcBorders>
              <w:top w:val="nil"/>
              <w:left w:val="nil"/>
              <w:bottom w:val="single" w:color="auto" w:sz="4" w:space="0"/>
              <w:right w:val="single" w:color="auto" w:sz="4" w:space="0"/>
            </w:tcBorders>
            <w:shd w:val="clear" w:color="auto" w:fill="auto"/>
            <w:noWrap/>
            <w:vAlign w:val="center"/>
          </w:tcPr>
          <w:p w14:paraId="6AAEEB5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94977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w:t>
            </w:r>
          </w:p>
        </w:tc>
        <w:tc>
          <w:tcPr>
            <w:tcW w:w="1271" w:type="dxa"/>
            <w:tcBorders>
              <w:top w:val="nil"/>
              <w:left w:val="nil"/>
              <w:bottom w:val="single" w:color="auto" w:sz="4" w:space="0"/>
              <w:right w:val="single" w:color="auto" w:sz="4" w:space="0"/>
            </w:tcBorders>
            <w:shd w:val="clear" w:color="auto" w:fill="auto"/>
            <w:noWrap/>
            <w:vAlign w:val="center"/>
          </w:tcPr>
          <w:p w14:paraId="0F56810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30B4807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6C1E0E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655F3B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D857C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424261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53F4E5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4E3E9B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855" w:type="dxa"/>
            <w:tcBorders>
              <w:top w:val="nil"/>
              <w:left w:val="nil"/>
              <w:bottom w:val="single" w:color="auto" w:sz="4" w:space="0"/>
              <w:right w:val="single" w:color="auto" w:sz="4" w:space="0"/>
            </w:tcBorders>
            <w:shd w:val="clear" w:color="auto" w:fill="auto"/>
            <w:noWrap/>
            <w:vAlign w:val="center"/>
          </w:tcPr>
          <w:p w14:paraId="264B90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71" w:type="dxa"/>
            <w:tcBorders>
              <w:top w:val="nil"/>
              <w:left w:val="nil"/>
              <w:bottom w:val="single" w:color="auto" w:sz="4" w:space="0"/>
              <w:right w:val="single" w:color="auto" w:sz="4" w:space="0"/>
            </w:tcBorders>
            <w:shd w:val="clear" w:color="auto" w:fill="auto"/>
            <w:noWrap/>
            <w:vAlign w:val="center"/>
          </w:tcPr>
          <w:p w14:paraId="229AC32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r>
      <w:tr w14:paraId="4790569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CD2097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E8878F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211014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2A8F749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258A2147">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2EC9053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14:paraId="0C4873C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0</w:t>
            </w:r>
          </w:p>
        </w:tc>
        <w:tc>
          <w:tcPr>
            <w:tcW w:w="1271" w:type="dxa"/>
            <w:tcBorders>
              <w:top w:val="nil"/>
              <w:left w:val="nil"/>
              <w:bottom w:val="single" w:color="auto" w:sz="4" w:space="0"/>
              <w:right w:val="single" w:color="auto" w:sz="4" w:space="0"/>
            </w:tcBorders>
            <w:shd w:val="clear" w:color="auto" w:fill="auto"/>
            <w:noWrap/>
            <w:vAlign w:val="center"/>
          </w:tcPr>
          <w:p w14:paraId="526777E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0</w:t>
            </w:r>
          </w:p>
        </w:tc>
      </w:tr>
      <w:tr w14:paraId="257D637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A4075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5BA3D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B9E14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C2F6F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36F484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B7F022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FF23C7E">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1、栽种四种不同优质品种的桃苗总计840株；</w:t>
            </w:r>
          </w:p>
          <w:p w14:paraId="40CC876D">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2、水土保持面积20亩；</w:t>
            </w:r>
          </w:p>
          <w:p w14:paraId="5B0DBC09">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3、成活率90%。</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1443BED">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1、栽种四种不同优质品种桃苗总计840株；</w:t>
            </w:r>
          </w:p>
          <w:p w14:paraId="2783578A">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2、水土保持面积20亩；</w:t>
            </w:r>
          </w:p>
          <w:p w14:paraId="6AB8C8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3、成活率95%。</w:t>
            </w:r>
          </w:p>
        </w:tc>
      </w:tr>
      <w:tr w14:paraId="1C8168E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B7B11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5F115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C9DC7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F0813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07215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9937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BBFF6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28CF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869F8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2360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B5FFBD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C87CA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762BC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9AEA9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2C790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0E1136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9650C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E22957">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559AF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D1C59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28DE04A">
            <w:pPr>
              <w:widowControl/>
              <w:jc w:val="center"/>
              <w:rPr>
                <w:rFonts w:ascii="Times New Roman" w:hAnsi="Times New Roman" w:eastAsia="仿宋_GB2312"/>
                <w:color w:val="000000"/>
                <w:kern w:val="0"/>
                <w:szCs w:val="21"/>
              </w:rPr>
            </w:pPr>
          </w:p>
          <w:p w14:paraId="3C19F0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D7952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1E8BA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四种优良桃苗栽种数量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97E22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840株</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1CBE35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840株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8D65D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1BAB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9055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7B1BF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ED17B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923315C">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415BC77E">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2F0099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栽种面积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4A03A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20亩</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EAFB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20亩</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C6CF9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A5C3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32B6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5B7C9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79DA89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074B3C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8881D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774C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成活率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2A832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C8242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782A4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D8C4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5F38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F46F7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F40027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C81DAE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4EDF1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995CB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栽种时间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562D9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1月底前栽种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54FA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12月30日栽种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864D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FE392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CC2D5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AFBAB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0EBBB3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FDDF72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604C2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70663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支出比例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44A62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0FFDB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CAFB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6F967D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172C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F5743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747996">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0B7DB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B90AF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7DB6C06">
            <w:pPr>
              <w:widowControl/>
              <w:jc w:val="left"/>
              <w:rPr>
                <w:rFonts w:ascii="Times New Roman" w:hAnsi="Times New Roman" w:eastAsia="仿宋_GB2312"/>
                <w:color w:val="000000"/>
                <w:kern w:val="0"/>
                <w:szCs w:val="21"/>
              </w:rPr>
            </w:pPr>
          </w:p>
          <w:p w14:paraId="054980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0954B6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7893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93B5B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B0C4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桃子收益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42EF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0元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49519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0元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929C3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8C1C3E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1A14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桃苗于</w:t>
            </w:r>
            <w:r>
              <w:rPr>
                <w:rFonts w:hint="eastAsia" w:ascii="Times New Roman" w:hAnsi="Times New Roman" w:eastAsia="仿宋_GB2312"/>
                <w:color w:val="000000"/>
                <w:kern w:val="0"/>
                <w:szCs w:val="21"/>
              </w:rPr>
              <w:t>2022年底栽种，没有收益。</w:t>
            </w:r>
          </w:p>
        </w:tc>
      </w:tr>
      <w:tr w14:paraId="2613F8C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9AD7235">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B29281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BC44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22372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43144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带动就业人次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CD8D6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10人次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8AA12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10人次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2D26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F2B3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023D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9ADB6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A96BC9C">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0180F1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27B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7B9F5D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EFA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水土保持面积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5C1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20亩</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BE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20亩</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90E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D3E6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014FF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318175">
        <w:tblPrEx>
          <w:tblCellMar>
            <w:top w:w="0" w:type="dxa"/>
            <w:left w:w="108" w:type="dxa"/>
            <w:bottom w:w="0" w:type="dxa"/>
            <w:right w:w="108" w:type="dxa"/>
          </w:tblCellMar>
        </w:tblPrEx>
        <w:trPr>
          <w:trHeight w:val="168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2C658D12">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472C80EF">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397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5AA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辐射推广</w:t>
            </w:r>
            <w:r>
              <w:rPr>
                <w:rFonts w:hint="eastAsia" w:ascii="Times New Roman" w:hAnsi="Times New Roman" w:eastAsia="仿宋_GB2312"/>
                <w:color w:val="000000"/>
                <w:kern w:val="0"/>
                <w:szCs w:val="21"/>
              </w:rPr>
              <w:t>面积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071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500亩</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4E2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B677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4D5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1D9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项目处于起步阶段，还没有出研究成果，不便推广。</w:t>
            </w:r>
          </w:p>
        </w:tc>
      </w:tr>
      <w:tr w14:paraId="662629C2">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57EC253">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6A7FFD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CAAD3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5E96D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9B606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CF412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合作单位满意度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9749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7875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9F10D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0D6F21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ACDBDC">
            <w:pPr>
              <w:widowControl/>
              <w:jc w:val="left"/>
              <w:rPr>
                <w:rFonts w:ascii="Times New Roman" w:hAnsi="Times New Roman" w:eastAsia="仿宋_GB2312"/>
                <w:color w:val="000000"/>
                <w:kern w:val="0"/>
                <w:szCs w:val="21"/>
              </w:rPr>
            </w:pPr>
          </w:p>
        </w:tc>
      </w:tr>
      <w:tr w14:paraId="0D3A2816">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075C0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F274C2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6819BE2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90</w:t>
            </w:r>
          </w:p>
        </w:tc>
        <w:tc>
          <w:tcPr>
            <w:tcW w:w="1271" w:type="dxa"/>
            <w:tcBorders>
              <w:top w:val="nil"/>
              <w:left w:val="nil"/>
              <w:bottom w:val="single" w:color="auto" w:sz="4" w:space="0"/>
              <w:right w:val="single" w:color="auto" w:sz="4" w:space="0"/>
            </w:tcBorders>
            <w:shd w:val="clear" w:color="auto" w:fill="auto"/>
            <w:noWrap/>
            <w:vAlign w:val="center"/>
          </w:tcPr>
          <w:p w14:paraId="6B0EB48F">
            <w:pPr>
              <w:widowControl/>
              <w:jc w:val="left"/>
              <w:rPr>
                <w:rFonts w:ascii="Times New Roman" w:hAnsi="Times New Roman" w:eastAsia="仿宋_GB2312"/>
                <w:color w:val="000000"/>
                <w:kern w:val="0"/>
                <w:szCs w:val="21"/>
              </w:rPr>
            </w:pPr>
          </w:p>
        </w:tc>
      </w:tr>
    </w:tbl>
    <w:p w14:paraId="74CF3AB5">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w:t>
      </w:r>
      <w:r>
        <w:rPr>
          <w:rFonts w:ascii="Times New Roman" w:hAnsi="Times New Roman" w:eastAsia="仿宋_GB2312"/>
          <w:sz w:val="24"/>
        </w:rPr>
        <w:t>周仁飞填报日期：</w:t>
      </w:r>
      <w:r>
        <w:rPr>
          <w:rFonts w:hint="eastAsia" w:ascii="Times New Roman" w:hAnsi="Times New Roman" w:eastAsia="仿宋_GB2312"/>
          <w:sz w:val="24"/>
          <w:lang w:val="en-US" w:eastAsia="zh-CN"/>
        </w:rPr>
        <w:t>2022.3.28</w:t>
      </w:r>
      <w:r>
        <w:rPr>
          <w:rFonts w:ascii="Times New Roman" w:hAnsi="Times New Roman" w:eastAsia="仿宋_GB2312"/>
          <w:sz w:val="24"/>
        </w:rPr>
        <w:t>联系电话</w:t>
      </w:r>
      <w:r>
        <w:rPr>
          <w:rFonts w:hint="eastAsia" w:ascii="Times New Roman" w:hAnsi="Times New Roman" w:eastAsia="仿宋_GB2312"/>
          <w:sz w:val="24"/>
          <w:lang w:eastAsia="zh-CN"/>
        </w:rPr>
        <w:t>：</w:t>
      </w:r>
      <w:r>
        <w:rPr>
          <w:rFonts w:hint="eastAsia" w:ascii="Times New Roman" w:hAnsi="Times New Roman" w:eastAsia="仿宋_GB2312"/>
          <w:sz w:val="24"/>
        </w:rPr>
        <w:t>13317349880</w:t>
      </w:r>
    </w:p>
    <w:p w14:paraId="6FC7C8EB"/>
    <w:p w14:paraId="4710840F">
      <w:pPr>
        <w:widowControl/>
        <w:spacing w:line="600" w:lineRule="exact"/>
        <w:jc w:val="left"/>
        <w:rPr>
          <w:rFonts w:ascii="Times New Roman" w:hAnsi="Times New Roman" w:eastAsia="黑体"/>
          <w:sz w:val="32"/>
          <w:szCs w:val="32"/>
        </w:rPr>
      </w:pPr>
    </w:p>
    <w:p w14:paraId="337AC72A">
      <w:pPr>
        <w:widowControl/>
        <w:spacing w:line="600" w:lineRule="exact"/>
        <w:jc w:val="left"/>
        <w:rPr>
          <w:rFonts w:ascii="Times New Roman" w:hAnsi="Times New Roman" w:eastAsia="黑体"/>
          <w:sz w:val="32"/>
          <w:szCs w:val="32"/>
        </w:rPr>
      </w:pPr>
    </w:p>
    <w:p w14:paraId="147BF0E3">
      <w:pPr>
        <w:widowControl/>
        <w:spacing w:line="600" w:lineRule="exact"/>
        <w:jc w:val="left"/>
        <w:rPr>
          <w:rFonts w:ascii="Times New Roman" w:hAnsi="Times New Roman" w:eastAsia="黑体"/>
          <w:sz w:val="32"/>
          <w:szCs w:val="32"/>
        </w:rPr>
      </w:pPr>
    </w:p>
    <w:p w14:paraId="635BEC3A">
      <w:pPr>
        <w:widowControl/>
        <w:spacing w:line="600" w:lineRule="exact"/>
        <w:jc w:val="left"/>
        <w:rPr>
          <w:rFonts w:ascii="Times New Roman" w:hAnsi="Times New Roman" w:eastAsia="黑体"/>
          <w:sz w:val="32"/>
          <w:szCs w:val="32"/>
        </w:rPr>
      </w:pPr>
    </w:p>
    <w:p w14:paraId="3D183DE9">
      <w:pPr>
        <w:widowControl/>
        <w:spacing w:line="600" w:lineRule="exact"/>
        <w:jc w:val="left"/>
        <w:rPr>
          <w:rFonts w:ascii="Times New Roman" w:hAnsi="Times New Roman" w:eastAsia="黑体"/>
          <w:sz w:val="32"/>
          <w:szCs w:val="32"/>
        </w:rPr>
      </w:pPr>
    </w:p>
    <w:p w14:paraId="272FF834">
      <w:pPr>
        <w:widowControl/>
        <w:spacing w:line="600" w:lineRule="exact"/>
        <w:jc w:val="left"/>
        <w:rPr>
          <w:rFonts w:ascii="Times New Roman" w:hAnsi="Times New Roman" w:eastAsia="黑体"/>
          <w:sz w:val="32"/>
          <w:szCs w:val="32"/>
        </w:rPr>
      </w:pPr>
    </w:p>
    <w:p w14:paraId="6F44F1E6">
      <w:pPr>
        <w:widowControl/>
        <w:spacing w:line="600" w:lineRule="exact"/>
        <w:jc w:val="left"/>
        <w:rPr>
          <w:rFonts w:ascii="Times New Roman" w:hAnsi="Times New Roman" w:eastAsia="黑体"/>
          <w:sz w:val="32"/>
          <w:szCs w:val="32"/>
        </w:rPr>
      </w:pPr>
    </w:p>
    <w:p w14:paraId="0845243B">
      <w:pPr>
        <w:widowControl/>
        <w:spacing w:line="600" w:lineRule="exact"/>
        <w:jc w:val="left"/>
        <w:rPr>
          <w:rFonts w:ascii="Times New Roman" w:hAnsi="Times New Roman" w:eastAsia="黑体"/>
          <w:sz w:val="32"/>
          <w:szCs w:val="32"/>
        </w:rPr>
      </w:pPr>
    </w:p>
    <w:p w14:paraId="50EEACFE">
      <w:pPr>
        <w:widowControl/>
        <w:spacing w:line="600" w:lineRule="exact"/>
        <w:jc w:val="left"/>
        <w:rPr>
          <w:rFonts w:ascii="Times New Roman" w:hAnsi="Times New Roman" w:eastAsia="黑体"/>
          <w:sz w:val="32"/>
          <w:szCs w:val="32"/>
        </w:rPr>
      </w:pPr>
    </w:p>
    <w:p w14:paraId="05FAB858">
      <w:pPr>
        <w:pStyle w:val="2"/>
        <w:rPr>
          <w:rFonts w:ascii="Times New Roman" w:hAnsi="Times New Roman" w:eastAsia="黑体"/>
          <w:sz w:val="32"/>
          <w:szCs w:val="32"/>
        </w:rPr>
      </w:pPr>
    </w:p>
    <w:p w14:paraId="37CBE8B1">
      <w:pPr>
        <w:rPr>
          <w:rFonts w:ascii="Times New Roman" w:hAnsi="Times New Roman" w:eastAsia="黑体"/>
          <w:sz w:val="32"/>
          <w:szCs w:val="32"/>
        </w:rPr>
      </w:pPr>
    </w:p>
    <w:p w14:paraId="209D0358">
      <w:pPr>
        <w:pStyle w:val="2"/>
        <w:rPr>
          <w:rFonts w:ascii="Times New Roman" w:hAnsi="Times New Roman" w:eastAsia="黑体"/>
          <w:sz w:val="32"/>
          <w:szCs w:val="32"/>
        </w:rPr>
      </w:pPr>
    </w:p>
    <w:p w14:paraId="7870E672">
      <w:pPr>
        <w:rPr>
          <w:rFonts w:ascii="Times New Roman" w:hAnsi="Times New Roman" w:eastAsia="黑体"/>
          <w:sz w:val="32"/>
          <w:szCs w:val="32"/>
        </w:rPr>
      </w:pPr>
    </w:p>
    <w:p w14:paraId="62234686">
      <w:pPr>
        <w:rPr>
          <w:rFonts w:ascii="Times New Roman" w:hAnsi="Times New Roman" w:eastAsia="黑体"/>
          <w:sz w:val="32"/>
          <w:szCs w:val="32"/>
        </w:rPr>
      </w:pPr>
    </w:p>
    <w:p w14:paraId="6D62C191">
      <w:pPr>
        <w:rPr>
          <w:rFonts w:ascii="Times New Roman" w:hAnsi="Times New Roman" w:eastAsia="黑体"/>
          <w:sz w:val="32"/>
          <w:szCs w:val="32"/>
        </w:rPr>
      </w:pPr>
    </w:p>
    <w:p w14:paraId="27A1D1EF">
      <w:pPr>
        <w:rPr>
          <w:rFonts w:ascii="Times New Roman" w:hAnsi="Times New Roman" w:eastAsia="黑体"/>
          <w:sz w:val="32"/>
          <w:szCs w:val="32"/>
        </w:rPr>
      </w:pPr>
    </w:p>
    <w:p w14:paraId="3BD0A6B6">
      <w:pPr>
        <w:rPr>
          <w:rFonts w:ascii="Times New Roman" w:hAnsi="Times New Roman" w:eastAsia="黑体"/>
          <w:sz w:val="32"/>
          <w:szCs w:val="32"/>
        </w:rPr>
      </w:pPr>
    </w:p>
    <w:p w14:paraId="7D4EA0C1">
      <w:pPr>
        <w:rPr>
          <w:rFonts w:ascii="Times New Roman" w:hAnsi="Times New Roman" w:eastAsia="黑体"/>
          <w:sz w:val="32"/>
          <w:szCs w:val="32"/>
        </w:rPr>
      </w:pPr>
    </w:p>
    <w:p w14:paraId="46770FC6">
      <w:pPr>
        <w:rPr>
          <w:rFonts w:ascii="Times New Roman" w:hAnsi="Times New Roman" w:eastAsia="黑体"/>
          <w:sz w:val="32"/>
          <w:szCs w:val="32"/>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07FE1C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513940E">
            <w:pPr>
              <w:widowControl/>
              <w:jc w:val="center"/>
              <w:rPr>
                <w:rFonts w:ascii="Times New Roman" w:hAnsi="Times New Roman" w:eastAsia="方正小标宋_GBK" w:cs="Times New Roman"/>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0399CB2">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B2DDBF6">
            <w:pPr>
              <w:widowControl/>
              <w:rPr>
                <w:rFonts w:ascii="Times New Roman" w:hAnsi="Times New Roman" w:cs="Times New Roman"/>
                <w:color w:val="000000"/>
                <w:kern w:val="0"/>
                <w:sz w:val="22"/>
              </w:rPr>
            </w:pPr>
            <w:r>
              <w:rPr>
                <w:rFonts w:ascii="Times New Roman" w:hAnsi="Times New Roman" w:cs="Times New Roman"/>
                <w:color w:val="000000"/>
                <w:kern w:val="0"/>
                <w:sz w:val="22"/>
              </w:rPr>
              <w:t xml:space="preserve"> 填报单位： </w:t>
            </w:r>
            <w:r>
              <w:rPr>
                <w:rFonts w:hint="eastAsia" w:ascii="Times New Roman" w:hAnsi="Times New Roman" w:cs="Times New Roman"/>
                <w:color w:val="000000"/>
                <w:kern w:val="0"/>
                <w:sz w:val="22"/>
                <w:lang w:eastAsia="zh-CN"/>
              </w:rPr>
              <w:t>衡阳市林业科学研究所</w:t>
            </w:r>
            <w:r>
              <w:rPr>
                <w:rFonts w:hint="eastAsia" w:ascii="Times New Roman" w:hAnsi="Times New Roman" w:cs="Times New Roman"/>
                <w:color w:val="000000"/>
                <w:kern w:val="0"/>
                <w:sz w:val="22"/>
              </w:rPr>
              <w:t xml:space="preserve">         </w:t>
            </w:r>
            <w:r>
              <w:rPr>
                <w:rFonts w:ascii="Times New Roman" w:hAnsi="Times New Roman" w:cs="Times New Roman"/>
                <w:color w:val="000000"/>
                <w:kern w:val="0"/>
                <w:sz w:val="22"/>
              </w:rPr>
              <w:t>（</w:t>
            </w:r>
            <w:r>
              <w:rPr>
                <w:rFonts w:hint="eastAsia" w:ascii="Times New Roman" w:hAnsi="Times New Roman" w:cs="Times New Roman"/>
                <w:color w:val="000000"/>
                <w:kern w:val="0"/>
                <w:sz w:val="22"/>
              </w:rPr>
              <w:t>2022</w:t>
            </w:r>
            <w:r>
              <w:rPr>
                <w:rFonts w:ascii="Times New Roman" w:hAnsi="Times New Roman" w:cs="Times New Roman"/>
                <w:color w:val="000000"/>
                <w:kern w:val="0"/>
                <w:sz w:val="22"/>
              </w:rPr>
              <w:t>年度）</w:t>
            </w:r>
          </w:p>
        </w:tc>
      </w:tr>
      <w:tr w14:paraId="61E35AC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B53C414">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w:t>
            </w:r>
          </w:p>
          <w:p w14:paraId="64CBF042">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DE578D9">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衡阳市油茶寒露籽优良无性系选育</w:t>
            </w:r>
            <w:r>
              <w:rPr>
                <w:rFonts w:ascii="Times New Roman" w:hAnsi="Times New Roman" w:eastAsia="仿宋_GB2312" w:cs="Times New Roman"/>
                <w:color w:val="000000"/>
                <w:kern w:val="0"/>
                <w:szCs w:val="21"/>
              </w:rPr>
              <w:t>　</w:t>
            </w:r>
          </w:p>
        </w:tc>
      </w:tr>
      <w:tr w14:paraId="4FC007A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1AD54AA">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0B3012F">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olor w:val="000000"/>
                <w:kern w:val="0"/>
                <w:szCs w:val="21"/>
                <w:lang w:val="en-US" w:eastAsia="zh-CN"/>
              </w:rPr>
              <w:t>衡阳市林业局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A132BC3">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1B425D0">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olor w:val="000000"/>
                <w:kern w:val="0"/>
                <w:szCs w:val="21"/>
                <w:lang w:val="en-US" w:eastAsia="zh-CN"/>
              </w:rPr>
              <w:t>衡阳市林业科学研究所</w:t>
            </w:r>
          </w:p>
        </w:tc>
      </w:tr>
      <w:tr w14:paraId="74C1C60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C890124">
            <w:pPr>
              <w:widowControl/>
              <w:jc w:val="center"/>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项目资金</w:t>
            </w:r>
          </w:p>
          <w:p w14:paraId="0701E5A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5C2D461">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82F406A">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年初</w:t>
            </w:r>
          </w:p>
          <w:p w14:paraId="43936C6A">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3F761FE">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14:paraId="6A10A531">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6599483">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w:t>
            </w:r>
          </w:p>
          <w:p w14:paraId="4D867D86">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执行数</w:t>
            </w:r>
          </w:p>
        </w:tc>
        <w:tc>
          <w:tcPr>
            <w:tcW w:w="993" w:type="dxa"/>
            <w:tcBorders>
              <w:top w:val="nil"/>
              <w:left w:val="nil"/>
              <w:bottom w:val="single" w:color="auto" w:sz="4" w:space="0"/>
              <w:right w:val="single" w:color="auto" w:sz="4" w:space="0"/>
            </w:tcBorders>
            <w:shd w:val="clear" w:color="auto" w:fill="auto"/>
            <w:noWrap/>
          </w:tcPr>
          <w:p w14:paraId="20BFFBDE">
            <w:pPr>
              <w:spacing w:line="240" w:lineRule="exact"/>
              <w:jc w:val="center"/>
              <w:rPr>
                <w:rFonts w:ascii="Times New Roman" w:hAnsi="Times New Roman" w:eastAsia="仿宋_GB2312" w:cs="Times New Roman"/>
                <w:szCs w:val="21"/>
              </w:rPr>
            </w:pPr>
          </w:p>
          <w:p w14:paraId="30F3A52F">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855" w:type="dxa"/>
            <w:tcBorders>
              <w:top w:val="nil"/>
              <w:left w:val="nil"/>
              <w:bottom w:val="single" w:color="auto" w:sz="4" w:space="0"/>
              <w:right w:val="single" w:color="auto" w:sz="4" w:space="0"/>
            </w:tcBorders>
            <w:shd w:val="clear" w:color="auto" w:fill="auto"/>
            <w:noWrap/>
          </w:tcPr>
          <w:p w14:paraId="2DFB279E">
            <w:pPr>
              <w:spacing w:line="240" w:lineRule="exact"/>
              <w:jc w:val="center"/>
              <w:rPr>
                <w:rFonts w:ascii="Times New Roman" w:hAnsi="Times New Roman" w:eastAsia="仿宋_GB2312" w:cs="Times New Roman"/>
                <w:szCs w:val="21"/>
              </w:rPr>
            </w:pPr>
          </w:p>
          <w:p w14:paraId="1EA95092">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271" w:type="dxa"/>
            <w:tcBorders>
              <w:top w:val="nil"/>
              <w:left w:val="nil"/>
              <w:bottom w:val="single" w:color="auto" w:sz="4" w:space="0"/>
              <w:right w:val="single" w:color="auto" w:sz="4" w:space="0"/>
            </w:tcBorders>
            <w:shd w:val="clear" w:color="auto" w:fill="auto"/>
            <w:noWrap/>
          </w:tcPr>
          <w:p w14:paraId="5EAD7C9E">
            <w:pPr>
              <w:spacing w:line="240" w:lineRule="exact"/>
              <w:jc w:val="center"/>
              <w:rPr>
                <w:rFonts w:ascii="Times New Roman" w:hAnsi="Times New Roman" w:eastAsia="仿宋_GB2312" w:cs="Times New Roman"/>
                <w:szCs w:val="21"/>
              </w:rPr>
            </w:pPr>
          </w:p>
          <w:p w14:paraId="081833DB">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14:paraId="3322F0B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3938597">
            <w:pPr>
              <w:widowControl/>
              <w:jc w:val="left"/>
              <w:rPr>
                <w:rFonts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A647ED1">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EFC812B">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1230" w:type="dxa"/>
            <w:tcBorders>
              <w:top w:val="nil"/>
              <w:left w:val="nil"/>
              <w:bottom w:val="single" w:color="auto" w:sz="4" w:space="0"/>
              <w:right w:val="single" w:color="auto" w:sz="4" w:space="0"/>
            </w:tcBorders>
            <w:shd w:val="clear" w:color="auto" w:fill="auto"/>
            <w:noWrap/>
            <w:vAlign w:val="center"/>
          </w:tcPr>
          <w:p w14:paraId="0AB16C02">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1107" w:type="dxa"/>
            <w:tcBorders>
              <w:top w:val="nil"/>
              <w:left w:val="nil"/>
              <w:bottom w:val="single" w:color="auto" w:sz="4" w:space="0"/>
              <w:right w:val="single" w:color="auto" w:sz="4" w:space="0"/>
            </w:tcBorders>
            <w:shd w:val="clear" w:color="auto" w:fill="auto"/>
            <w:noWrap/>
            <w:vAlign w:val="center"/>
          </w:tcPr>
          <w:p w14:paraId="0BF25566">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993" w:type="dxa"/>
            <w:tcBorders>
              <w:top w:val="nil"/>
              <w:left w:val="nil"/>
              <w:bottom w:val="single" w:color="auto" w:sz="4" w:space="0"/>
              <w:right w:val="single" w:color="auto" w:sz="4" w:space="0"/>
            </w:tcBorders>
            <w:shd w:val="clear" w:color="auto" w:fill="auto"/>
            <w:noWrap/>
            <w:vAlign w:val="center"/>
          </w:tcPr>
          <w:p w14:paraId="339F7F90">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3A70EBBF">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25697D6">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r>
      <w:tr w14:paraId="5C1CB5B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28C5B1B">
            <w:pPr>
              <w:widowControl/>
              <w:jc w:val="left"/>
              <w:rPr>
                <w:rFonts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3D5BB65">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7216067">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1230" w:type="dxa"/>
            <w:tcBorders>
              <w:top w:val="nil"/>
              <w:left w:val="nil"/>
              <w:bottom w:val="single" w:color="auto" w:sz="4" w:space="0"/>
              <w:right w:val="single" w:color="auto" w:sz="4" w:space="0"/>
            </w:tcBorders>
            <w:shd w:val="clear" w:color="auto" w:fill="auto"/>
            <w:noWrap/>
            <w:vAlign w:val="center"/>
          </w:tcPr>
          <w:p w14:paraId="4AD2E96C">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1107" w:type="dxa"/>
            <w:tcBorders>
              <w:top w:val="nil"/>
              <w:left w:val="nil"/>
              <w:bottom w:val="single" w:color="auto" w:sz="4" w:space="0"/>
              <w:right w:val="single" w:color="auto" w:sz="4" w:space="0"/>
            </w:tcBorders>
            <w:shd w:val="clear" w:color="auto" w:fill="auto"/>
            <w:noWrap/>
            <w:vAlign w:val="center"/>
          </w:tcPr>
          <w:p w14:paraId="654D4F2F">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993" w:type="dxa"/>
            <w:tcBorders>
              <w:top w:val="nil"/>
              <w:left w:val="nil"/>
              <w:bottom w:val="single" w:color="auto" w:sz="4" w:space="0"/>
              <w:right w:val="single" w:color="auto" w:sz="4" w:space="0"/>
            </w:tcBorders>
            <w:shd w:val="clear" w:color="auto" w:fill="auto"/>
            <w:noWrap/>
            <w:vAlign w:val="center"/>
          </w:tcPr>
          <w:p w14:paraId="6F18E94E">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4B753C1">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2F74202F">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r>
      <w:tr w14:paraId="45A1546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57C5C9">
            <w:pPr>
              <w:widowControl/>
              <w:jc w:val="left"/>
              <w:rPr>
                <w:rFonts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D09EA6">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8981C77">
            <w:pPr>
              <w:widowControl/>
              <w:jc w:val="center"/>
              <w:rPr>
                <w:rFonts w:hint="eastAsia" w:ascii="Times New Roman" w:hAnsi="Times New Roman" w:eastAsia="仿宋_GB2312" w:cs="Times New Roman"/>
                <w:color w:val="000000"/>
                <w:kern w:val="0"/>
                <w:szCs w:val="21"/>
                <w:lang w:val="en-US" w:eastAsia="zh-CN"/>
              </w:rPr>
            </w:pPr>
          </w:p>
        </w:tc>
        <w:tc>
          <w:tcPr>
            <w:tcW w:w="1230" w:type="dxa"/>
            <w:tcBorders>
              <w:top w:val="nil"/>
              <w:left w:val="nil"/>
              <w:bottom w:val="single" w:color="auto" w:sz="4" w:space="0"/>
              <w:right w:val="single" w:color="auto" w:sz="4" w:space="0"/>
            </w:tcBorders>
            <w:shd w:val="clear" w:color="auto" w:fill="auto"/>
            <w:noWrap/>
            <w:vAlign w:val="center"/>
          </w:tcPr>
          <w:p w14:paraId="5C7FAD12">
            <w:pPr>
              <w:widowControl/>
              <w:jc w:val="center"/>
              <w:rPr>
                <w:rFonts w:ascii="Times New Roman" w:hAnsi="Times New Roman" w:eastAsia="仿宋_GB2312" w:cs="Times New Roman"/>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4FC31BFF">
            <w:pPr>
              <w:widowControl/>
              <w:jc w:val="center"/>
              <w:rPr>
                <w:rFonts w:ascii="Times New Roman" w:hAnsi="Times New Roman" w:eastAsia="仿宋_GB2312" w:cs="Times New Roman"/>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7BD55D64">
            <w:pPr>
              <w:widowControl/>
              <w:jc w:val="center"/>
              <w:rPr>
                <w:rFonts w:ascii="Times New Roman" w:hAnsi="Times New Roman" w:eastAsia="仿宋_GB2312" w:cs="Times New Roman"/>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31740EF3">
            <w:pPr>
              <w:widowControl/>
              <w:jc w:val="center"/>
              <w:rPr>
                <w:rFonts w:ascii="Times New Roman" w:hAnsi="Times New Roman" w:eastAsia="仿宋_GB2312" w:cs="Times New Roman"/>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D402E50">
            <w:pPr>
              <w:widowControl/>
              <w:jc w:val="center"/>
              <w:rPr>
                <w:rFonts w:ascii="Times New Roman" w:hAnsi="Times New Roman" w:eastAsia="仿宋_GB2312" w:cs="Times New Roman"/>
                <w:color w:val="000000"/>
                <w:kern w:val="0"/>
                <w:szCs w:val="21"/>
              </w:rPr>
            </w:pPr>
          </w:p>
        </w:tc>
      </w:tr>
      <w:tr w14:paraId="7E6C189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79A0C1">
            <w:pPr>
              <w:widowControl/>
              <w:jc w:val="left"/>
              <w:rPr>
                <w:rFonts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A18F7B">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9EFED0E">
            <w:pPr>
              <w:widowControl/>
              <w:jc w:val="center"/>
              <w:rPr>
                <w:rFonts w:ascii="Times New Roman" w:hAnsi="Times New Roman" w:eastAsia="仿宋_GB2312" w:cs="Times New Roman"/>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22536E25">
            <w:pPr>
              <w:widowControl/>
              <w:jc w:val="center"/>
              <w:rPr>
                <w:rFonts w:ascii="Times New Roman" w:hAnsi="Times New Roman" w:eastAsia="仿宋_GB2312" w:cs="Times New Roman"/>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08901C31">
            <w:pPr>
              <w:widowControl/>
              <w:jc w:val="center"/>
              <w:rPr>
                <w:rFonts w:ascii="Times New Roman" w:hAnsi="Times New Roman" w:eastAsia="仿宋_GB2312" w:cs="Times New Roman"/>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244767BD">
            <w:pPr>
              <w:widowControl/>
              <w:jc w:val="center"/>
              <w:rPr>
                <w:rFonts w:ascii="Times New Roman" w:hAnsi="Times New Roman" w:eastAsia="仿宋_GB2312" w:cs="Times New Roman"/>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60093F9">
            <w:pPr>
              <w:widowControl/>
              <w:jc w:val="center"/>
              <w:rPr>
                <w:rFonts w:ascii="Times New Roman" w:hAnsi="Times New Roman" w:eastAsia="仿宋_GB2312" w:cs="Times New Roman"/>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7149C9A">
            <w:pPr>
              <w:widowControl/>
              <w:jc w:val="center"/>
              <w:rPr>
                <w:rFonts w:ascii="Times New Roman" w:hAnsi="Times New Roman" w:eastAsia="仿宋_GB2312" w:cs="Times New Roman"/>
                <w:color w:val="000000"/>
                <w:kern w:val="0"/>
                <w:szCs w:val="21"/>
              </w:rPr>
            </w:pPr>
          </w:p>
        </w:tc>
      </w:tr>
      <w:tr w14:paraId="4F99BA9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6848E7A">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w:t>
            </w:r>
          </w:p>
          <w:p w14:paraId="29621770">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BB67A6D">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26F58FB">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14:paraId="49F8187F">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2C40E5E">
            <w:pPr>
              <w:widowControl/>
              <w:jc w:val="left"/>
              <w:rPr>
                <w:rFonts w:ascii="Times New Roman" w:hAnsi="Times New Roman" w:eastAsia="仿宋_GB2312" w:cs="Times New Roman"/>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359FB7D">
            <w:pPr>
              <w:keepNext w:val="0"/>
              <w:keepLines w:val="0"/>
              <w:pageBreakBefore w:val="0"/>
              <w:widowControl/>
              <w:numPr>
                <w:ilvl w:val="0"/>
                <w:numId w:val="6"/>
              </w:numPr>
              <w:kinsoku/>
              <w:wordWrap/>
              <w:overflowPunct/>
              <w:topLinePunct w:val="0"/>
              <w:autoSpaceDE/>
              <w:autoSpaceDN/>
              <w:bidi w:val="0"/>
              <w:adjustRightInd/>
              <w:snapToGrid/>
              <w:spacing w:before="157" w:beforeLines="50"/>
              <w:ind w:left="0" w:leftChars="0"/>
              <w:jc w:val="both"/>
              <w:textAlignment w:val="auto"/>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芽苗砧育苗4000株；</w:t>
            </w:r>
          </w:p>
          <w:p w14:paraId="0B27DDFE">
            <w:pPr>
              <w:keepNext w:val="0"/>
              <w:keepLines w:val="0"/>
              <w:pageBreakBefore w:val="0"/>
              <w:widowControl/>
              <w:numPr>
                <w:ilvl w:val="0"/>
                <w:numId w:val="6"/>
              </w:numPr>
              <w:kinsoku/>
              <w:wordWrap/>
              <w:overflowPunct/>
              <w:topLinePunct w:val="0"/>
              <w:autoSpaceDE/>
              <w:autoSpaceDN/>
              <w:bidi w:val="0"/>
              <w:adjustRightInd/>
              <w:snapToGrid/>
              <w:ind w:left="0" w:leftChars="0"/>
              <w:jc w:val="both"/>
              <w:textAlignment w:val="auto"/>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油茶高接换冠造林30亩；</w:t>
            </w:r>
          </w:p>
          <w:p w14:paraId="33FDF153">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（3）优树第3次复选及测产。</w:t>
            </w:r>
            <w:r>
              <w:rPr>
                <w:rFonts w:ascii="Times New Roman" w:hAnsi="Times New Roman" w:eastAsia="仿宋_GB2312" w:cs="Times New Roman"/>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853F5BB">
            <w:pPr>
              <w:keepNext w:val="0"/>
              <w:keepLines w:val="0"/>
              <w:pageBreakBefore w:val="0"/>
              <w:widowControl/>
              <w:numPr>
                <w:ilvl w:val="0"/>
                <w:numId w:val="7"/>
              </w:numPr>
              <w:kinsoku/>
              <w:wordWrap/>
              <w:overflowPunct/>
              <w:topLinePunct w:val="0"/>
              <w:autoSpaceDE/>
              <w:autoSpaceDN/>
              <w:bidi w:val="0"/>
              <w:adjustRightInd/>
              <w:snapToGrid/>
              <w:spacing w:before="157" w:beforeLines="50"/>
              <w:ind w:left="0" w:leftChars="0" w:firstLine="0" w:firstLineChars="0"/>
              <w:jc w:val="left"/>
              <w:textAlignment w:val="auto"/>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芽苗砧育苗3782株；</w:t>
            </w:r>
          </w:p>
          <w:p w14:paraId="6B8556B9">
            <w:pPr>
              <w:keepNext w:val="0"/>
              <w:keepLines w:val="0"/>
              <w:pageBreakBefore w:val="0"/>
              <w:widowControl/>
              <w:numPr>
                <w:ilvl w:val="0"/>
                <w:numId w:val="7"/>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油茶高接换冠造林30亩；</w:t>
            </w:r>
          </w:p>
          <w:p w14:paraId="12138040">
            <w:pPr>
              <w:keepNext w:val="0"/>
              <w:keepLines w:val="0"/>
              <w:pageBreakBefore w:val="0"/>
              <w:widowControl/>
              <w:kinsoku/>
              <w:wordWrap/>
              <w:overflowPunct/>
              <w:topLinePunct w:val="0"/>
              <w:autoSpaceDE/>
              <w:autoSpaceDN/>
              <w:bidi w:val="0"/>
              <w:adjustRightInd/>
              <w:snapToGrid/>
              <w:spacing w:after="157" w:afterLines="50"/>
              <w:ind w:left="0"/>
              <w:jc w:val="left"/>
              <w:textAlignment w:val="auto"/>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（3）优树第三次复选优树20余株并完成当年测产工作。</w:t>
            </w:r>
          </w:p>
        </w:tc>
      </w:tr>
      <w:tr w14:paraId="72FFC55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6A56F6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14:paraId="12CBD654">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14:paraId="7D428903">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14:paraId="56F8EE03">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6D67391">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999616F">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22D285">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721F28">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14:paraId="48B5342D">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4EA82AE">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14:paraId="700E9AFE">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C5304F">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479EC5">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C53023">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14:paraId="3AC143A3">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14:paraId="183EE289">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14:paraId="0B4644A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2B74D791">
            <w:pPr>
              <w:jc w:val="center"/>
              <w:rPr>
                <w:rFonts w:ascii="Times New Roman" w:hAnsi="Times New Roman" w:eastAsia="仿宋_GB2312" w:cs="Times New Roman"/>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1CE6595">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w:t>
            </w:r>
          </w:p>
          <w:p w14:paraId="60D894B5">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14:paraId="56BDF8D2">
            <w:pPr>
              <w:widowControl/>
              <w:jc w:val="center"/>
              <w:rPr>
                <w:rFonts w:ascii="Times New Roman" w:hAnsi="Times New Roman" w:eastAsia="仿宋_GB2312" w:cs="Times New Roman"/>
                <w:color w:val="000000"/>
                <w:kern w:val="0"/>
                <w:szCs w:val="21"/>
              </w:rPr>
            </w:pPr>
          </w:p>
          <w:p w14:paraId="2BD240AD">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0CC418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402354">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指标1：芽苗砧育苗数量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4181C4">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4000株</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E14CE0C">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3782株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672A4CE">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042DBC">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5EFD46">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母树穗条不足</w:t>
            </w:r>
          </w:p>
        </w:tc>
      </w:tr>
      <w:tr w14:paraId="5740811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45A0F">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258E2EB">
            <w:pPr>
              <w:jc w:val="left"/>
              <w:rPr>
                <w:rFonts w:ascii="Times New Roman" w:hAnsi="Times New Roman" w:eastAsia="仿宋_GB2312" w:cs="Times New Roman"/>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2EB1CCF">
            <w:pPr>
              <w:widowControl/>
              <w:jc w:val="center"/>
              <w:rPr>
                <w:rFonts w:ascii="Times New Roman" w:hAnsi="Times New Roman" w:eastAsia="仿宋_GB2312" w:cs="Times New Roman"/>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DA6DECF">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指标2：高接换冠造林面积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B065AED">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30亩</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B2C8B1">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30亩</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2146EA">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BD90980">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FA8916">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p>
        </w:tc>
      </w:tr>
      <w:tr w14:paraId="6C5C750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B0151E">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8A2309E">
            <w:pPr>
              <w:jc w:val="left"/>
              <w:rPr>
                <w:rFonts w:ascii="Times New Roman" w:hAnsi="Times New Roman" w:eastAsia="仿宋_GB2312" w:cs="Times New Roman"/>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DF06FC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72E23F">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指标1：育苗成活率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33F1ADC">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3A6DE1">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77.1%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45BC1E">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D1D5D63">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8.4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0306A69">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14:paraId="3AC925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084C7">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CBA8F5E">
            <w:pPr>
              <w:jc w:val="left"/>
              <w:rPr>
                <w:rFonts w:ascii="Times New Roman" w:hAnsi="Times New Roman" w:eastAsia="仿宋_GB2312" w:cs="Times New Roman"/>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A7908AE">
            <w:pPr>
              <w:widowControl/>
              <w:jc w:val="center"/>
              <w:rPr>
                <w:rFonts w:ascii="Times New Roman" w:hAnsi="Times New Roman" w:eastAsia="仿宋_GB2312" w:cs="Times New Roman"/>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422DB0D">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指标2：造林成活率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03AD3A">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C58852C">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80.45%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9509A3">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EC5BD2">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D4093F">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14:paraId="260B2101">
        <w:tblPrEx>
          <w:tblCellMar>
            <w:top w:w="0" w:type="dxa"/>
            <w:left w:w="108" w:type="dxa"/>
            <w:bottom w:w="0" w:type="dxa"/>
            <w:right w:w="108" w:type="dxa"/>
          </w:tblCellMar>
        </w:tblPrEx>
        <w:trPr>
          <w:trHeight w:val="69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56FF4B">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F675D9F">
            <w:pPr>
              <w:jc w:val="left"/>
              <w:rPr>
                <w:rFonts w:ascii="Times New Roman" w:hAnsi="Times New Roman" w:eastAsia="仿宋_GB2312" w:cs="Times New Roman"/>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85DF05">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473D281">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执行期</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04C7EE">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877110">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87F8014">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8875E30">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C4EEC9">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14:paraId="737FB18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0195CC">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EC647A6">
            <w:pPr>
              <w:jc w:val="left"/>
              <w:rPr>
                <w:rFonts w:ascii="Times New Roman" w:hAnsi="Times New Roman" w:eastAsia="仿宋_GB2312" w:cs="Times New Roman"/>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14:paraId="306B50DE">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62ADBE">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指标1：人工劳务费</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243010">
            <w:pPr>
              <w:widowControl/>
              <w:jc w:val="left"/>
              <w:rPr>
                <w:rFonts w:hint="default" w:ascii="Times New Roman" w:hAnsi="Times New Roman" w:eastAsia="仿宋_GB2312" w:cs="Times New Roman"/>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9BB151">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0B8F0E">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1F1828B">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1C3A61">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14:paraId="5967AC3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5474F9">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3C94F8E">
            <w:pPr>
              <w:widowControl/>
              <w:jc w:val="left"/>
              <w:rPr>
                <w:rFonts w:ascii="Times New Roman" w:hAnsi="Times New Roman" w:eastAsia="仿宋_GB2312" w:cs="Times New Roman"/>
                <w:color w:val="000000"/>
                <w:kern w:val="0"/>
                <w:szCs w:val="21"/>
              </w:rPr>
            </w:pPr>
          </w:p>
        </w:tc>
        <w:tc>
          <w:tcPr>
            <w:tcW w:w="1261" w:type="dxa"/>
            <w:vMerge w:val="continue"/>
            <w:tcBorders>
              <w:left w:val="nil"/>
              <w:right w:val="single" w:color="auto" w:sz="4" w:space="0"/>
            </w:tcBorders>
            <w:shd w:val="clear" w:color="auto" w:fill="auto"/>
            <w:noWrap/>
            <w:vAlign w:val="center"/>
          </w:tcPr>
          <w:p w14:paraId="20DC7AD3">
            <w:pPr>
              <w:widowControl/>
              <w:jc w:val="left"/>
              <w:rPr>
                <w:rFonts w:ascii="Times New Roman" w:hAnsi="Times New Roman" w:eastAsia="仿宋_GB2312" w:cs="Times New Roman"/>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60F8F51">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指标2：差旅费</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CD89DD">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DB75A2">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091D877">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0BDA49">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D6DF8F">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14:paraId="12362B1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5AC1A">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48DE2D6">
            <w:pPr>
              <w:widowControl/>
              <w:jc w:val="left"/>
              <w:rPr>
                <w:rFonts w:ascii="Times New Roman" w:hAnsi="Times New Roman" w:eastAsia="仿宋_GB2312" w:cs="Times New Roman"/>
                <w:color w:val="000000"/>
                <w:kern w:val="0"/>
                <w:szCs w:val="21"/>
              </w:rPr>
            </w:pPr>
          </w:p>
        </w:tc>
        <w:tc>
          <w:tcPr>
            <w:tcW w:w="1261" w:type="dxa"/>
            <w:vMerge w:val="continue"/>
            <w:tcBorders>
              <w:left w:val="nil"/>
              <w:right w:val="single" w:color="auto" w:sz="4" w:space="0"/>
            </w:tcBorders>
            <w:shd w:val="clear" w:color="auto" w:fill="auto"/>
            <w:noWrap/>
            <w:vAlign w:val="center"/>
          </w:tcPr>
          <w:p w14:paraId="6A79937A">
            <w:pPr>
              <w:widowControl/>
              <w:jc w:val="left"/>
              <w:rPr>
                <w:rFonts w:ascii="Times New Roman" w:hAnsi="Times New Roman" w:eastAsia="仿宋_GB2312" w:cs="Times New Roman"/>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6AFDB9">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指标3：设备费</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B896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8</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2E0CA5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9.4</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A8D3E2D">
            <w:pPr>
              <w:widowControl/>
              <w:ind w:firstLine="210" w:firstLineChars="100"/>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4D0ADD">
            <w:pPr>
              <w:widowControl/>
              <w:ind w:firstLine="210" w:firstLineChars="100"/>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5AD274">
            <w:pPr>
              <w:widowControl/>
              <w:jc w:val="left"/>
              <w:rPr>
                <w:rFonts w:ascii="Times New Roman" w:hAnsi="Times New Roman" w:eastAsia="仿宋_GB2312" w:cs="Times New Roman"/>
                <w:color w:val="000000"/>
                <w:kern w:val="0"/>
                <w:szCs w:val="21"/>
              </w:rPr>
            </w:pPr>
          </w:p>
        </w:tc>
      </w:tr>
      <w:tr w14:paraId="1616B9F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3FA04">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DFED93E">
            <w:pPr>
              <w:widowControl/>
              <w:jc w:val="left"/>
              <w:rPr>
                <w:rFonts w:ascii="Times New Roman" w:hAnsi="Times New Roman" w:eastAsia="仿宋_GB2312" w:cs="Times New Roman"/>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3793FB1E">
            <w:pPr>
              <w:widowControl/>
              <w:jc w:val="left"/>
              <w:rPr>
                <w:rFonts w:ascii="Times New Roman" w:hAnsi="Times New Roman" w:eastAsia="仿宋_GB2312" w:cs="Times New Roman"/>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12218FE">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指标4：材料费</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F1B2376">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9CA94A3">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0.05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F38194">
            <w:pPr>
              <w:widowControl/>
              <w:ind w:firstLine="210" w:firstLineChars="100"/>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C7C8A6">
            <w:pPr>
              <w:widowControl/>
              <w:ind w:firstLine="210" w:firstLineChars="100"/>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3F2A76">
            <w:pPr>
              <w:widowControl/>
              <w:jc w:val="left"/>
              <w:rPr>
                <w:rFonts w:ascii="Times New Roman" w:hAnsi="Times New Roman" w:eastAsia="仿宋_GB2312" w:cs="Times New Roman"/>
                <w:color w:val="000000"/>
                <w:kern w:val="0"/>
                <w:szCs w:val="21"/>
              </w:rPr>
            </w:pPr>
          </w:p>
        </w:tc>
      </w:tr>
      <w:tr w14:paraId="1D1BE8A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5F139C">
            <w:pPr>
              <w:jc w:val="center"/>
              <w:rPr>
                <w:rFonts w:ascii="Times New Roman" w:hAnsi="Times New Roman" w:eastAsia="仿宋_GB2312" w:cs="Times New Roman"/>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D55632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w:t>
            </w:r>
          </w:p>
          <w:p w14:paraId="77661928">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14:paraId="783F0A45">
            <w:pPr>
              <w:widowControl/>
              <w:jc w:val="left"/>
              <w:rPr>
                <w:rFonts w:ascii="Times New Roman" w:hAnsi="Times New Roman" w:eastAsia="仿宋_GB2312" w:cs="Times New Roman"/>
                <w:color w:val="000000"/>
                <w:kern w:val="0"/>
                <w:szCs w:val="21"/>
              </w:rPr>
            </w:pPr>
          </w:p>
          <w:p w14:paraId="52762501">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p w14:paraId="49C58EA5">
            <w:pPr>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2A1EB6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14:paraId="562F1A04">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D5C1FE5">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油茶产量增加</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03C39C7">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50%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C890CE">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30%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82BD9E">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43585E">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D93939">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天气干旱，影响产量</w:t>
            </w:r>
          </w:p>
        </w:tc>
      </w:tr>
      <w:tr w14:paraId="4F4183A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F42AE4">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1418F50">
            <w:pPr>
              <w:jc w:val="left"/>
              <w:rPr>
                <w:rFonts w:ascii="Times New Roman" w:hAnsi="Times New Roman" w:eastAsia="仿宋_GB2312" w:cs="Times New Roman"/>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61BE09">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14:paraId="15FFE2F0">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5D3348">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带动就业率增长</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2EC8F01">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50%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3EEA880">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25%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BC511A1">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0314F8">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9392DF">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农村就业人口较少</w:t>
            </w:r>
          </w:p>
        </w:tc>
      </w:tr>
      <w:tr w14:paraId="639496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41D53B">
            <w:pPr>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F30B3C7">
            <w:pPr>
              <w:jc w:val="left"/>
              <w:rPr>
                <w:rFonts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1A8B5">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14:paraId="2018EC20">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E80A">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改善生态环境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7018">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有效改善</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A4CB4">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有效改善</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D9975">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6DA4D3">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1FEFE33">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p>
        </w:tc>
      </w:tr>
      <w:tr w14:paraId="0F3FF8F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45674">
            <w:pPr>
              <w:widowControl/>
              <w:jc w:val="center"/>
              <w:rPr>
                <w:rFonts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183FC0">
            <w:pPr>
              <w:widowControl/>
              <w:jc w:val="left"/>
              <w:rPr>
                <w:rFonts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FC93B">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7D9BA">
            <w:pPr>
              <w:widowControl/>
              <w:jc w:val="left"/>
              <w:rPr>
                <w:rFonts w:ascii="Times New Roman" w:hAnsi="Times New Roman" w:eastAsia="仿宋_GB2312" w:cs="Times New Roman"/>
                <w:color w:val="000000"/>
                <w:kern w:val="0"/>
                <w:szCs w:val="21"/>
              </w:rPr>
            </w:pPr>
            <w:r>
              <w:rPr>
                <w:rFonts w:eastAsia="仿宋_GB2312"/>
                <w:color w:val="000000"/>
                <w:kern w:val="0"/>
                <w:szCs w:val="21"/>
              </w:rPr>
              <w:t>对</w:t>
            </w:r>
            <w:r>
              <w:rPr>
                <w:rFonts w:hint="eastAsia" w:eastAsia="仿宋_GB2312"/>
                <w:color w:val="000000"/>
                <w:kern w:val="0"/>
                <w:szCs w:val="21"/>
              </w:rPr>
              <w:t>油茶产业</w:t>
            </w:r>
            <w:r>
              <w:rPr>
                <w:rFonts w:eastAsia="仿宋_GB2312"/>
                <w:color w:val="000000"/>
                <w:kern w:val="0"/>
                <w:szCs w:val="21"/>
              </w:rPr>
              <w:t>未来可持续发展的影响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C4924">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可持续发展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02815">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可持续发展</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0478C">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46417">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5B3CD">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p>
        </w:tc>
      </w:tr>
      <w:tr w14:paraId="594CFCCC">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2104C1A">
            <w:pPr>
              <w:jc w:val="left"/>
              <w:rPr>
                <w:rFonts w:ascii="Times New Roman" w:hAnsi="Times New Roman" w:eastAsia="仿宋_GB2312" w:cs="Times New Roman"/>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055D28FB">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14:paraId="241823B2">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14:paraId="1ACAF00D">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2808EB1">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93E319C">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14:paraId="31211401">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7CEB7A3B">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0225B23B">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58A9CE6">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36569803">
            <w:pPr>
              <w:widowControl/>
              <w:jc w:val="left"/>
              <w:rPr>
                <w:rFonts w:ascii="Times New Roman" w:hAnsi="Times New Roman" w:eastAsia="仿宋_GB2312" w:cs="Times New Roman"/>
                <w:color w:val="000000"/>
                <w:kern w:val="0"/>
                <w:szCs w:val="21"/>
              </w:rPr>
            </w:pPr>
            <w:r>
              <w:rPr>
                <w:rFonts w:ascii="Times New Roman" w:hAnsi="Times New Roman" w:eastAsia="仿宋_GB2312"/>
                <w:color w:val="000000"/>
                <w:kern w:val="0"/>
                <w:szCs w:val="21"/>
              </w:rPr>
              <w:t>　</w:t>
            </w:r>
          </w:p>
        </w:tc>
      </w:tr>
      <w:tr w14:paraId="68E81B2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EA2F01D">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E55F472">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43A90BED">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93.4</w:t>
            </w:r>
          </w:p>
        </w:tc>
        <w:tc>
          <w:tcPr>
            <w:tcW w:w="1271" w:type="dxa"/>
            <w:tcBorders>
              <w:top w:val="nil"/>
              <w:left w:val="nil"/>
              <w:bottom w:val="single" w:color="auto" w:sz="4" w:space="0"/>
              <w:right w:val="single" w:color="auto" w:sz="4" w:space="0"/>
            </w:tcBorders>
            <w:shd w:val="clear" w:color="auto" w:fill="auto"/>
            <w:noWrap/>
            <w:vAlign w:val="center"/>
          </w:tcPr>
          <w:p w14:paraId="64904FBB">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14:paraId="68A1FDF2">
      <w:pPr>
        <w:spacing w:beforeLines="50"/>
        <w:ind w:left="240" w:hanging="240" w:hangingChars="100"/>
        <w:jc w:val="left"/>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曾月霞 </w:t>
      </w:r>
      <w:r>
        <w:rPr>
          <w:rFonts w:ascii="Times New Roman" w:hAnsi="Times New Roman" w:eastAsia="仿宋_GB2312"/>
          <w:sz w:val="24"/>
        </w:rPr>
        <w:t>填报日期：</w:t>
      </w:r>
      <w:r>
        <w:rPr>
          <w:rFonts w:hint="eastAsia" w:ascii="Times New Roman" w:hAnsi="Times New Roman" w:eastAsia="仿宋_GB2312"/>
          <w:sz w:val="24"/>
          <w:lang w:val="en-US" w:eastAsia="zh-CN"/>
        </w:rPr>
        <w:t>2023.3.28</w:t>
      </w:r>
      <w:r>
        <w:rPr>
          <w:rFonts w:ascii="Times New Roman" w:hAnsi="Times New Roman" w:eastAsia="仿宋_GB2312"/>
          <w:sz w:val="24"/>
        </w:rPr>
        <w:t>联系电话：</w:t>
      </w:r>
      <w:r>
        <w:rPr>
          <w:rFonts w:hint="eastAsia" w:ascii="Times New Roman" w:hAnsi="Times New Roman" w:eastAsia="仿宋_GB2312"/>
          <w:sz w:val="24"/>
          <w:lang w:val="en-US" w:eastAsia="zh-CN"/>
        </w:rPr>
        <w:t>17872116606</w:t>
      </w:r>
    </w:p>
    <w:p w14:paraId="3EED19B3">
      <w:pPr>
        <w:bidi w:val="0"/>
        <w:rPr>
          <w:rFonts w:ascii="Calibri" w:hAnsi="Calibri" w:eastAsia="宋体" w:cs="Times New Roman"/>
          <w:kern w:val="2"/>
          <w:sz w:val="21"/>
          <w:szCs w:val="22"/>
          <w:lang w:val="en-US" w:eastAsia="zh-CN" w:bidi="ar-SA"/>
        </w:rPr>
      </w:pPr>
    </w:p>
    <w:p w14:paraId="1B81F9E5">
      <w:pPr>
        <w:bidi w:val="0"/>
        <w:rPr>
          <w:lang w:val="en-US" w:eastAsia="zh-CN"/>
        </w:rPr>
      </w:pPr>
    </w:p>
    <w:p w14:paraId="738B59AF">
      <w:pPr>
        <w:bidi w:val="0"/>
        <w:rPr>
          <w:lang w:val="en-US" w:eastAsia="zh-CN"/>
        </w:rPr>
      </w:pPr>
    </w:p>
    <w:p w14:paraId="0CD729AE">
      <w:pPr>
        <w:bidi w:val="0"/>
        <w:rPr>
          <w:lang w:val="en-US" w:eastAsia="zh-CN"/>
        </w:rPr>
      </w:pPr>
    </w:p>
    <w:p w14:paraId="72056B42">
      <w:pPr>
        <w:bidi w:val="0"/>
        <w:rPr>
          <w:lang w:val="en-US" w:eastAsia="zh-CN"/>
        </w:rPr>
      </w:pPr>
    </w:p>
    <w:p w14:paraId="7391043C">
      <w:pPr>
        <w:bidi w:val="0"/>
        <w:rPr>
          <w:lang w:val="en-US" w:eastAsia="zh-CN"/>
        </w:rPr>
      </w:pPr>
    </w:p>
    <w:p w14:paraId="3BC33AA2">
      <w:pPr>
        <w:bidi w:val="0"/>
        <w:rPr>
          <w:lang w:val="en-US" w:eastAsia="zh-CN"/>
        </w:rPr>
      </w:pPr>
    </w:p>
    <w:p w14:paraId="1A39FCED">
      <w:pPr>
        <w:bidi w:val="0"/>
        <w:rPr>
          <w:lang w:val="en-US" w:eastAsia="zh-CN"/>
        </w:rPr>
      </w:pPr>
    </w:p>
    <w:p w14:paraId="3050D490">
      <w:pPr>
        <w:bidi w:val="0"/>
        <w:rPr>
          <w:lang w:val="en-US" w:eastAsia="zh-CN"/>
        </w:rPr>
      </w:pPr>
    </w:p>
    <w:p w14:paraId="4048412E">
      <w:pPr>
        <w:bidi w:val="0"/>
        <w:rPr>
          <w:lang w:val="en-US" w:eastAsia="zh-CN"/>
        </w:rPr>
      </w:pPr>
    </w:p>
    <w:p w14:paraId="2FC77C43">
      <w:pPr>
        <w:bidi w:val="0"/>
        <w:rPr>
          <w:lang w:val="en-US" w:eastAsia="zh-CN"/>
        </w:rPr>
      </w:pPr>
    </w:p>
    <w:p w14:paraId="7F3FEA89">
      <w:pPr>
        <w:bidi w:val="0"/>
        <w:rPr>
          <w:lang w:val="en-US" w:eastAsia="zh-CN"/>
        </w:rPr>
      </w:pPr>
    </w:p>
    <w:p w14:paraId="2E79BAEB">
      <w:pPr>
        <w:bidi w:val="0"/>
        <w:rPr>
          <w:lang w:val="en-US" w:eastAsia="zh-CN"/>
        </w:rPr>
      </w:pPr>
    </w:p>
    <w:p w14:paraId="3748B12E">
      <w:pPr>
        <w:bidi w:val="0"/>
        <w:rPr>
          <w:lang w:val="en-US" w:eastAsia="zh-CN"/>
        </w:rPr>
      </w:pPr>
    </w:p>
    <w:p w14:paraId="539E9B4F">
      <w:pPr>
        <w:tabs>
          <w:tab w:val="left" w:pos="1915"/>
        </w:tabs>
        <w:bidi w:val="0"/>
        <w:jc w:val="left"/>
        <w:rPr>
          <w:lang w:val="en-US" w:eastAsia="zh-CN"/>
        </w:rPr>
        <w:sectPr>
          <w:footerReference r:id="rId3" w:type="default"/>
          <w:pgSz w:w="11906" w:h="16838"/>
          <w:pgMar w:top="1440" w:right="1797" w:bottom="1440" w:left="1797" w:header="851" w:footer="992" w:gutter="0"/>
          <w:pgNumType w:fmt="numberInDash"/>
          <w:cols w:space="425" w:num="1"/>
          <w:titlePg/>
          <w:rtlGutter w:val="1"/>
          <w:docGrid w:type="linesAndChars" w:linePitch="312" w:charSpace="0"/>
        </w:sectPr>
      </w:pPr>
    </w:p>
    <w:p w14:paraId="59B49EF7">
      <w:pPr>
        <w:adjustRightInd w:val="0"/>
        <w:snapToGrid w:val="0"/>
        <w:spacing w:line="600" w:lineRule="exact"/>
        <w:rPr>
          <w:rFonts w:ascii="Times New Roman" w:hAnsi="Times New Roman" w:eastAsia="黑体"/>
          <w:sz w:val="32"/>
          <w:szCs w:val="32"/>
        </w:rPr>
      </w:pPr>
    </w:p>
    <w:sectPr>
      <w:footerReference r:id="rId4" w:type="default"/>
      <w:footerReference r:id="rId5"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91C3">
    <w:pPr>
      <w:pStyle w:val="6"/>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- 15 -</w:t>
    </w:r>
    <w:r>
      <w:rPr>
        <w:rStyle w:val="11"/>
        <w:rFonts w:ascii="Times New Roman" w:hAnsi="Times New Roman"/>
        <w:sz w:val="28"/>
        <w:szCs w:val="28"/>
      </w:rPr>
      <w:fldChar w:fldCharType="end"/>
    </w:r>
  </w:p>
  <w:p w14:paraId="01A70BB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AE6C">
    <w:pPr>
      <w:pStyle w:val="6"/>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- 15 -</w:t>
    </w:r>
    <w:r>
      <w:rPr>
        <w:rStyle w:val="11"/>
        <w:rFonts w:ascii="Times New Roman" w:hAnsi="Times New Roman"/>
        <w:sz w:val="28"/>
        <w:szCs w:val="28"/>
      </w:rPr>
      <w:fldChar w:fldCharType="end"/>
    </w:r>
  </w:p>
  <w:p w14:paraId="782BF0CE">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6730">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934030A">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7C24"/>
    <w:multiLevelType w:val="singleLevel"/>
    <w:tmpl w:val="D8EE7C24"/>
    <w:lvl w:ilvl="0" w:tentative="0">
      <w:start w:val="1"/>
      <w:numFmt w:val="decimal"/>
      <w:suff w:val="nothing"/>
      <w:lvlText w:val="（%1）"/>
      <w:lvlJc w:val="left"/>
    </w:lvl>
  </w:abstractNum>
  <w:abstractNum w:abstractNumId="1">
    <w:nsid w:val="EBEF02EE"/>
    <w:multiLevelType w:val="singleLevel"/>
    <w:tmpl w:val="EBEF02EE"/>
    <w:lvl w:ilvl="0" w:tentative="0">
      <w:start w:val="1"/>
      <w:numFmt w:val="decimal"/>
      <w:suff w:val="nothing"/>
      <w:lvlText w:val="（%1）"/>
      <w:lvlJc w:val="left"/>
      <w:pPr>
        <w:ind w:left="210" w:leftChars="0" w:firstLine="0" w:firstLineChars="0"/>
      </w:pPr>
    </w:lvl>
  </w:abstractNum>
  <w:abstractNum w:abstractNumId="2">
    <w:nsid w:val="F179B67D"/>
    <w:multiLevelType w:val="singleLevel"/>
    <w:tmpl w:val="F179B67D"/>
    <w:lvl w:ilvl="0" w:tentative="0">
      <w:start w:val="2"/>
      <w:numFmt w:val="decimal"/>
      <w:suff w:val="space"/>
      <w:lvlText w:val="%1."/>
      <w:lvlJc w:val="left"/>
    </w:lvl>
  </w:abstractNum>
  <w:abstractNum w:abstractNumId="3">
    <w:nsid w:val="1BCFA83E"/>
    <w:multiLevelType w:val="singleLevel"/>
    <w:tmpl w:val="1BCFA83E"/>
    <w:lvl w:ilvl="0" w:tentative="0">
      <w:start w:val="2"/>
      <w:numFmt w:val="chineseCounting"/>
      <w:suff w:val="nothing"/>
      <w:lvlText w:val="（%1）"/>
      <w:lvlJc w:val="left"/>
      <w:rPr>
        <w:rFonts w:hint="eastAsia"/>
      </w:rPr>
    </w:lvl>
  </w:abstractNum>
  <w:abstractNum w:abstractNumId="4">
    <w:nsid w:val="57832034"/>
    <w:multiLevelType w:val="singleLevel"/>
    <w:tmpl w:val="57832034"/>
    <w:lvl w:ilvl="0" w:tentative="0">
      <w:start w:val="3"/>
      <w:numFmt w:val="decimal"/>
      <w:suff w:val="nothing"/>
      <w:lvlText w:val="%1、"/>
      <w:lvlJc w:val="left"/>
    </w:lvl>
  </w:abstractNum>
  <w:abstractNum w:abstractNumId="5">
    <w:nsid w:val="638A6535"/>
    <w:multiLevelType w:val="multilevel"/>
    <w:tmpl w:val="638A653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3B89FAB"/>
    <w:multiLevelType w:val="singleLevel"/>
    <w:tmpl w:val="63B89FAB"/>
    <w:lvl w:ilvl="0" w:tentative="0">
      <w:start w:val="1"/>
      <w:numFmt w:val="chineseCounting"/>
      <w:suff w:val="nothing"/>
      <w:lvlText w:val="%1、"/>
      <w:lvlJc w:val="left"/>
      <w:rPr>
        <w:rFonts w:hint="eastAsia"/>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iYTMxNDBmOTgwNDNjNTk4YjZhYzNmZTE0ZTQyOTg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56D409A"/>
    <w:rsid w:val="05B41169"/>
    <w:rsid w:val="06DB6DE7"/>
    <w:rsid w:val="07C71168"/>
    <w:rsid w:val="0938494F"/>
    <w:rsid w:val="0A7D7D7B"/>
    <w:rsid w:val="0BD70283"/>
    <w:rsid w:val="0C085D6A"/>
    <w:rsid w:val="0E437903"/>
    <w:rsid w:val="0F262ACD"/>
    <w:rsid w:val="102A413D"/>
    <w:rsid w:val="107A3104"/>
    <w:rsid w:val="10E42E10"/>
    <w:rsid w:val="14292D22"/>
    <w:rsid w:val="15092C6F"/>
    <w:rsid w:val="15DA6FC6"/>
    <w:rsid w:val="17DE1739"/>
    <w:rsid w:val="18934E7A"/>
    <w:rsid w:val="1A1C6E7F"/>
    <w:rsid w:val="1ADA4D76"/>
    <w:rsid w:val="20431205"/>
    <w:rsid w:val="205033F9"/>
    <w:rsid w:val="217D46AD"/>
    <w:rsid w:val="22490B89"/>
    <w:rsid w:val="22E542B8"/>
    <w:rsid w:val="241D11FF"/>
    <w:rsid w:val="278B6D18"/>
    <w:rsid w:val="28955C11"/>
    <w:rsid w:val="2A485506"/>
    <w:rsid w:val="2B6F32B8"/>
    <w:rsid w:val="2BB60EE7"/>
    <w:rsid w:val="2CA61530"/>
    <w:rsid w:val="2E660FDE"/>
    <w:rsid w:val="30147AE1"/>
    <w:rsid w:val="31DB3455"/>
    <w:rsid w:val="33E846C3"/>
    <w:rsid w:val="38331B93"/>
    <w:rsid w:val="3953095A"/>
    <w:rsid w:val="398B5761"/>
    <w:rsid w:val="3A42199E"/>
    <w:rsid w:val="3A981AEF"/>
    <w:rsid w:val="3A987BA2"/>
    <w:rsid w:val="3BFC0501"/>
    <w:rsid w:val="3CED228F"/>
    <w:rsid w:val="3F012022"/>
    <w:rsid w:val="3F52287D"/>
    <w:rsid w:val="407A5CB3"/>
    <w:rsid w:val="416B7C26"/>
    <w:rsid w:val="41C61B6B"/>
    <w:rsid w:val="423821FE"/>
    <w:rsid w:val="423B52A6"/>
    <w:rsid w:val="44A75419"/>
    <w:rsid w:val="45132AAF"/>
    <w:rsid w:val="4A6F6D2D"/>
    <w:rsid w:val="4A8E50B1"/>
    <w:rsid w:val="4CE44680"/>
    <w:rsid w:val="510A2F61"/>
    <w:rsid w:val="5172303E"/>
    <w:rsid w:val="569357FD"/>
    <w:rsid w:val="57A507B6"/>
    <w:rsid w:val="57DD1426"/>
    <w:rsid w:val="5C2F64BB"/>
    <w:rsid w:val="5CA65108"/>
    <w:rsid w:val="5DF272AD"/>
    <w:rsid w:val="5F5234E4"/>
    <w:rsid w:val="609A4BD3"/>
    <w:rsid w:val="60FB3145"/>
    <w:rsid w:val="62882016"/>
    <w:rsid w:val="62F62474"/>
    <w:rsid w:val="640815D9"/>
    <w:rsid w:val="65B31738"/>
    <w:rsid w:val="666D5F3F"/>
    <w:rsid w:val="66B91727"/>
    <w:rsid w:val="68F24F86"/>
    <w:rsid w:val="6AF80B9B"/>
    <w:rsid w:val="6B601CFA"/>
    <w:rsid w:val="6BAD2A66"/>
    <w:rsid w:val="6CDE3E9F"/>
    <w:rsid w:val="6EF74444"/>
    <w:rsid w:val="6F277F21"/>
    <w:rsid w:val="6FA97229"/>
    <w:rsid w:val="70B328CC"/>
    <w:rsid w:val="71125845"/>
    <w:rsid w:val="71F118FE"/>
    <w:rsid w:val="725A1980"/>
    <w:rsid w:val="735736A8"/>
    <w:rsid w:val="73BE5008"/>
    <w:rsid w:val="749B3DA3"/>
    <w:rsid w:val="75640639"/>
    <w:rsid w:val="76C74266"/>
    <w:rsid w:val="773A3B3B"/>
    <w:rsid w:val="77A24B7F"/>
    <w:rsid w:val="77A6318B"/>
    <w:rsid w:val="79A2386E"/>
    <w:rsid w:val="7BF551E6"/>
    <w:rsid w:val="7BFA1CF7"/>
    <w:rsid w:val="7C9D68B9"/>
    <w:rsid w:val="7F20194F"/>
    <w:rsid w:val="7F4A2182"/>
    <w:rsid w:val="7F531EB8"/>
    <w:rsid w:val="7F910F92"/>
    <w:rsid w:val="7F9F128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locked/>
    <w:uiPriority w:val="0"/>
    <w:pPr>
      <w:keepNext/>
      <w:keepLines/>
      <w:spacing w:before="240" w:after="240" w:line="360" w:lineRule="auto"/>
      <w:outlineLvl w:val="3"/>
    </w:pPr>
    <w:rPr>
      <w:rFonts w:ascii="Calibri Light" w:hAnsi="Calibri Light" w:cs="Times New Roman"/>
      <w:b/>
      <w:bCs/>
      <w:sz w:val="3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3"/>
    <w:qFormat/>
    <w:uiPriority w:val="99"/>
    <w:pPr>
      <w:jc w:val="left"/>
    </w:pPr>
    <w:rPr>
      <w:rFonts w:ascii="Times New Roman" w:hAnsi="Times New Roman"/>
      <w:szCs w:val="24"/>
    </w:rPr>
  </w:style>
  <w:style w:type="paragraph" w:styleId="5">
    <w:name w:val="Balloon Text"/>
    <w:basedOn w:val="1"/>
    <w:link w:val="14"/>
    <w:qFormat/>
    <w:uiPriority w:val="99"/>
    <w:rPr>
      <w:rFonts w:ascii="Times New Roman" w:hAnsi="Times New Roman"/>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cs="Times New Roman"/>
    </w:rPr>
  </w:style>
  <w:style w:type="character" w:styleId="12">
    <w:name w:val="annotation reference"/>
    <w:basedOn w:val="10"/>
    <w:qFormat/>
    <w:uiPriority w:val="99"/>
    <w:rPr>
      <w:rFonts w:cs="Times New Roman"/>
      <w:sz w:val="21"/>
      <w:szCs w:val="21"/>
    </w:rPr>
  </w:style>
  <w:style w:type="character" w:customStyle="1" w:styleId="13">
    <w:name w:val="批注文字 Char"/>
    <w:basedOn w:val="10"/>
    <w:link w:val="4"/>
    <w:qFormat/>
    <w:locked/>
    <w:uiPriority w:val="99"/>
    <w:rPr>
      <w:rFonts w:ascii="Times New Roman" w:hAnsi="Times New Roman" w:eastAsia="宋体" w:cs="Times New Roman"/>
      <w:sz w:val="24"/>
      <w:szCs w:val="24"/>
    </w:rPr>
  </w:style>
  <w:style w:type="character" w:customStyle="1" w:styleId="14">
    <w:name w:val="批注框文本 Char"/>
    <w:basedOn w:val="10"/>
    <w:link w:val="5"/>
    <w:qFormat/>
    <w:locked/>
    <w:uiPriority w:val="99"/>
    <w:rPr>
      <w:rFonts w:ascii="Times New Roman" w:hAnsi="Times New Roman" w:eastAsia="宋体" w:cs="Times New Roman"/>
      <w:sz w:val="18"/>
      <w:szCs w:val="18"/>
    </w:rPr>
  </w:style>
  <w:style w:type="character" w:customStyle="1" w:styleId="15">
    <w:name w:val="页脚 Char"/>
    <w:basedOn w:val="10"/>
    <w:link w:val="6"/>
    <w:qFormat/>
    <w:locked/>
    <w:uiPriority w:val="99"/>
    <w:rPr>
      <w:rFonts w:cs="Times New Roman"/>
      <w:sz w:val="18"/>
      <w:szCs w:val="18"/>
    </w:rPr>
  </w:style>
  <w:style w:type="character" w:customStyle="1" w:styleId="16">
    <w:name w:val="页眉 Char"/>
    <w:basedOn w:val="10"/>
    <w:link w:val="7"/>
    <w:qFormat/>
    <w:locked/>
    <w:uiPriority w:val="99"/>
    <w:rPr>
      <w:rFonts w:cs="Times New Roman"/>
      <w:sz w:val="18"/>
      <w:szCs w:val="18"/>
    </w:rPr>
  </w:style>
  <w:style w:type="paragraph" w:customStyle="1" w:styleId="17">
    <w:name w:val="列出段落1"/>
    <w:basedOn w:val="1"/>
    <w:qFormat/>
    <w:uiPriority w:val="99"/>
    <w:pPr>
      <w:ind w:firstLine="420" w:firstLineChars="200"/>
    </w:pPr>
    <w:rPr>
      <w:rFonts w:ascii="Times New Roman" w:hAnsi="Times New Roman"/>
      <w:szCs w:val="24"/>
    </w:rPr>
  </w:style>
  <w:style w:type="paragraph" w:styleId="18">
    <w:name w:val="List Paragraph"/>
    <w:basedOn w:val="1"/>
    <w:qFormat/>
    <w:uiPriority w:val="99"/>
    <w:pPr>
      <w:ind w:firstLine="420" w:firstLineChars="200"/>
    </w:pPr>
    <w:rPr>
      <w:rFonts w:ascii="Times New Roman" w:hAnsi="Times New Roman"/>
      <w:szCs w:val="24"/>
    </w:rPr>
  </w:style>
  <w:style w:type="paragraph" w:customStyle="1" w:styleId="19">
    <w:name w:val="修订1"/>
    <w:hidden/>
    <w:qFormat/>
    <w:uiPriority w:val="99"/>
    <w:rPr>
      <w:rFonts w:ascii="Times New Roman" w:hAnsi="Times New Roman" w:eastAsia="宋体" w:cs="Times New Roman"/>
      <w:kern w:val="2"/>
      <w:sz w:val="21"/>
      <w:szCs w:val="24"/>
      <w:lang w:val="en-US" w:eastAsia="zh-CN" w:bidi="ar-SA"/>
    </w:rPr>
  </w:style>
  <w:style w:type="character" w:customStyle="1" w:styleId="20">
    <w:name w:val="font21"/>
    <w:basedOn w:val="1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3723</Words>
  <Characters>4269</Characters>
  <Lines>36</Lines>
  <Paragraphs>10</Paragraphs>
  <TotalTime>42</TotalTime>
  <ScaleCrop>false</ScaleCrop>
  <LinksUpToDate>false</LinksUpToDate>
  <CharactersWithSpaces>4491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2023-03-09T01:03:00Z</cp:lastPrinted>
  <dcterms:modified xsi:type="dcterms:W3CDTF">2025-02-20T01:45:51Z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05A3344A75BF4096A4DCE5DEC370004C</vt:lpwstr>
  </property>
  <property fmtid="{D5CDD505-2E9C-101B-9397-08002B2CF9AE}" pid="4" name="KSOTemplateDocerSaveRecord">
    <vt:lpwstr>eyJoZGlkIjoiM2MzMjI1ZTIyNTAyNTBiZDBlZWJjZWE1NGEwYWM5M2QiLCJ1c2VySWQiOiIxMDY5MjgzMDcxIn0=</vt:lpwstr>
  </property>
</Properties>
</file>