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0E32E">
      <w:pPr>
        <w:spacing w:line="360" w:lineRule="exact"/>
        <w:rPr>
          <w:rFonts w:ascii="Times New Roman" w:hAnsi="Times New Roman" w:eastAsiaTheme="minorEastAsia"/>
          <w:sz w:val="36"/>
          <w:szCs w:val="36"/>
        </w:rPr>
      </w:pPr>
    </w:p>
    <w:p w14:paraId="5CC9F50F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2E4C8D46">
      <w:pPr>
        <w:spacing w:line="600" w:lineRule="exact"/>
        <w:ind w:firstLine="1320" w:firstLineChars="3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01A796D2">
      <w:pPr>
        <w:rPr>
          <w:rFonts w:ascii="Times New Roman" w:hAnsi="Times New Roman" w:eastAsia="方正小标宋_GBK"/>
          <w:sz w:val="32"/>
          <w:szCs w:val="32"/>
        </w:rPr>
      </w:pPr>
    </w:p>
    <w:p w14:paraId="1BEC4D4C">
      <w:pPr>
        <w:pStyle w:val="16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 w14:paraId="7255449D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本单位是隶属衡阳市卫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分健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DB8C18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承担全市干部保健、康复和疗养工作。</w:t>
      </w:r>
    </w:p>
    <w:p w14:paraId="3250BA09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2、承担各级劳动模范、先进工作者的疗养、保健工作。</w:t>
      </w:r>
    </w:p>
    <w:p w14:paraId="24F8C046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3、负责老年病康复及中医常见病、多发病、慢性病的特色专科康复治疗工作。</w:t>
      </w:r>
    </w:p>
    <w:p w14:paraId="186794DF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4、参与属地公共卫生服务自愿戒毒工作。</w:t>
      </w:r>
    </w:p>
    <w:p w14:paraId="4B97D28B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default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5、承办市卫健委交办的其他工作。</w:t>
      </w:r>
    </w:p>
    <w:p w14:paraId="3E08F753">
      <w:pPr>
        <w:pStyle w:val="6"/>
        <w:shd w:val="clear" w:color="auto" w:fill="FFFFFF"/>
        <w:spacing w:before="0" w:beforeAutospacing="0" w:after="0" w:afterAutospacing="0" w:line="555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年编制为6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个。年末在职在岗人数为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人，比去年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37人，退休人员工资已由人社统发，单位只承担独生子女及遗孀补贴等福利费用。</w:t>
      </w:r>
    </w:p>
    <w:p w14:paraId="276E253A">
      <w:pPr>
        <w:pStyle w:val="16"/>
        <w:widowControl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78B09280">
      <w:pPr>
        <w:pStyle w:val="1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4AD76A73">
      <w:pPr>
        <w:pStyle w:val="16"/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楷体"/>
          <w:b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支出结构分析。</w:t>
      </w:r>
    </w:p>
    <w:p w14:paraId="2951FB72">
      <w:pPr>
        <w:pStyle w:val="16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因为本单位是全额事业拨款单位。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本年度决算总支出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949.67万元，</w:t>
      </w:r>
      <w:r>
        <w:rPr>
          <w:rFonts w:hint="eastAsia" w:ascii="仿宋" w:hAnsi="仿宋" w:eastAsia="仿宋" w:cs="仿宋"/>
          <w:sz w:val="32"/>
          <w:szCs w:val="32"/>
        </w:rPr>
        <w:t>人员经费支出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887.07万元，</w:t>
      </w:r>
      <w:r>
        <w:rPr>
          <w:rFonts w:hint="eastAsia" w:ascii="仿宋" w:hAnsi="仿宋" w:eastAsia="仿宋" w:cs="仿宋"/>
          <w:sz w:val="32"/>
          <w:szCs w:val="32"/>
        </w:rPr>
        <w:t>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93.41</w:t>
      </w:r>
      <w:r>
        <w:rPr>
          <w:rFonts w:hint="eastAsia" w:ascii="仿宋" w:hAnsi="仿宋" w:eastAsia="仿宋" w:cs="仿宋"/>
          <w:sz w:val="32"/>
          <w:szCs w:val="32"/>
        </w:rPr>
        <w:t>%，日常公用支出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62.60万元，</w:t>
      </w:r>
      <w:r>
        <w:rPr>
          <w:rFonts w:hint="eastAsia" w:ascii="仿宋" w:hAnsi="仿宋" w:eastAsia="仿宋" w:cs="仿宋"/>
          <w:sz w:val="32"/>
          <w:szCs w:val="32"/>
        </w:rPr>
        <w:t>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6.59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公用支出相比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2021年上升14.03%。</w:t>
      </w:r>
    </w:p>
    <w:p w14:paraId="7F321076">
      <w:pPr>
        <w:pStyle w:val="16"/>
        <w:widowControl/>
        <w:tabs>
          <w:tab w:val="left" w:pos="1470"/>
        </w:tabs>
        <w:ind w:firstLine="643"/>
        <w:rPr>
          <w:rFonts w:hint="eastAsia" w:eastAsia="楷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“三公经费”的支出情况。本单位的三公经费本年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  <w:szCs w:val="32"/>
        </w:rPr>
        <w:t>万元，比去年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，已压缩到极致。</w:t>
      </w:r>
    </w:p>
    <w:p w14:paraId="2AE77C6F">
      <w:pPr>
        <w:pStyle w:val="16"/>
        <w:widowControl/>
        <w:ind w:left="0" w:leftChars="0" w:firstLine="640" w:firstLineChars="200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</w:t>
      </w:r>
      <w:r>
        <w:rPr>
          <w:rFonts w:hint="eastAsia" w:eastAsia="楷体"/>
          <w:b/>
          <w:sz w:val="32"/>
          <w:szCs w:val="32"/>
          <w:lang w:eastAsia="zh-CN"/>
        </w:rPr>
        <w:t>本单位无</w:t>
      </w:r>
      <w:r>
        <w:rPr>
          <w:rFonts w:eastAsia="楷体"/>
          <w:b/>
          <w:sz w:val="32"/>
          <w:szCs w:val="32"/>
        </w:rPr>
        <w:t>项目支出</w:t>
      </w:r>
    </w:p>
    <w:p w14:paraId="77EC878D">
      <w:pPr>
        <w:pStyle w:val="16"/>
        <w:widowControl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三、政府性基金预算支出情况</w:t>
      </w:r>
      <w:r>
        <w:rPr>
          <w:rFonts w:hint="eastAsia" w:eastAsia="黑体"/>
          <w:sz w:val="32"/>
          <w:szCs w:val="32"/>
          <w:lang w:eastAsia="zh-CN"/>
        </w:rPr>
        <w:t>（无）</w:t>
      </w:r>
    </w:p>
    <w:p w14:paraId="1B1745F1">
      <w:pPr>
        <w:pStyle w:val="16"/>
        <w:widowControl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四、国有资本经营预算支出情况</w:t>
      </w:r>
      <w:r>
        <w:rPr>
          <w:rFonts w:hint="eastAsia" w:eastAsia="黑体"/>
          <w:sz w:val="32"/>
          <w:szCs w:val="32"/>
          <w:lang w:eastAsia="zh-CN"/>
        </w:rPr>
        <w:t>（无）</w:t>
      </w:r>
    </w:p>
    <w:p w14:paraId="6A9C0CB7">
      <w:pPr>
        <w:pStyle w:val="16"/>
        <w:widowControl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五、社会保险基金预算支出情况</w:t>
      </w:r>
      <w:r>
        <w:rPr>
          <w:rFonts w:hint="eastAsia" w:eastAsia="黑体"/>
          <w:sz w:val="32"/>
          <w:szCs w:val="32"/>
          <w:lang w:eastAsia="zh-CN"/>
        </w:rPr>
        <w:t>（无）</w:t>
      </w:r>
    </w:p>
    <w:p w14:paraId="1F9A69C6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45861E0D">
      <w:pPr>
        <w:pStyle w:val="16"/>
        <w:numPr>
          <w:ilvl w:val="0"/>
          <w:numId w:val="0"/>
        </w:numPr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年的总收入为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949.67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863.73万元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85.94万元。</w:t>
      </w:r>
      <w:r>
        <w:rPr>
          <w:rFonts w:hint="eastAsia" w:ascii="仿宋" w:hAnsi="仿宋" w:eastAsia="仿宋" w:cs="仿宋"/>
          <w:sz w:val="32"/>
          <w:szCs w:val="32"/>
        </w:rPr>
        <w:t>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164.91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，增幅为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21%，主要原因：人员经费增加，2022年共发放退休及在职人员两年年终绩效奖。</w:t>
      </w:r>
    </w:p>
    <w:p w14:paraId="01DCA655">
      <w:pPr>
        <w:widowControl/>
        <w:ind w:firstLine="640" w:firstLineChars="200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年的总支出为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949.67</w:t>
      </w:r>
      <w:r>
        <w:rPr>
          <w:rFonts w:hint="eastAsia" w:ascii="仿宋" w:hAnsi="仿宋" w:eastAsia="仿宋" w:cs="仿宋"/>
          <w:sz w:val="32"/>
          <w:szCs w:val="32"/>
        </w:rPr>
        <w:t>万元，比去年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157.51万元，增幅19.88%。</w:t>
      </w:r>
    </w:p>
    <w:p w14:paraId="1C367BDF">
      <w:pPr>
        <w:pStyle w:val="16"/>
        <w:widowControl/>
        <w:numPr>
          <w:ilvl w:val="0"/>
          <w:numId w:val="2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存在的问题及原因分析</w:t>
      </w:r>
    </w:p>
    <w:p w14:paraId="32C0CB57">
      <w:pPr>
        <w:numPr>
          <w:ilvl w:val="0"/>
          <w:numId w:val="3"/>
        </w:numPr>
        <w:ind w:left="84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2019年中医馆暂停开放以来，本单位一直无任何事业收入，2022虽已恢复中医馆工作，但因疫情原因及停业时间过长致使未达预期效果，今后应积极开展医疗工作，增加收入，改善医院软、硬件设备，提高疗养条件，应加快开源步伐，利用现有资源加大宣传力度，进一步提高效益，为社会创造最大价值。</w:t>
      </w:r>
    </w:p>
    <w:p w14:paraId="6BD4289D">
      <w:pPr>
        <w:numPr>
          <w:ilvl w:val="0"/>
          <w:numId w:val="3"/>
        </w:numPr>
        <w:ind w:left="84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固定资产有待进一步规范，落实责任到人。</w:t>
      </w:r>
    </w:p>
    <w:p w14:paraId="1A140634">
      <w:pPr>
        <w:pStyle w:val="16"/>
        <w:widowControl/>
        <w:numPr>
          <w:ilvl w:val="0"/>
          <w:numId w:val="0"/>
        </w:numPr>
        <w:rPr>
          <w:rFonts w:eastAsia="黑体"/>
          <w:sz w:val="32"/>
          <w:szCs w:val="32"/>
        </w:rPr>
      </w:pPr>
    </w:p>
    <w:p w14:paraId="2D2A14D3">
      <w:pPr>
        <w:widowControl/>
        <w:numPr>
          <w:ilvl w:val="0"/>
          <w:numId w:val="2"/>
        </w:numPr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27F7EA09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建议财政多组织財会人员培训学习，大家多互相交流以提高业务水平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F12A65C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2、加强资产管理，做到国有资产不流失。</w:t>
      </w:r>
    </w:p>
    <w:p w14:paraId="618E6FDA">
      <w:pPr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要建立健全科学合理的绩效评价指标体系，进一步完善本单位绩效评价管理制度，</w:t>
      </w:r>
      <w:r>
        <w:rPr>
          <w:rFonts w:hint="eastAsia" w:ascii="仿宋_GB2312" w:eastAsia="仿宋_GB2312"/>
          <w:sz w:val="32"/>
          <w:szCs w:val="32"/>
          <w:lang w:eastAsia="zh-CN"/>
        </w:rPr>
        <w:t>健全内控制度，</w:t>
      </w:r>
      <w:r>
        <w:rPr>
          <w:rFonts w:hint="eastAsia" w:ascii="仿宋_GB2312" w:eastAsia="仿宋_GB2312"/>
          <w:sz w:val="32"/>
          <w:szCs w:val="32"/>
        </w:rPr>
        <w:t>科学编制预算，提高预算安排的准确性。</w:t>
      </w:r>
    </w:p>
    <w:p w14:paraId="73A3FC13">
      <w:pPr>
        <w:widowControl/>
        <w:numPr>
          <w:ilvl w:val="0"/>
          <w:numId w:val="0"/>
        </w:numPr>
        <w:ind w:leftChars="200"/>
        <w:rPr>
          <w:rFonts w:ascii="Times New Roman" w:hAnsi="Times New Roman" w:eastAsia="黑体"/>
          <w:sz w:val="32"/>
          <w:szCs w:val="32"/>
        </w:rPr>
      </w:pPr>
    </w:p>
    <w:p w14:paraId="15D32C72">
      <w:pPr>
        <w:widowControl/>
        <w:numPr>
          <w:ilvl w:val="0"/>
          <w:numId w:val="0"/>
        </w:numPr>
        <w:ind w:left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（无）</w:t>
      </w:r>
    </w:p>
    <w:p w14:paraId="4125213B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0CC571DD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703BC5B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FA0C509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31A7A1D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C0223A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5D40D2C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FC7AB3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7A174D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69147BB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18890AC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6093DA8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14D41F7B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E0D0D76"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2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 w14:paraId="150523A8"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 w14:paraId="4948F94D">
      <w:pPr>
        <w:ind w:right="640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 w14:paraId="334D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05C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9E066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91023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672F2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14:paraId="1F99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8A7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3F9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EC34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1EBA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78.33%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1DE2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B84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21580B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6CDCFF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11DDB6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14:paraId="4C0A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F887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77AB9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735.52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00914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518.28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4F954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949.67</w:t>
            </w:r>
          </w:p>
        </w:tc>
      </w:tr>
      <w:tr w14:paraId="403C3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AE89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B2D84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41.7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34F10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40.88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85370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60.73</w:t>
            </w:r>
          </w:p>
        </w:tc>
      </w:tr>
      <w:tr w14:paraId="3ECB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D4BF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2660F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14.54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4F975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3.9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FB56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4.86</w:t>
            </w:r>
          </w:p>
        </w:tc>
      </w:tr>
      <w:tr w14:paraId="50BD9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58C2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15638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9.38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EF5A19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9.2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3007C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12.02</w:t>
            </w:r>
          </w:p>
        </w:tc>
      </w:tr>
      <w:tr w14:paraId="33B60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4A52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6030C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93E4E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3DBA3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1F27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2EED">
            <w:pPr>
              <w:widowControl/>
              <w:ind w:firstLine="1155" w:firstLineChars="5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4EBD4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AA4AF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76FFC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58495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6F36"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42656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0.03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3AD12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95AB0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DF8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95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858C4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98390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2CD1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2343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B0B0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20A1E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1580B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3E47E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4E2C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E7F8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85D7F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836ED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77651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2DDF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0124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8C29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2EE36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1C220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33E1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343D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A67A6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0.03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F53EE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99B8D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7119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8456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0D714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0084D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E8D1A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6D17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D226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62879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23EF9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1B6B8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F6B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A692">
            <w:pPr>
              <w:widowControl/>
              <w:ind w:firstLine="210" w:firstLineChars="10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5416C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B9DF6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790AB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5B5C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ACF8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738FE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40245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0F4B2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14B1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F95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DD356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6C3AB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001AF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3540C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9401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B1923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287C8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4BF0D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7B4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CEE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F9432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 w14:paraId="43E25486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 w14:paraId="34976E6B">
      <w:pPr>
        <w:rPr>
          <w:rFonts w:ascii="Times New Roman" w:hAnsi="Times New Roman"/>
          <w:kern w:val="0"/>
          <w:sz w:val="22"/>
        </w:rPr>
      </w:pPr>
    </w:p>
    <w:p w14:paraId="1B3FA318"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lang w:eastAsia="zh-CN"/>
        </w:rPr>
        <w:t>袁立</w:t>
      </w:r>
      <w:r>
        <w:rPr>
          <w:rFonts w:ascii="Times New Roman" w:hAnsi="Times New Roman" w:eastAsia="仿宋_GB2312"/>
          <w:sz w:val="24"/>
        </w:rPr>
        <w:t xml:space="preserve"> 填报日期：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2023.04.27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18890259488</w:t>
      </w:r>
      <w:r>
        <w:rPr>
          <w:rFonts w:ascii="Times New Roman" w:hAnsi="Times New Roman" w:eastAsia="仿宋_GB2312"/>
          <w:sz w:val="24"/>
        </w:rPr>
        <w:t xml:space="preserve"> </w:t>
      </w:r>
    </w:p>
    <w:p w14:paraId="559A536A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单位负责人签字：</w:t>
      </w:r>
    </w:p>
    <w:p w14:paraId="568F8EAD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1110"/>
        <w:gridCol w:w="1125"/>
        <w:gridCol w:w="1110"/>
        <w:gridCol w:w="255"/>
        <w:gridCol w:w="810"/>
        <w:gridCol w:w="61"/>
        <w:gridCol w:w="1109"/>
        <w:gridCol w:w="765"/>
        <w:gridCol w:w="300"/>
        <w:gridCol w:w="971"/>
      </w:tblGrid>
      <w:tr w14:paraId="1B16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6228">
            <w:pPr>
              <w:ind w:firstLine="2880" w:firstLineChars="800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14:paraId="68D1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21BE5A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（2022年度）</w:t>
            </w:r>
          </w:p>
        </w:tc>
      </w:tr>
      <w:tr w14:paraId="0BEF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18B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F24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8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FCBFEF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33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CF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</w:tr>
      <w:tr w14:paraId="2694E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307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年度预算</w:t>
            </w:r>
          </w:p>
          <w:p w14:paraId="19D5411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532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资金总额：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518.28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104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949.67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72A4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183.23%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9DE4">
            <w:pPr>
              <w:widowControl/>
              <w:ind w:firstLine="420" w:firstLineChars="2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CBFC">
            <w:pPr>
              <w:widowControl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2465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A0D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1DAE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186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14:paraId="430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560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169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518.28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253F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其中：基本支出：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949.67</w:t>
            </w:r>
          </w:p>
        </w:tc>
      </w:tr>
      <w:tr w14:paraId="034EA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D929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7C1">
            <w:pPr>
              <w:widowControl/>
              <w:ind w:firstLine="840" w:firstLineChars="400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E96D">
            <w:pPr>
              <w:widowControl/>
              <w:ind w:firstLine="840" w:firstLineChars="400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C78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FFA0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81BE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0A8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99A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E56D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A5FA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F4E4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43E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D9B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2136">
            <w:pPr>
              <w:widowControl/>
              <w:numPr>
                <w:ilvl w:val="0"/>
                <w:numId w:val="4"/>
              </w:numPr>
              <w:tabs>
                <w:tab w:val="left" w:pos="288"/>
              </w:tabs>
              <w:ind w:left="288" w:leftChars="0" w:firstLine="0" w:firstLineChars="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承担全市干部保健、康复和疗养工作。</w:t>
            </w:r>
          </w:p>
          <w:p w14:paraId="57A0A705">
            <w:pPr>
              <w:widowControl/>
              <w:numPr>
                <w:ilvl w:val="0"/>
                <w:numId w:val="4"/>
              </w:numPr>
              <w:tabs>
                <w:tab w:val="left" w:pos="288"/>
              </w:tabs>
              <w:ind w:left="288" w:leftChars="0" w:firstLine="0" w:firstLineChars="0"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承担各级劳动模范、先进工作者的疗养、保健工作。</w:t>
            </w:r>
          </w:p>
          <w:p w14:paraId="67BFF8C3">
            <w:pPr>
              <w:widowControl/>
              <w:numPr>
                <w:ilvl w:val="0"/>
                <w:numId w:val="4"/>
              </w:numPr>
              <w:tabs>
                <w:tab w:val="left" w:pos="288"/>
              </w:tabs>
              <w:ind w:left="288" w:leftChars="0" w:firstLine="0" w:firstLineChars="0"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负责老年病康复及中医常病、多发病、慢性病的特色专科治疗工作。</w:t>
            </w:r>
          </w:p>
          <w:p w14:paraId="78432D11">
            <w:pPr>
              <w:widowControl/>
              <w:numPr>
                <w:ilvl w:val="0"/>
                <w:numId w:val="4"/>
              </w:numPr>
              <w:tabs>
                <w:tab w:val="left" w:pos="288"/>
              </w:tabs>
              <w:ind w:left="288" w:leftChars="0" w:firstLine="0" w:firstLineChars="0"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参与属地公共卫生服务及自愿戒毒服务。</w:t>
            </w:r>
          </w:p>
          <w:p w14:paraId="7B82E5F7">
            <w:pPr>
              <w:widowControl/>
              <w:ind w:firstLine="240" w:firstLineChars="100"/>
              <w:jc w:val="both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5、承办市卫生健康委员会交办的其他工作。</w:t>
            </w:r>
          </w:p>
        </w:tc>
      </w:tr>
      <w:tr w14:paraId="0AC7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BAFD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整体绩效</w:t>
            </w:r>
          </w:p>
          <w:p w14:paraId="56A398C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818B">
            <w:pPr>
              <w:widowControl/>
              <w:ind w:left="960" w:hanging="960" w:hangingChars="400"/>
              <w:jc w:val="left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通过预算执行，保障本院在职人员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47人，离退休人员37人的正常办公、生活秩序。</w:t>
            </w:r>
          </w:p>
          <w:p w14:paraId="2C7C6A9A">
            <w:pPr>
              <w:widowControl/>
              <w:ind w:left="960" w:hanging="960" w:hangingChars="400"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重点围绕基本实现集体资产管理、推进新型安全培训工作局面，改善安全培训基本生活条件、加强基层组织建设等开展工作。</w:t>
            </w:r>
          </w:p>
          <w:p w14:paraId="2564D190">
            <w:pPr>
              <w:widowControl/>
              <w:ind w:left="960" w:hanging="960" w:hangingChars="400"/>
              <w:jc w:val="both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努力在服务门诊、康复疗养和心脑血管疾病的战略定位提供重要支撑，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促进在改革发展稳定局面待续向好向上奠定坚实基础，保障我院稳定发展及各项工作顺利进行。</w:t>
            </w:r>
          </w:p>
        </w:tc>
      </w:tr>
      <w:tr w14:paraId="4CD5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8CD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984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A2D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605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728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3AC2C9A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C65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264BF66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313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A18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421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6BD4874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24352DA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67A8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6AF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4D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 w14:paraId="20FC4B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6BDE347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D1E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658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E745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369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78.33%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5EEC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FA6B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64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A8F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187A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DEA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DE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D99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E0B7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D774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148.56%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900A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0DA1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E7C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预算不足；恢复门诊增加成本支出；履行节约措施，做到费用最小化。</w:t>
            </w:r>
          </w:p>
        </w:tc>
      </w:tr>
      <w:tr w14:paraId="210E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8517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0FC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B55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201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预算完成率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7B54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CB69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D3CA2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E5F7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FE7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DDE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F444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FF4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3B1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10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预算调整率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EAB6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2F48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66.65%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47FD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2198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C623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追加了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2021.2022两年的年度绩效及工资普调。</w:t>
            </w:r>
          </w:p>
        </w:tc>
      </w:tr>
      <w:tr w14:paraId="1505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14C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E00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 w14:paraId="39B9B6D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3E21BDF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  <w:p w14:paraId="4B14A18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48B84B21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41C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7ABCAE4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3DB3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重点工作办结率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1FC6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0E2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6FAB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1E9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B6D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7AB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FCED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AE9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616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5526965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7FD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社会满意度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AACC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ABE4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3C81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398B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2AB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E8B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2E12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FF7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CB0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22D63D8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F5A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行业技术水平提升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6EDA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有所提升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DF7D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整体有所提高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6A38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75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80C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14B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D059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E90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30C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6F9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年度考核目标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1C3B1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FE4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5B82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9AC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F68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4DD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F4B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9CA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6DB2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C25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服务对象满意度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D8F3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F6E4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E521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DC3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194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16B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22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F4A11"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22E0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394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 w14:paraId="7B913671">
      <w:pPr>
        <w:spacing w:beforeLines="5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袁立</w:t>
      </w:r>
      <w:r>
        <w:rPr>
          <w:rFonts w:ascii="Times New Roman" w:hAnsi="Times New Roman" w:eastAsia="仿宋_GB2312"/>
          <w:sz w:val="24"/>
        </w:rPr>
        <w:t xml:space="preserve">  填报日期：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2023.5.04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5681682</w:t>
      </w:r>
      <w:r>
        <w:rPr>
          <w:rFonts w:ascii="Times New Roman" w:hAnsi="Times New Roman" w:eastAsia="仿宋_GB2312"/>
          <w:sz w:val="24"/>
        </w:rPr>
        <w:t xml:space="preserve">   单位负责人签字：</w:t>
      </w:r>
    </w:p>
    <w:p w14:paraId="4EAE5C4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5636D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- 15 -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 w14:paraId="660108A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1D01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18781B1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E9522"/>
    <w:multiLevelType w:val="singleLevel"/>
    <w:tmpl w:val="CB3E9522"/>
    <w:lvl w:ilvl="0" w:tentative="0">
      <w:start w:val="1"/>
      <w:numFmt w:val="decimal"/>
      <w:suff w:val="nothing"/>
      <w:lvlText w:val="%1、"/>
      <w:lvlJc w:val="left"/>
      <w:pPr>
        <w:ind w:left="288" w:firstLine="0"/>
      </w:pPr>
    </w:lvl>
  </w:abstractNum>
  <w:abstractNum w:abstractNumId="1">
    <w:nsid w:val="37FAD03A"/>
    <w:multiLevelType w:val="singleLevel"/>
    <w:tmpl w:val="37FAD03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D3EEF0"/>
    <w:multiLevelType w:val="singleLevel"/>
    <w:tmpl w:val="3AD3EEF0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abstractNum w:abstractNumId="3">
    <w:nsid w:val="53D453CF"/>
    <w:multiLevelType w:val="singleLevel"/>
    <w:tmpl w:val="53D453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zFjYzA5MTFjM2ZiMDdiYzMwMzU3NDk5NWNlZmEifQ=="/>
  </w:docVars>
  <w:rsids>
    <w:rsidRoot w:val="00C553EF"/>
    <w:rsid w:val="00012C93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35818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41E2AD3"/>
    <w:rsid w:val="07C71168"/>
    <w:rsid w:val="096B5488"/>
    <w:rsid w:val="0F262ACD"/>
    <w:rsid w:val="15150E92"/>
    <w:rsid w:val="15DA6FC6"/>
    <w:rsid w:val="18934E7A"/>
    <w:rsid w:val="209D6E50"/>
    <w:rsid w:val="20F16975"/>
    <w:rsid w:val="217D46AD"/>
    <w:rsid w:val="23E75DA0"/>
    <w:rsid w:val="24395E35"/>
    <w:rsid w:val="252D222C"/>
    <w:rsid w:val="25CE3729"/>
    <w:rsid w:val="2BB20BE1"/>
    <w:rsid w:val="2CA61530"/>
    <w:rsid w:val="2E660FDE"/>
    <w:rsid w:val="33874419"/>
    <w:rsid w:val="398B5761"/>
    <w:rsid w:val="3A7B7A1C"/>
    <w:rsid w:val="3A987BA2"/>
    <w:rsid w:val="3B2A1906"/>
    <w:rsid w:val="3BFC0501"/>
    <w:rsid w:val="3D121EA4"/>
    <w:rsid w:val="3F52287D"/>
    <w:rsid w:val="416B7C26"/>
    <w:rsid w:val="41C61B6B"/>
    <w:rsid w:val="44A75419"/>
    <w:rsid w:val="458F58BE"/>
    <w:rsid w:val="464D5CD0"/>
    <w:rsid w:val="4A401D03"/>
    <w:rsid w:val="4A6F6D2D"/>
    <w:rsid w:val="5523208A"/>
    <w:rsid w:val="566D64C3"/>
    <w:rsid w:val="58C36A96"/>
    <w:rsid w:val="5C2F64BB"/>
    <w:rsid w:val="609A4BD3"/>
    <w:rsid w:val="623936FD"/>
    <w:rsid w:val="62882016"/>
    <w:rsid w:val="62F62474"/>
    <w:rsid w:val="640815D9"/>
    <w:rsid w:val="65B31738"/>
    <w:rsid w:val="66B91727"/>
    <w:rsid w:val="679F6976"/>
    <w:rsid w:val="695E6039"/>
    <w:rsid w:val="6AF80B9B"/>
    <w:rsid w:val="6BAD2A66"/>
    <w:rsid w:val="6CDE3E9F"/>
    <w:rsid w:val="6EF74444"/>
    <w:rsid w:val="6F917E00"/>
    <w:rsid w:val="71125845"/>
    <w:rsid w:val="773A3B3B"/>
    <w:rsid w:val="77A24B7F"/>
    <w:rsid w:val="77C70B12"/>
    <w:rsid w:val="7909763E"/>
    <w:rsid w:val="79A2386E"/>
    <w:rsid w:val="7A3F3071"/>
    <w:rsid w:val="7A7B7F61"/>
    <w:rsid w:val="7B001D72"/>
    <w:rsid w:val="7DCA0414"/>
    <w:rsid w:val="7DEE32AD"/>
    <w:rsid w:val="7E350BE4"/>
    <w:rsid w:val="7F20194F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1956</Words>
  <Characters>2268</Characters>
  <Lines>36</Lines>
  <Paragraphs>10</Paragraphs>
  <TotalTime>7</TotalTime>
  <ScaleCrop>false</ScaleCrop>
  <LinksUpToDate>false</LinksUpToDate>
  <CharactersWithSpaces>2475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车厘子</cp:lastModifiedBy>
  <cp:lastPrinted>2023-04-27T02:04:00Z</cp:lastPrinted>
  <dcterms:modified xsi:type="dcterms:W3CDTF">2024-10-20T00:32:08Z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1CA4B7C9DE3B4FB390106D16704CB11E_13</vt:lpwstr>
  </property>
</Properties>
</file>