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-199" w:leftChars="-95" w:right="0" w:firstLine="198" w:firstLineChars="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衡阳市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应急管理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-199" w:leftChars="-95" w:right="-313" w:rightChars="-149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衡阳北方光电信息技术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级安全生产标准化管理体系达标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定级前公示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应急管理部《企业安全生产标准化建设定级办法》的通知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应急〔2021〕83号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的有关规定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经资料审查和现场检查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评审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衡阳北方光电信息技术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达到安全生产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标准化管理体系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级标准,现予以公示，接受社会监督。公示期间，如发现拟定级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存在瞒报事故、弄虚作假等违法违规行为的，将依规定取消其资格。对拟定级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有异议的，请于公示之日起7日内将有关书面材料邮寄给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衡阳市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应急管理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局工贸行业安全监督管理科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。单位反映情况要加盖公章，个人反映情况要真实姓名并提供联系方式，以方便核实。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通信地址: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衡阳市高新区天柱路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田连春；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联系电话: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"/>
        </w:rPr>
        <w:t>0734-8869059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衡阳市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应急管理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232FE"/>
    <w:rsid w:val="2A651601"/>
    <w:rsid w:val="316D0227"/>
    <w:rsid w:val="36F7414C"/>
    <w:rsid w:val="3DAB20D6"/>
    <w:rsid w:val="3F7A5F82"/>
    <w:rsid w:val="3FD55490"/>
    <w:rsid w:val="4ADD0D4A"/>
    <w:rsid w:val="549C314D"/>
    <w:rsid w:val="57760A28"/>
    <w:rsid w:val="5D4982E0"/>
    <w:rsid w:val="5FD9B5AF"/>
    <w:rsid w:val="650A43FB"/>
    <w:rsid w:val="714967E2"/>
    <w:rsid w:val="76F20E92"/>
    <w:rsid w:val="7E7755D6"/>
    <w:rsid w:val="BBF71B8E"/>
    <w:rsid w:val="BFBF1F9F"/>
    <w:rsid w:val="CFFBB763"/>
    <w:rsid w:val="D7DD48BE"/>
    <w:rsid w:val="DB6528EF"/>
    <w:rsid w:val="DDF2AA94"/>
    <w:rsid w:val="FFB7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Times New Roman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2021-11-26T16:19:00Z</dcterms:created>
  <dc:creator>lenovo</dc:creator>
  <cp:lastModifiedBy>kylin</cp:lastModifiedBy>
  <cp:lastPrinted>2022-01-22T15:12:00Z</cp:lastPrinted>
  <dcterms:modified xsi:type="dcterms:W3CDTF">2024-10-17T15:46:11Z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CD32813679DB42F4BA5D2358B04670F7</vt:lpwstr>
  </property>
</Properties>
</file>