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仿宋_GB2312"/>
          <w:kern w:val="0"/>
          <w:sz w:val="32"/>
          <w:szCs w:val="32"/>
        </w:rPr>
      </w:pPr>
    </w:p>
    <w:p>
      <w:pPr>
        <w:pStyle w:val="12"/>
        <w:rPr>
          <w:rFonts w:ascii="Times New Roman" w:hAnsi="Times New Roman" w:eastAsia="仿宋_GB2312"/>
          <w:kern w:val="0"/>
          <w:sz w:val="32"/>
          <w:szCs w:val="32"/>
        </w:rPr>
      </w:pPr>
    </w:p>
    <w:p>
      <w:pPr>
        <w:pStyle w:val="12"/>
        <w:rPr>
          <w:rFonts w:ascii="Times New Roman" w:hAnsi="Times New Roman" w:eastAsia="仿宋_GB2312"/>
          <w:kern w:val="0"/>
          <w:sz w:val="32"/>
          <w:szCs w:val="32"/>
        </w:rPr>
      </w:pPr>
    </w:p>
    <w:p>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pPr>
        <w:jc w:val="center"/>
        <w:rPr>
          <w:rFonts w:hint="eastAsia" w:ascii="Times New Roman" w:hAnsi="Times New Roman" w:eastAsia="方正小标宋简体"/>
          <w:sz w:val="36"/>
          <w:szCs w:val="36"/>
          <w:lang w:eastAsia="zh-CN"/>
        </w:rPr>
      </w:pPr>
      <w:r>
        <w:rPr>
          <w:rFonts w:hint="eastAsia" w:ascii="Times New Roman" w:hAnsi="Times New Roman" w:eastAsia="方正小标宋简体"/>
          <w:sz w:val="36"/>
          <w:szCs w:val="36"/>
          <w:lang w:eastAsia="zh-CN"/>
        </w:rPr>
        <w:t>（</w:t>
      </w:r>
      <w:r>
        <w:rPr>
          <w:rFonts w:ascii="Times New Roman" w:hAnsi="Times New Roman" w:eastAsia="方正小标宋简体"/>
          <w:sz w:val="36"/>
          <w:szCs w:val="36"/>
        </w:rPr>
        <w:t>202</w:t>
      </w:r>
      <w:r>
        <w:rPr>
          <w:rFonts w:hint="eastAsia" w:ascii="Times New Roman" w:hAnsi="Times New Roman" w:eastAsia="方正小标宋简体"/>
          <w:sz w:val="36"/>
          <w:szCs w:val="36"/>
          <w:lang w:val="en-US" w:eastAsia="zh-CN"/>
        </w:rPr>
        <w:t>2</w:t>
      </w:r>
      <w:r>
        <w:rPr>
          <w:rFonts w:ascii="Times New Roman" w:hAnsi="Times New Roman" w:eastAsia="方正小标宋简体"/>
          <w:sz w:val="36"/>
          <w:szCs w:val="36"/>
        </w:rPr>
        <w:t>年度</w:t>
      </w:r>
      <w:r>
        <w:rPr>
          <w:rFonts w:hint="eastAsia" w:ascii="Times New Roman" w:hAnsi="Times New Roman" w:eastAsia="方正小标宋简体"/>
          <w:sz w:val="36"/>
          <w:szCs w:val="36"/>
          <w:lang w:eastAsia="zh-CN"/>
        </w:rPr>
        <w:t>）</w:t>
      </w: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hint="eastAsia" w:ascii="Times New Roman" w:hAnsi="Times New Roman" w:eastAsia="黑体"/>
          <w:sz w:val="32"/>
          <w:szCs w:val="32"/>
          <w:lang w:eastAsia="zh-CN"/>
        </w:rPr>
      </w:pPr>
    </w:p>
    <w:p>
      <w:pPr>
        <w:jc w:val="center"/>
        <w:rPr>
          <w:rFonts w:ascii="Times New Roman" w:hAnsi="Times New Roman" w:eastAsia="黑体"/>
          <w:sz w:val="32"/>
          <w:szCs w:val="32"/>
        </w:rPr>
      </w:pPr>
    </w:p>
    <w:p>
      <w:pPr>
        <w:rPr>
          <w:rFonts w:ascii="Times New Roman" w:hAnsi="Times New Roman" w:eastAsia="黑体"/>
          <w:sz w:val="32"/>
          <w:szCs w:val="32"/>
        </w:rPr>
      </w:pPr>
    </w:p>
    <w:p>
      <w:pPr>
        <w:pStyle w:val="12"/>
        <w:rPr>
          <w:rFonts w:ascii="Times New Roman" w:hAnsi="Times New Roman" w:eastAsia="黑体"/>
          <w:sz w:val="32"/>
          <w:szCs w:val="32"/>
        </w:rPr>
      </w:pPr>
    </w:p>
    <w:p>
      <w:pPr>
        <w:pStyle w:val="12"/>
        <w:rPr>
          <w:rFonts w:ascii="Times New Roman" w:hAnsi="Times New Roman" w:eastAsia="黑体"/>
          <w:sz w:val="32"/>
          <w:szCs w:val="32"/>
        </w:rPr>
      </w:pPr>
    </w:p>
    <w:p>
      <w:pPr>
        <w:jc w:val="center"/>
        <w:rPr>
          <w:rFonts w:ascii="Times New Roman" w:hAnsi="Times New Roman"/>
          <w:sz w:val="36"/>
          <w:szCs w:val="36"/>
        </w:rPr>
      </w:pPr>
    </w:p>
    <w:p>
      <w:pPr>
        <w:jc w:val="center"/>
        <w:rPr>
          <w:rFonts w:ascii="Times New Roman" w:hAnsi="Times New Roman"/>
          <w:sz w:val="36"/>
          <w:szCs w:val="36"/>
        </w:rPr>
      </w:pPr>
    </w:p>
    <w:p>
      <w:pPr>
        <w:pStyle w:val="12"/>
        <w:rPr>
          <w:rFonts w:ascii="Times New Roman" w:hAnsi="Times New Roman"/>
          <w:sz w:val="36"/>
          <w:szCs w:val="36"/>
        </w:rPr>
      </w:pPr>
    </w:p>
    <w:p>
      <w:pPr>
        <w:pStyle w:val="12"/>
        <w:rPr>
          <w:rFonts w:ascii="Times New Roman" w:hAnsi="Times New Roman"/>
          <w:sz w:val="36"/>
          <w:szCs w:val="36"/>
        </w:rPr>
      </w:pPr>
    </w:p>
    <w:p>
      <w:pPr>
        <w:jc w:val="center"/>
        <w:rPr>
          <w:rFonts w:ascii="Times New Roman" w:hAnsi="Times New Roman"/>
          <w:sz w:val="36"/>
          <w:szCs w:val="36"/>
        </w:rPr>
      </w:pPr>
    </w:p>
    <w:p>
      <w:pPr>
        <w:ind w:leftChars="800"/>
        <w:jc w:val="both"/>
        <w:rPr>
          <w:rFonts w:ascii="Times New Roman" w:hAnsi="Times New Roman"/>
          <w:sz w:val="36"/>
          <w:szCs w:val="36"/>
        </w:rPr>
      </w:pPr>
      <w:r>
        <w:rPr>
          <w:rFonts w:hint="eastAsia" w:ascii="Times New Roman" w:hAnsi="Times New Roman"/>
          <w:sz w:val="36"/>
          <w:szCs w:val="36"/>
          <w:lang w:val="en-US" w:eastAsia="zh-CN"/>
        </w:rPr>
        <w:t>衡阳市水运事务中心</w:t>
      </w:r>
      <w:r>
        <w:rPr>
          <w:rFonts w:hint="eastAsia" w:ascii="Times New Roman" w:hAnsi="Times New Roman"/>
          <w:sz w:val="36"/>
          <w:szCs w:val="36"/>
          <w:lang w:eastAsia="zh-CN"/>
        </w:rPr>
        <w:t>：（</w:t>
      </w:r>
      <w:r>
        <w:rPr>
          <w:rFonts w:hint="eastAsia" w:ascii="Times New Roman" w:hAnsi="Times New Roman"/>
          <w:sz w:val="36"/>
          <w:szCs w:val="36"/>
          <w:lang w:val="en-US" w:eastAsia="zh-CN"/>
        </w:rPr>
        <w:t>盖章</w:t>
      </w:r>
      <w:r>
        <w:rPr>
          <w:rFonts w:hint="eastAsia" w:ascii="Times New Roman" w:hAnsi="Times New Roman"/>
          <w:sz w:val="36"/>
          <w:szCs w:val="36"/>
          <w:lang w:eastAsia="zh-CN"/>
        </w:rPr>
        <w:t>）</w:t>
      </w:r>
    </w:p>
    <w:p>
      <w:pPr>
        <w:ind w:leftChars="800"/>
        <w:jc w:val="both"/>
        <w:rPr>
          <w:rFonts w:hint="default" w:ascii="Times New Roman" w:hAnsi="Times New Roman" w:eastAsia="宋体"/>
          <w:sz w:val="36"/>
          <w:szCs w:val="36"/>
          <w:lang w:val="en-US" w:eastAsia="zh-CN"/>
        </w:rPr>
      </w:pPr>
      <w:r>
        <w:rPr>
          <w:rFonts w:hint="eastAsia" w:ascii="Times New Roman" w:hAnsi="Times New Roman"/>
          <w:sz w:val="36"/>
          <w:szCs w:val="36"/>
          <w:lang w:val="en-US" w:eastAsia="zh-CN"/>
        </w:rPr>
        <w:t>主要负责人签字</w:t>
      </w:r>
      <w:r>
        <w:rPr>
          <w:rFonts w:ascii="Times New Roman" w:hAnsi="Times New Roman"/>
          <w:sz w:val="36"/>
          <w:szCs w:val="36"/>
        </w:rPr>
        <w:t>：</w:t>
      </w:r>
      <w:r>
        <w:rPr>
          <w:rFonts w:hint="eastAsia" w:ascii="Times New Roman" w:hAnsi="Times New Roman"/>
          <w:sz w:val="36"/>
          <w:szCs w:val="36"/>
          <w:lang w:val="en-US" w:eastAsia="zh-CN"/>
        </w:rPr>
        <w:t>庾文斌</w:t>
      </w:r>
      <w:bookmarkStart w:id="0" w:name="_GoBack"/>
      <w:bookmarkEnd w:id="0"/>
    </w:p>
    <w:p>
      <w:pPr>
        <w:jc w:val="center"/>
        <w:rPr>
          <w:rFonts w:ascii="Times New Roman" w:hAnsi="Times New Roman" w:eastAsia="黑体"/>
          <w:sz w:val="36"/>
          <w:szCs w:val="36"/>
        </w:rPr>
      </w:pPr>
    </w:p>
    <w:p>
      <w:pPr>
        <w:pStyle w:val="12"/>
      </w:pPr>
    </w:p>
    <w:p>
      <w:pPr>
        <w:jc w:val="center"/>
        <w:rPr>
          <w:rFonts w:ascii="Times New Roman" w:hAnsi="Times New Roman" w:eastAsia="黑体"/>
          <w:sz w:val="32"/>
          <w:szCs w:val="32"/>
        </w:rPr>
      </w:pPr>
      <w:r>
        <w:rPr>
          <w:rFonts w:hint="eastAsia" w:ascii="Times New Roman" w:hAnsi="Times New Roman" w:eastAsia="黑体"/>
          <w:sz w:val="32"/>
          <w:szCs w:val="32"/>
          <w:lang w:val="en-US" w:eastAsia="zh-CN"/>
        </w:rPr>
        <w:t>2023</w:t>
      </w:r>
      <w:r>
        <w:rPr>
          <w:rFonts w:ascii="Times New Roman" w:hAnsi="Times New Roman" w:eastAsia="黑体"/>
          <w:sz w:val="32"/>
          <w:szCs w:val="32"/>
        </w:rPr>
        <w:t>年</w:t>
      </w:r>
      <w:r>
        <w:rPr>
          <w:rFonts w:hint="eastAsia" w:ascii="Times New Roman" w:hAnsi="Times New Roman" w:eastAsia="黑体"/>
          <w:sz w:val="32"/>
          <w:szCs w:val="32"/>
          <w:lang w:val="en-US" w:eastAsia="zh-CN"/>
        </w:rPr>
        <w:t>3</w:t>
      </w:r>
      <w:r>
        <w:rPr>
          <w:rFonts w:ascii="Times New Roman" w:hAnsi="Times New Roman" w:eastAsia="黑体"/>
          <w:sz w:val="32"/>
          <w:szCs w:val="32"/>
        </w:rPr>
        <w:t>月</w:t>
      </w:r>
      <w:r>
        <w:rPr>
          <w:rFonts w:hint="eastAsia" w:ascii="Times New Roman" w:hAnsi="Times New Roman" w:eastAsia="黑体"/>
          <w:sz w:val="32"/>
          <w:szCs w:val="32"/>
          <w:lang w:val="en-US" w:eastAsia="zh-CN"/>
        </w:rPr>
        <w:t>31</w:t>
      </w:r>
      <w:r>
        <w:rPr>
          <w:rFonts w:ascii="Times New Roman" w:hAnsi="Times New Roman" w:eastAsia="黑体"/>
          <w:sz w:val="32"/>
          <w:szCs w:val="32"/>
        </w:rPr>
        <w:t>日</w:t>
      </w:r>
    </w:p>
    <w:p>
      <w:pPr>
        <w:ind w:firstLine="640" w:firstLineChars="200"/>
        <w:jc w:val="both"/>
        <w:rPr>
          <w:rFonts w:hint="eastAsia" w:ascii="黑体" w:hAnsi="黑体" w:eastAsia="黑体" w:cs="黑体"/>
          <w:sz w:val="32"/>
          <w:szCs w:val="32"/>
        </w:rPr>
      </w:pPr>
      <w:r>
        <w:rPr>
          <w:rFonts w:hint="eastAsia" w:ascii="黑体" w:hAnsi="黑体" w:eastAsia="黑体" w:cs="黑体"/>
          <w:sz w:val="32"/>
          <w:szCs w:val="32"/>
          <w:lang w:val="en-US" w:eastAsia="zh-CN"/>
        </w:rPr>
        <w:t>一、单位基本情况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市水运事务中心为市交通运输局所属的副处级公益一类事业单位，主要负责全市水路运输、船舶检验和港航管理相关事务性工作。</w:t>
      </w:r>
      <w:r>
        <w:rPr>
          <w:rFonts w:hint="eastAsia" w:ascii="仿宋" w:hAnsi="仿宋" w:eastAsia="仿宋" w:cs="仿宋"/>
          <w:sz w:val="32"/>
          <w:szCs w:val="32"/>
        </w:rPr>
        <w:t>主要职责是：</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（一）贯彻</w:t>
      </w:r>
      <w:r>
        <w:rPr>
          <w:rFonts w:hint="eastAsia" w:ascii="仿宋" w:hAnsi="仿宋" w:eastAsia="仿宋" w:cs="仿宋"/>
          <w:sz w:val="32"/>
          <w:szCs w:val="32"/>
          <w:lang w:val="en-US" w:eastAsia="zh-CN"/>
        </w:rPr>
        <w:t>落实国家、省、市关于水路交通的方针政策和法律法规，参与拟订全市水路交通事务中长期发展规划和年度计划，并组织实施。</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（二）</w:t>
      </w:r>
      <w:r>
        <w:rPr>
          <w:rFonts w:hint="eastAsia" w:ascii="仿宋" w:hAnsi="仿宋" w:eastAsia="仿宋" w:cs="仿宋"/>
          <w:sz w:val="32"/>
          <w:szCs w:val="32"/>
          <w:lang w:val="en-US" w:eastAsia="zh-CN"/>
        </w:rPr>
        <w:t>负责全市船舶（含渔船）、水上设施和船运集装箱的监督检验工作。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（三）</w:t>
      </w:r>
      <w:r>
        <w:rPr>
          <w:rFonts w:hint="eastAsia" w:ascii="仿宋" w:hAnsi="仿宋" w:eastAsia="仿宋" w:cs="仿宋"/>
          <w:sz w:val="32"/>
          <w:szCs w:val="32"/>
          <w:lang w:val="en-US" w:eastAsia="zh-CN"/>
        </w:rPr>
        <w:t>负责水运行业科技工作，组织水路交通新技术、新工艺、新材料的推广应用。负责水路交通行业信息统计工作。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（四）</w:t>
      </w:r>
      <w:r>
        <w:rPr>
          <w:rFonts w:hint="eastAsia" w:ascii="仿宋" w:hAnsi="仿宋" w:eastAsia="仿宋" w:cs="仿宋"/>
          <w:sz w:val="32"/>
          <w:szCs w:val="32"/>
          <w:lang w:val="en-US" w:eastAsia="zh-CN"/>
        </w:rPr>
        <w:t>协助船舶登记、船员管理和船员考试发证相关事务性工作。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负责全市水路运输和港口搬运装卸市场监管相关事务性工作。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水运事务中心设有综合科、财务计划科、组织人事科、安全法规科、船舶检验科、船舶船员科、水上运输科、港政科、航务科9个内设机构。现有在职人员38人，退休人员47人。</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w:t>
      </w:r>
      <w:r>
        <w:rPr>
          <w:rFonts w:hint="eastAsia" w:ascii="黑体" w:hAnsi="黑体" w:eastAsia="黑体" w:cs="黑体"/>
          <w:sz w:val="32"/>
          <w:szCs w:val="32"/>
          <w:lang w:val="en-US" w:eastAsia="zh-CN"/>
        </w:rPr>
        <w:t>一般公共预算支出</w:t>
      </w:r>
      <w:r>
        <w:rPr>
          <w:rFonts w:hint="eastAsia" w:ascii="黑体" w:hAnsi="黑体" w:eastAsia="黑体" w:cs="黑体"/>
          <w:sz w:val="32"/>
          <w:szCs w:val="32"/>
        </w:rPr>
        <w:t>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基本支出情况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2022年度一般公共预算基本支出1912.15万元，其中人员经费支出1009.22万元，公用经费支出189.46万元，项目支出713.47万元。</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2022年度一般公共预算基本支出1912.15万元，其中社会保障和就业支出115.36万元，卫生健康支出50.39万元，城乡社区支出15万元，交通运输支出1685.22万元，住房保障支出46.18万元。</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(二）项目支出情况</w:t>
      </w:r>
    </w:p>
    <w:p>
      <w:pPr>
        <w:ind w:firstLine="6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2022年中心项目支出713.47万元，其中水上船舶垃圾接收、转运、处置费148万元，水上船舶废油水和生活污水转运、处置费107.63万元，农村水路客运油价补贴费15万元，水上应急救援专项工作经费36万元，市安全监管救助基地工程尾款406.84万元。</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水上船舶垃圾接收、转运处置专项经费全年支出148万元，</w:t>
      </w:r>
      <w:r>
        <w:rPr>
          <w:rFonts w:hint="eastAsia" w:ascii="仿宋_GB2312" w:hAnsi="仿宋_GB2312" w:eastAsia="仿宋_GB2312" w:cs="仿宋_GB2312"/>
          <w:sz w:val="32"/>
          <w:szCs w:val="40"/>
        </w:rPr>
        <w:t>建立完善了船舶污染物联单监管机制。</w:t>
      </w:r>
      <w:r>
        <w:rPr>
          <w:rFonts w:hint="eastAsia" w:ascii="仿宋_GB2312" w:hAnsi="仿宋_GB2312" w:eastAsia="仿宋_GB2312" w:cs="仿宋_GB2312"/>
          <w:sz w:val="32"/>
          <w:szCs w:val="40"/>
          <w:lang w:val="en-US" w:eastAsia="zh-CN"/>
        </w:rPr>
        <w:t>2022年</w:t>
      </w:r>
      <w:r>
        <w:rPr>
          <w:rFonts w:hint="eastAsia" w:ascii="仿宋_GB2312" w:hAnsi="仿宋_GB2312" w:eastAsia="仿宋_GB2312" w:cs="仿宋_GB2312"/>
          <w:sz w:val="32"/>
          <w:szCs w:val="32"/>
        </w:rPr>
        <w:t>共接收</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lang w:val="en-US" w:eastAsia="zh-CN"/>
        </w:rPr>
        <w:t>转运</w:t>
      </w:r>
      <w:r>
        <w:rPr>
          <w:rFonts w:hint="eastAsia" w:ascii="仿宋_GB2312" w:hAnsi="仿宋_GB2312" w:eastAsia="仿宋_GB2312" w:cs="仿宋_GB2312"/>
          <w:sz w:val="32"/>
          <w:szCs w:val="32"/>
        </w:rPr>
        <w:t>处置船舶生活垃圾</w:t>
      </w:r>
      <w:r>
        <w:rPr>
          <w:rFonts w:hint="eastAsia" w:ascii="仿宋_GB2312" w:hAnsi="仿宋_GB2312" w:eastAsia="仿宋_GB2312" w:cs="仿宋_GB2312"/>
          <w:sz w:val="32"/>
          <w:szCs w:val="32"/>
          <w:lang w:val="en-US" w:eastAsia="zh-CN"/>
        </w:rPr>
        <w:t>144.3</w:t>
      </w:r>
      <w:r>
        <w:rPr>
          <w:rFonts w:hint="eastAsia" w:ascii="仿宋_GB2312" w:hAnsi="仿宋_GB2312" w:eastAsia="仿宋_GB2312" w:cs="仿宋_GB2312"/>
          <w:sz w:val="32"/>
          <w:szCs w:val="32"/>
        </w:rPr>
        <w:t>吨。</w:t>
      </w:r>
      <w:r>
        <w:rPr>
          <w:rFonts w:hint="eastAsia" w:ascii="仿宋" w:hAnsi="仿宋" w:eastAsia="仿宋" w:cs="仿宋"/>
          <w:sz w:val="32"/>
          <w:szCs w:val="32"/>
          <w:lang w:val="en-US" w:eastAsia="zh-CN"/>
        </w:rPr>
        <w:t>实现船舶污染物接收处置全覆盖，湘江流域水污染基本得到防治，打造了良好的水运生态环境。</w:t>
      </w:r>
    </w:p>
    <w:p>
      <w:pPr>
        <w:ind w:firstLine="600"/>
        <w:jc w:val="both"/>
        <w:rPr>
          <w:rFonts w:hint="eastAsia" w:ascii="仿宋" w:hAnsi="仿宋" w:eastAsia="仿宋" w:cs="仿宋"/>
          <w:color w:val="000000"/>
          <w:kern w:val="0"/>
          <w:sz w:val="30"/>
          <w:szCs w:val="30"/>
          <w:lang w:eastAsia="zh-CN"/>
        </w:rPr>
      </w:pPr>
      <w:r>
        <w:rPr>
          <w:rFonts w:hint="eastAsia" w:ascii="仿宋" w:hAnsi="仿宋" w:eastAsia="仿宋" w:cs="仿宋"/>
          <w:sz w:val="30"/>
          <w:szCs w:val="30"/>
          <w:lang w:val="en-US" w:eastAsia="zh-CN"/>
        </w:rPr>
        <w:t>水上船舶废油水和生活污水转运、处置费支出107.63万元，</w:t>
      </w:r>
      <w:r>
        <w:rPr>
          <w:rFonts w:hint="eastAsia" w:ascii="仿宋_GB2312" w:hAnsi="仿宋_GB2312" w:eastAsia="仿宋_GB2312" w:cs="仿宋_GB2312"/>
          <w:sz w:val="32"/>
          <w:szCs w:val="40"/>
          <w:lang w:val="en-US" w:eastAsia="zh-CN"/>
        </w:rPr>
        <w:t>2022年</w:t>
      </w:r>
      <w:r>
        <w:rPr>
          <w:rFonts w:hint="eastAsia" w:ascii="仿宋" w:hAnsi="仿宋" w:eastAsia="仿宋" w:cs="仿宋"/>
          <w:sz w:val="32"/>
          <w:szCs w:val="32"/>
          <w:lang w:val="en-US" w:eastAsia="zh-CN"/>
        </w:rPr>
        <w:t>转运、</w:t>
      </w:r>
      <w:r>
        <w:rPr>
          <w:rFonts w:hint="eastAsia" w:ascii="仿宋_GB2312" w:hAnsi="仿宋_GB2312" w:eastAsia="仿宋_GB2312" w:cs="仿宋_GB2312"/>
          <w:sz w:val="32"/>
          <w:szCs w:val="32"/>
        </w:rPr>
        <w:t>处置</w:t>
      </w:r>
      <w:r>
        <w:rPr>
          <w:rFonts w:hint="eastAsia" w:ascii="仿宋" w:hAnsi="仿宋" w:eastAsia="仿宋" w:cs="仿宋"/>
          <w:color w:val="000000"/>
          <w:kern w:val="0"/>
          <w:sz w:val="30"/>
          <w:szCs w:val="30"/>
          <w:lang w:eastAsia="zh-CN"/>
        </w:rPr>
        <w:t>水上船舶废油水和生活污水</w:t>
      </w:r>
      <w:r>
        <w:rPr>
          <w:rFonts w:hint="eastAsia" w:ascii="仿宋" w:hAnsi="仿宋" w:eastAsia="仿宋" w:cs="仿宋"/>
          <w:color w:val="000000"/>
          <w:kern w:val="0"/>
          <w:sz w:val="30"/>
          <w:szCs w:val="30"/>
        </w:rPr>
        <w:t>处置</w:t>
      </w:r>
      <w:r>
        <w:rPr>
          <w:rFonts w:hint="eastAsia" w:ascii="仿宋" w:hAnsi="仿宋" w:eastAsia="仿宋" w:cs="仿宋"/>
          <w:color w:val="000000"/>
          <w:kern w:val="0"/>
          <w:sz w:val="30"/>
          <w:szCs w:val="30"/>
          <w:lang w:val="en-US" w:eastAsia="zh-CN"/>
        </w:rPr>
        <w:t>113.7吨</w:t>
      </w:r>
      <w:r>
        <w:rPr>
          <w:rFonts w:hint="eastAsia" w:ascii="宋体" w:hAnsi="宋体" w:cs="宋体"/>
          <w:color w:val="000000"/>
          <w:kern w:val="0"/>
          <w:sz w:val="20"/>
          <w:szCs w:val="20"/>
          <w:lang w:val="en-US" w:eastAsia="zh-CN"/>
        </w:rPr>
        <w:t>，</w:t>
      </w:r>
      <w:r>
        <w:rPr>
          <w:rFonts w:hint="eastAsia" w:ascii="仿宋" w:hAnsi="仿宋" w:eastAsia="仿宋" w:cs="仿宋"/>
          <w:color w:val="000000"/>
          <w:kern w:val="0"/>
          <w:sz w:val="30"/>
          <w:szCs w:val="30"/>
        </w:rPr>
        <w:t>减少湘江流域上船舶</w:t>
      </w:r>
      <w:r>
        <w:rPr>
          <w:rFonts w:hint="eastAsia" w:ascii="仿宋" w:hAnsi="仿宋" w:eastAsia="仿宋" w:cs="仿宋"/>
          <w:color w:val="000000"/>
          <w:kern w:val="0"/>
          <w:sz w:val="30"/>
          <w:szCs w:val="30"/>
          <w:lang w:eastAsia="zh-CN"/>
        </w:rPr>
        <w:t>废油水和生活污水</w:t>
      </w:r>
      <w:r>
        <w:rPr>
          <w:rFonts w:hint="eastAsia" w:ascii="仿宋" w:hAnsi="仿宋" w:eastAsia="仿宋" w:cs="仿宋"/>
          <w:color w:val="000000"/>
          <w:kern w:val="0"/>
          <w:sz w:val="30"/>
          <w:szCs w:val="30"/>
        </w:rPr>
        <w:t>排放</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维持水上环保清洁</w:t>
      </w:r>
      <w:r>
        <w:rPr>
          <w:rFonts w:hint="eastAsia" w:ascii="仿宋" w:hAnsi="仿宋" w:eastAsia="仿宋" w:cs="仿宋"/>
          <w:color w:val="000000"/>
          <w:kern w:val="0"/>
          <w:sz w:val="30"/>
          <w:szCs w:val="30"/>
          <w:lang w:eastAsia="zh-CN"/>
        </w:rPr>
        <w:t>。</w:t>
      </w:r>
    </w:p>
    <w:p>
      <w:pPr>
        <w:ind w:firstLine="600"/>
        <w:jc w:val="both"/>
        <w:rPr>
          <w:rFonts w:hint="eastAsia" w:ascii="仿宋" w:hAnsi="仿宋" w:eastAsia="仿宋" w:cs="仿宋"/>
          <w:color w:val="000000"/>
          <w:kern w:val="0"/>
          <w:sz w:val="30"/>
          <w:szCs w:val="30"/>
        </w:rPr>
      </w:pPr>
      <w:r>
        <w:rPr>
          <w:rFonts w:hint="eastAsia" w:ascii="仿宋" w:hAnsi="仿宋" w:eastAsia="仿宋" w:cs="仿宋"/>
          <w:sz w:val="30"/>
          <w:szCs w:val="30"/>
          <w:lang w:val="en-US" w:eastAsia="zh-CN"/>
        </w:rPr>
        <w:t>农村水路客运油价补贴费支出15万元，有效</w:t>
      </w:r>
      <w:r>
        <w:rPr>
          <w:rFonts w:hint="eastAsia" w:ascii="仿宋" w:hAnsi="仿宋" w:eastAsia="仿宋" w:cs="仿宋"/>
          <w:i w:val="0"/>
          <w:color w:val="000000"/>
          <w:kern w:val="0"/>
          <w:sz w:val="30"/>
          <w:szCs w:val="30"/>
          <w:u w:val="none"/>
          <w:lang w:val="en-US" w:eastAsia="zh-CN" w:bidi="ar"/>
        </w:rPr>
        <w:t>化解了油价调整对船舶经营效益的影响，保障船舶正常营运，降低水路客运油价成本，有效保障村民安全出行。</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水上应急救援专项工作经费36万元，该专项资金拨付给市水上应急救援队，在一定程度上弥补了该民间组织在经费上的短缺，在服务水上交通安全和应急救援工作中发挥了尖刀队作用。2022年市水上应急救援共出动队伍24次，搜救事故失踪、落水人员11人，打捞游泳失踪人员23人，打捞沉船5艘，调查漏油及河水污染事件13次，电站抢修1次，挽回经济损失近800万元，将人民生命及财产损失降到最低，维护了社会和谐和稳定。</w:t>
      </w:r>
    </w:p>
    <w:p>
      <w:pPr>
        <w:ind w:firstLine="600"/>
        <w:jc w:val="both"/>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市安全监管救助基地工程尾款406.84万元。</w:t>
      </w:r>
      <w:r>
        <w:rPr>
          <w:rFonts w:hint="eastAsia" w:ascii="仿宋" w:hAnsi="仿宋" w:eastAsia="仿宋" w:cs="仿宋"/>
          <w:sz w:val="32"/>
          <w:szCs w:val="32"/>
          <w:lang w:val="en-US" w:eastAsia="zh-CN"/>
        </w:rPr>
        <w:t>工程款拖欠问题得到依法依规的解决，维护了建设方、承建方双方的合法权益，维护了正常经济秩序。中心办公楼顺利搬迁，办公环境的改善也在一定程度上</w:t>
      </w:r>
      <w:r>
        <w:rPr>
          <w:rFonts w:hint="eastAsia" w:ascii="仿宋" w:hAnsi="仿宋" w:eastAsia="仿宋" w:cs="仿宋"/>
          <w:i w:val="0"/>
          <w:color w:val="000000"/>
          <w:kern w:val="2"/>
          <w:sz w:val="30"/>
          <w:szCs w:val="30"/>
          <w:u w:val="none"/>
          <w:lang w:val="en-US" w:eastAsia="zh-CN" w:bidi="ar-SA"/>
        </w:rPr>
        <w:t>提升了湘南地区应急救援能力，为更及时挽救保护人民生命财产安全提供了保障。</w:t>
      </w:r>
    </w:p>
    <w:p>
      <w:pPr>
        <w:pStyle w:val="13"/>
        <w:rPr>
          <w:rFonts w:hint="eastAsia"/>
          <w:lang w:val="en-US" w:eastAsia="zh-CN"/>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政府性基金预算支出情况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2022年无</w:t>
      </w:r>
      <w:r>
        <w:rPr>
          <w:rFonts w:hint="eastAsia" w:ascii="仿宋" w:hAnsi="仿宋" w:eastAsia="仿宋" w:cs="仿宋"/>
          <w:sz w:val="32"/>
          <w:szCs w:val="32"/>
        </w:rPr>
        <w:t>政府性基金预算支出</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国有资本经营预算支出情况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2022年无</w:t>
      </w:r>
      <w:r>
        <w:rPr>
          <w:rFonts w:hint="eastAsia" w:ascii="仿宋" w:hAnsi="仿宋" w:eastAsia="仿宋" w:cs="仿宋"/>
          <w:sz w:val="32"/>
          <w:szCs w:val="32"/>
        </w:rPr>
        <w:t>国有资本经营预算支出</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社会保险基金预算支出情况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2022年无</w:t>
      </w:r>
      <w:r>
        <w:rPr>
          <w:rFonts w:hint="eastAsia" w:ascii="仿宋" w:hAnsi="仿宋" w:eastAsia="仿宋" w:cs="仿宋"/>
          <w:sz w:val="32"/>
          <w:szCs w:val="32"/>
        </w:rPr>
        <w:t>社会保险基金预算支出</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六、部门整体支出绩效情况</w:t>
      </w:r>
    </w:p>
    <w:p>
      <w:pPr>
        <w:pStyle w:val="9"/>
        <w:wordWrap/>
        <w:adjustRightInd/>
        <w:snapToGrid/>
        <w:spacing w:line="560" w:lineRule="exact"/>
        <w:ind w:left="0" w:leftChars="0" w:right="0" w:firstLine="640" w:firstLineChars="200"/>
        <w:textAlignment w:val="auto"/>
        <w:outlineLvl w:val="9"/>
        <w:rPr>
          <w:rFonts w:hint="eastAsia" w:ascii="黑体" w:hAnsi="黑体" w:eastAsia="黑体" w:cs="黑体"/>
          <w:b w:val="0"/>
          <w:bCs w:val="0"/>
          <w:sz w:val="32"/>
          <w:szCs w:val="32"/>
          <w:lang w:val="en-US" w:eastAsia="zh-CN"/>
        </w:rPr>
      </w:pPr>
      <w:r>
        <w:rPr>
          <w:rFonts w:hint="eastAsia" w:ascii="仿宋" w:hAnsi="仿宋" w:eastAsia="仿宋" w:cs="仿宋"/>
          <w:color w:val="000000"/>
          <w:sz w:val="32"/>
          <w:szCs w:val="32"/>
          <w:lang w:val="en-US" w:eastAsia="zh-CN"/>
        </w:rPr>
        <w:t>2022年，在省水运事务中心和市交通运输局的坚强领导下，</w:t>
      </w:r>
      <w:r>
        <w:rPr>
          <w:rFonts w:hint="eastAsia" w:ascii="仿宋" w:hAnsi="仿宋" w:eastAsia="仿宋" w:cs="仿宋"/>
          <w:sz w:val="32"/>
          <w:szCs w:val="32"/>
          <w:lang w:val="en-US" w:eastAsia="zh-CN"/>
        </w:rPr>
        <w:t>中心紧紧围绕“喜迎二十大，献礼新征程”这一主题和“群众在心中，服务当标兵”这一要求，全体人员</w:t>
      </w:r>
      <w:r>
        <w:rPr>
          <w:rFonts w:hint="eastAsia" w:ascii="仿宋" w:hAnsi="仿宋" w:eastAsia="仿宋" w:cs="仿宋"/>
          <w:color w:val="000000"/>
          <w:sz w:val="32"/>
          <w:szCs w:val="32"/>
          <w:lang w:val="en-US" w:eastAsia="zh-CN"/>
        </w:rPr>
        <w:t>提气振神、履职尽责、加压奋进</w:t>
      </w:r>
      <w:r>
        <w:rPr>
          <w:rFonts w:hint="eastAsia" w:ascii="仿宋" w:hAnsi="仿宋" w:eastAsia="仿宋" w:cs="仿宋"/>
          <w:sz w:val="32"/>
          <w:szCs w:val="32"/>
          <w:lang w:val="en-US" w:eastAsia="zh-CN"/>
        </w:rPr>
        <w:t>，较好地完成了各项工作任务。</w:t>
      </w:r>
    </w:p>
    <w:p>
      <w:pPr>
        <w:pStyle w:val="9"/>
        <w:numPr>
          <w:ilvl w:val="0"/>
          <w:numId w:val="0"/>
        </w:numPr>
        <w:wordWrap/>
        <w:adjustRightInd/>
        <w:snapToGrid/>
        <w:spacing w:line="560" w:lineRule="exact"/>
        <w:ind w:left="0" w:leftChars="0" w:right="0" w:firstLine="640" w:firstLineChars="200"/>
        <w:textAlignment w:val="auto"/>
        <w:outlineLvl w:val="9"/>
        <w:rPr>
          <w:rFonts w:hint="default" w:ascii="仿宋" w:hAnsi="仿宋" w:eastAsia="仿宋" w:cs="仿宋"/>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（一）突出“核心”，强化本质安全。</w:t>
      </w:r>
      <w:r>
        <w:rPr>
          <w:rFonts w:hint="eastAsia" w:ascii="仿宋" w:hAnsi="仿宋" w:eastAsia="仿宋" w:cs="仿宋"/>
          <w:b/>
          <w:bCs/>
          <w:sz w:val="32"/>
          <w:szCs w:val="32"/>
          <w:lang w:val="en-US" w:eastAsia="zh-CN"/>
        </w:rPr>
        <w:t>一是强化安全调度。</w:t>
      </w:r>
      <w:r>
        <w:rPr>
          <w:rFonts w:hint="eastAsia" w:ascii="仿宋" w:hAnsi="仿宋" w:eastAsia="仿宋" w:cs="仿宋"/>
          <w:b w:val="0"/>
          <w:bCs w:val="0"/>
          <w:sz w:val="32"/>
          <w:szCs w:val="32"/>
          <w:lang w:val="en-US" w:eastAsia="zh-CN"/>
        </w:rPr>
        <w:t>中心坚持重点工作、大项活动组织专题安全形势分析，开展安全风险评估；每月召开各县（市）中心主任办公会，讲评各县（市）安全生产工作；每季度落实安全生产工作例会，总结部署季度安全工作。同时通过现场督办，专项通报、专题调度等形式进一步强化底线思维。</w:t>
      </w:r>
      <w:r>
        <w:rPr>
          <w:rFonts w:hint="eastAsia" w:ascii="仿宋" w:hAnsi="仿宋" w:eastAsia="仿宋" w:cs="仿宋"/>
          <w:b/>
          <w:sz w:val="32"/>
          <w:szCs w:val="32"/>
          <w:lang w:eastAsia="zh-CN"/>
        </w:rPr>
        <w:t>二</w:t>
      </w:r>
      <w:r>
        <w:rPr>
          <w:rFonts w:hint="eastAsia" w:ascii="仿宋" w:hAnsi="仿宋" w:eastAsia="仿宋" w:cs="仿宋"/>
          <w:b/>
          <w:sz w:val="32"/>
          <w:szCs w:val="32"/>
        </w:rPr>
        <w:t>是</w:t>
      </w:r>
      <w:r>
        <w:rPr>
          <w:rFonts w:hint="eastAsia" w:ascii="仿宋" w:hAnsi="仿宋" w:eastAsia="仿宋" w:cs="仿宋"/>
          <w:b/>
          <w:sz w:val="32"/>
          <w:szCs w:val="32"/>
          <w:lang w:eastAsia="zh-CN"/>
        </w:rPr>
        <w:t>强化</w:t>
      </w:r>
      <w:r>
        <w:rPr>
          <w:rFonts w:hint="eastAsia" w:ascii="仿宋" w:hAnsi="仿宋" w:eastAsia="仿宋" w:cs="仿宋"/>
          <w:b/>
          <w:sz w:val="32"/>
          <w:szCs w:val="32"/>
        </w:rPr>
        <w:t>疫情防控。</w:t>
      </w:r>
      <w:r>
        <w:rPr>
          <w:rFonts w:hint="eastAsia" w:ascii="仿宋" w:hAnsi="仿宋" w:eastAsia="仿宋" w:cs="仿宋"/>
          <w:b w:val="0"/>
          <w:bCs/>
          <w:sz w:val="32"/>
          <w:szCs w:val="32"/>
          <w:lang w:eastAsia="zh-CN"/>
        </w:rPr>
        <w:t>根据上级疫情防控要求，中心制定《港埠、水运企业疫情防控工作要点》，统一规范企业做好一扫（扫场所码）、二看（看健康码）、三查（查行程码）、四验（验核酸检测）、五报（黄码红码及时上报）等防控措施。特别是节假日、敏感时段，</w:t>
      </w:r>
      <w:r>
        <w:rPr>
          <w:rFonts w:hint="eastAsia" w:ascii="仿宋" w:hAnsi="仿宋" w:eastAsia="仿宋" w:cs="仿宋"/>
          <w:sz w:val="32"/>
          <w:szCs w:val="32"/>
          <w:lang w:val="en-US" w:eastAsia="zh-CN"/>
        </w:rPr>
        <w:t>组织开展每日疫情督查，确保了疫情防控安全</w:t>
      </w:r>
      <w:r>
        <w:rPr>
          <w:rFonts w:hint="eastAsia" w:ascii="仿宋" w:hAnsi="仿宋" w:eastAsia="仿宋" w:cs="仿宋"/>
          <w:sz w:val="32"/>
          <w:szCs w:val="32"/>
          <w:lang w:eastAsia="zh-CN"/>
        </w:rPr>
        <w:t>。</w:t>
      </w:r>
      <w:r>
        <w:rPr>
          <w:rFonts w:hint="eastAsia" w:ascii="仿宋" w:hAnsi="仿宋" w:eastAsia="仿宋" w:cs="仿宋"/>
          <w:b/>
          <w:bCs/>
          <w:sz w:val="32"/>
          <w:szCs w:val="32"/>
          <w:lang w:eastAsia="zh-CN"/>
        </w:rPr>
        <w:t>三是强化标准化建设。</w:t>
      </w:r>
      <w:r>
        <w:rPr>
          <w:rFonts w:hint="eastAsia" w:ascii="仿宋" w:hAnsi="仿宋" w:eastAsia="仿宋" w:cs="仿宋"/>
          <w:sz w:val="32"/>
          <w:szCs w:val="32"/>
          <w:lang w:eastAsia="zh-CN"/>
        </w:rPr>
        <w:t>积极推进全市水运企业安全生产标准化建设，通过前期工作全市已有10家水运企业安全生产标准化建设达标，另10家企业进入运行自评阶段，近期将完成评估评价。</w:t>
      </w:r>
      <w:r>
        <w:rPr>
          <w:rFonts w:hint="eastAsia" w:ascii="仿宋" w:hAnsi="仿宋" w:eastAsia="仿宋" w:cs="仿宋"/>
          <w:b/>
          <w:bCs w:val="0"/>
          <w:color w:val="auto"/>
          <w:sz w:val="32"/>
          <w:szCs w:val="32"/>
          <w:lang w:eastAsia="zh-CN"/>
        </w:rPr>
        <w:t>四是</w:t>
      </w:r>
      <w:r>
        <w:rPr>
          <w:rFonts w:hint="eastAsia" w:ascii="仿宋" w:hAnsi="仿宋" w:eastAsia="仿宋" w:cs="仿宋"/>
          <w:b/>
          <w:bCs w:val="0"/>
          <w:color w:val="auto"/>
          <w:sz w:val="32"/>
          <w:szCs w:val="32"/>
          <w:lang w:val="en-US" w:eastAsia="zh-CN"/>
        </w:rPr>
        <w:t>强化专项行动。</w:t>
      </w:r>
      <w:r>
        <w:rPr>
          <w:rFonts w:hint="eastAsia" w:ascii="仿宋" w:hAnsi="仿宋" w:eastAsia="仿宋" w:cs="仿宋"/>
          <w:b w:val="0"/>
          <w:bCs/>
          <w:i w:val="0"/>
          <w:iCs w:val="0"/>
          <w:sz w:val="32"/>
          <w:szCs w:val="32"/>
          <w:lang w:val="en-US" w:eastAsia="zh-CN"/>
        </w:rPr>
        <w:t>主要做好三个方面工作：</w:t>
      </w:r>
      <w:r>
        <w:rPr>
          <w:rFonts w:hint="eastAsia" w:ascii="仿宋" w:hAnsi="仿宋" w:eastAsia="仿宋" w:cs="仿宋"/>
          <w:b w:val="0"/>
          <w:bCs/>
          <w:sz w:val="32"/>
          <w:szCs w:val="32"/>
          <w:lang w:val="en-US" w:eastAsia="zh-CN"/>
        </w:rPr>
        <w:t>一是抓实防汛备汛工作。及时制定防汛工作方案、修订完善汛期水上应急救援预案，积极做好防汛工作统筹、物资准备、应急救援等工作，整个汛期安全无事故。二是开展好“安全生产月”活动。认真筹划部署安全生产月活动，注重宣传发动，深化“五进”工作落实。安全生产月下发宣传资料共计8000余份，进企业、学校、家庭100余家，提升了广大群众及行业人员的安全防范能力。</w:t>
      </w:r>
      <w:r>
        <w:rPr>
          <w:rFonts w:hint="eastAsia" w:ascii="仿宋" w:hAnsi="仿宋" w:eastAsia="仿宋" w:cs="仿宋"/>
          <w:b w:val="0"/>
          <w:bCs/>
          <w:color w:val="auto"/>
          <w:sz w:val="32"/>
          <w:szCs w:val="32"/>
          <w:lang w:val="en-US" w:eastAsia="zh-CN"/>
        </w:rPr>
        <w:t>三是强化包保指导。及时制定了《衡阳市水运事务中心水路运输安全生产包保指导工作方案》，明确包保区域、包保重点、包保责任，并督促各县市中心及企业制定详细的“包保工作方案”，逐级包保覆盖，进一步确保生产安全。</w:t>
      </w:r>
      <w:r>
        <w:rPr>
          <w:rFonts w:hint="eastAsia" w:ascii="仿宋" w:hAnsi="仿宋" w:eastAsia="仿宋" w:cs="仿宋"/>
          <w:b/>
          <w:bCs/>
          <w:sz w:val="32"/>
          <w:szCs w:val="32"/>
          <w:lang w:val="en-US" w:eastAsia="zh-CN"/>
        </w:rPr>
        <w:t>五是强化基础安全。</w:t>
      </w:r>
      <w:r>
        <w:rPr>
          <w:rFonts w:hint="eastAsia" w:ascii="仿宋" w:hAnsi="仿宋" w:eastAsia="仿宋" w:cs="仿宋"/>
          <w:b w:val="0"/>
          <w:bCs w:val="0"/>
          <w:sz w:val="32"/>
          <w:szCs w:val="32"/>
          <w:lang w:val="en-US" w:eastAsia="zh-CN"/>
        </w:rPr>
        <w:t>完成了全市25家水运企业、317艘运输船舶营运资质核查</w:t>
      </w:r>
      <w:r>
        <w:rPr>
          <w:rFonts w:hint="eastAsia" w:ascii="仿宋" w:hAnsi="仿宋" w:eastAsia="仿宋" w:cs="仿宋"/>
          <w:b w:val="0"/>
          <w:bCs w:val="0"/>
          <w:color w:val="auto"/>
          <w:sz w:val="32"/>
          <w:szCs w:val="32"/>
          <w:lang w:val="en-US" w:eastAsia="zh-CN"/>
        </w:rPr>
        <w:t>，完成了13家港口企业许可证的发放。严格标准检验1398余艘船舶，注销500余艘报废船舶数据。先后组织水运、港埠企业开展安全培训4次。</w:t>
      </w:r>
    </w:p>
    <w:p>
      <w:pPr>
        <w:numPr>
          <w:ilvl w:val="0"/>
          <w:numId w:val="0"/>
        </w:numPr>
        <w:wordWrap/>
        <w:adjustRightInd/>
        <w:snapToGrid/>
        <w:spacing w:line="560" w:lineRule="exact"/>
        <w:ind w:left="0" w:leftChars="0" w:right="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楷体_GB2312" w:hAnsi="楷体_GB2312" w:eastAsia="楷体_GB2312" w:cs="楷体_GB2312"/>
          <w:b/>
          <w:bCs/>
          <w:color w:val="auto"/>
          <w:sz w:val="32"/>
          <w:szCs w:val="32"/>
          <w:lang w:val="en-US" w:eastAsia="zh-CN"/>
        </w:rPr>
        <w:t>（二）突出“关键”，强化污染防治。</w:t>
      </w:r>
      <w:r>
        <w:rPr>
          <w:rFonts w:hint="eastAsia" w:ascii="仿宋" w:hAnsi="仿宋" w:eastAsia="仿宋" w:cs="仿宋"/>
          <w:b/>
          <w:bCs/>
          <w:color w:val="auto"/>
          <w:sz w:val="32"/>
          <w:szCs w:val="32"/>
          <w:lang w:eastAsia="zh-CN"/>
        </w:rPr>
        <w:t>一是抓好</w:t>
      </w:r>
      <w:r>
        <w:rPr>
          <w:rFonts w:hint="eastAsia" w:ascii="仿宋" w:hAnsi="仿宋" w:eastAsia="仿宋" w:cs="仿宋"/>
          <w:b/>
          <w:bCs/>
          <w:sz w:val="32"/>
          <w:szCs w:val="32"/>
          <w:lang w:val="en-US" w:eastAsia="zh-CN"/>
        </w:rPr>
        <w:t>干散货码头规范提升工作</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lang w:eastAsia="zh-CN"/>
        </w:rPr>
        <w:t>完成了</w:t>
      </w:r>
      <w:r>
        <w:rPr>
          <w:rFonts w:hint="eastAsia" w:ascii="仿宋" w:hAnsi="仿宋" w:eastAsia="仿宋" w:cs="仿宋"/>
          <w:b w:val="0"/>
          <w:bCs w:val="0"/>
          <w:sz w:val="32"/>
          <w:szCs w:val="32"/>
          <w:lang w:val="en-US" w:eastAsia="zh-CN"/>
        </w:rPr>
        <w:t>11个港口码头环保隐患省级销号工作。</w:t>
      </w:r>
      <w:r>
        <w:rPr>
          <w:rFonts w:hint="eastAsia" w:ascii="仿宋" w:hAnsi="仿宋" w:eastAsia="仿宋" w:cs="仿宋"/>
          <w:b w:val="0"/>
          <w:bCs w:val="0"/>
          <w:sz w:val="32"/>
          <w:szCs w:val="32"/>
          <w:lang w:eastAsia="zh-CN"/>
        </w:rPr>
        <w:t>全</w:t>
      </w:r>
      <w:r>
        <w:rPr>
          <w:rFonts w:hint="eastAsia" w:ascii="仿宋" w:hAnsi="仿宋" w:eastAsia="仿宋" w:cs="仿宋"/>
          <w:sz w:val="32"/>
          <w:szCs w:val="32"/>
          <w:lang w:val="en-US" w:eastAsia="zh-CN"/>
        </w:rPr>
        <w:t>市</w:t>
      </w:r>
      <w:r>
        <w:rPr>
          <w:rFonts w:hint="eastAsia" w:ascii="仿宋" w:hAnsi="仿宋" w:eastAsia="仿宋" w:cs="仿宋"/>
          <w:color w:val="auto"/>
          <w:sz w:val="32"/>
          <w:szCs w:val="32"/>
          <w:lang w:val="en-US" w:eastAsia="zh-CN"/>
        </w:rPr>
        <w:t>18个港口码头</w:t>
      </w:r>
      <w:r>
        <w:rPr>
          <w:rFonts w:hint="eastAsia" w:ascii="仿宋" w:hAnsi="仿宋" w:eastAsia="仿宋" w:cs="仿宋"/>
          <w:sz w:val="32"/>
          <w:szCs w:val="32"/>
          <w:lang w:val="en-US" w:eastAsia="zh-CN"/>
        </w:rPr>
        <w:t>按照统一标准、统一设计、统一验收的工作思路，</w:t>
      </w:r>
      <w:r>
        <w:rPr>
          <w:rFonts w:hint="eastAsia" w:ascii="仿宋" w:hAnsi="仿宋" w:eastAsia="仿宋" w:cs="仿宋"/>
          <w:sz w:val="32"/>
          <w:szCs w:val="32"/>
          <w:lang w:eastAsia="zh-CN"/>
        </w:rPr>
        <w:t>投入</w:t>
      </w:r>
      <w:r>
        <w:rPr>
          <w:rFonts w:hint="eastAsia" w:ascii="仿宋" w:hAnsi="仿宋" w:eastAsia="仿宋" w:cs="仿宋"/>
          <w:sz w:val="32"/>
          <w:szCs w:val="32"/>
          <w:lang w:val="en-US" w:eastAsia="zh-CN"/>
        </w:rPr>
        <w:t>1.7亿元对港口污水处置、扬尘处置、场地水沟、装卸工艺等，进行了系统的改造提升，目前，全市所有港口码头已通过市级验收，改造后面貌焕然一新。</w:t>
      </w:r>
      <w:r>
        <w:rPr>
          <w:rFonts w:hint="eastAsia" w:ascii="仿宋" w:hAnsi="仿宋" w:eastAsia="仿宋" w:cs="仿宋"/>
          <w:b/>
          <w:bCs/>
          <w:sz w:val="32"/>
          <w:szCs w:val="32"/>
          <w:lang w:eastAsia="zh-CN"/>
        </w:rPr>
        <w:t>二</w:t>
      </w:r>
      <w:r>
        <w:rPr>
          <w:rFonts w:hint="eastAsia" w:ascii="仿宋" w:hAnsi="仿宋" w:eastAsia="仿宋" w:cs="仿宋"/>
          <w:b/>
          <w:bCs/>
          <w:sz w:val="32"/>
          <w:szCs w:val="32"/>
        </w:rPr>
        <w:t>是</w:t>
      </w:r>
      <w:r>
        <w:rPr>
          <w:rFonts w:hint="eastAsia" w:ascii="仿宋" w:hAnsi="仿宋" w:eastAsia="仿宋" w:cs="仿宋"/>
          <w:b/>
          <w:bCs/>
          <w:sz w:val="32"/>
          <w:szCs w:val="32"/>
          <w:lang w:val="en-US" w:eastAsia="zh-CN"/>
        </w:rPr>
        <w:t>抓实船舶污染物接收、转运、处置工作</w:t>
      </w:r>
      <w:r>
        <w:rPr>
          <w:rFonts w:hint="eastAsia" w:ascii="仿宋" w:hAnsi="仿宋" w:eastAsia="仿宋" w:cs="仿宋"/>
          <w:b/>
          <w:bCs/>
          <w:sz w:val="32"/>
          <w:szCs w:val="32"/>
        </w:rPr>
        <w:t>。</w:t>
      </w:r>
      <w:r>
        <w:rPr>
          <w:rFonts w:hint="eastAsia" w:ascii="仿宋" w:hAnsi="仿宋" w:eastAsia="仿宋" w:cs="仿宋"/>
          <w:sz w:val="32"/>
          <w:szCs w:val="32"/>
          <w:lang w:val="en-US" w:eastAsia="zh-CN"/>
        </w:rPr>
        <w:t>全市船舶污染物接收、转运、处置已经形成闭环，船e行APP运行规范，船舶水污染物联合监管与服务信息系统有效落实。2022年全市接收</w:t>
      </w:r>
      <w:r>
        <w:rPr>
          <w:rFonts w:hint="eastAsia" w:ascii="仿宋" w:hAnsi="仿宋" w:eastAsia="仿宋" w:cs="仿宋"/>
          <w:sz w:val="30"/>
          <w:szCs w:val="30"/>
          <w:lang w:val="en-US" w:eastAsia="zh-CN"/>
        </w:rPr>
        <w:t>水上船舶垃圾144.3</w:t>
      </w:r>
      <w:r>
        <w:rPr>
          <w:rFonts w:hint="eastAsia" w:ascii="仿宋" w:hAnsi="仿宋" w:eastAsia="仿宋" w:cs="仿宋"/>
          <w:sz w:val="32"/>
          <w:szCs w:val="32"/>
          <w:lang w:val="en-US" w:eastAsia="zh-CN"/>
        </w:rPr>
        <w:t>吨,</w:t>
      </w:r>
      <w:r>
        <w:rPr>
          <w:rFonts w:hint="eastAsia" w:ascii="仿宋" w:hAnsi="仿宋" w:eastAsia="仿宋" w:cs="仿宋"/>
          <w:sz w:val="30"/>
          <w:szCs w:val="30"/>
          <w:lang w:val="en-US" w:eastAsia="zh-CN"/>
        </w:rPr>
        <w:t>转运、处置水上船舶废油水和生活污水113.7</w:t>
      </w:r>
      <w:r>
        <w:rPr>
          <w:rFonts w:hint="eastAsia" w:ascii="仿宋" w:hAnsi="仿宋" w:eastAsia="仿宋" w:cs="仿宋"/>
          <w:sz w:val="32"/>
          <w:szCs w:val="32"/>
          <w:lang w:val="en-US" w:eastAsia="zh-CN"/>
        </w:rPr>
        <w:t>吨。</w:t>
      </w:r>
      <w:r>
        <w:rPr>
          <w:rFonts w:hint="eastAsia" w:ascii="仿宋" w:hAnsi="仿宋" w:eastAsia="仿宋" w:cs="仿宋"/>
          <w:b/>
          <w:bCs/>
          <w:sz w:val="32"/>
          <w:szCs w:val="32"/>
          <w:lang w:val="en-US" w:eastAsia="zh-CN"/>
        </w:rPr>
        <w:t>三是抓细船舶岸电受电设施和污水柜改造。</w:t>
      </w:r>
      <w:r>
        <w:rPr>
          <w:rFonts w:hint="eastAsia" w:ascii="仿宋" w:hAnsi="仿宋" w:eastAsia="仿宋" w:cs="仿宋"/>
          <w:b w:val="0"/>
          <w:bCs w:val="0"/>
          <w:sz w:val="32"/>
          <w:szCs w:val="32"/>
          <w:lang w:val="en-US" w:eastAsia="zh-CN"/>
        </w:rPr>
        <w:t>完成22艘运输船舶受电设施实船改造任务；</w:t>
      </w:r>
      <w:r>
        <w:rPr>
          <w:rFonts w:hint="eastAsia" w:ascii="仿宋" w:hAnsi="仿宋" w:eastAsia="仿宋" w:cs="仿宋"/>
          <w:b w:val="0"/>
          <w:bCs w:val="0"/>
          <w:color w:val="auto"/>
          <w:sz w:val="32"/>
          <w:szCs w:val="32"/>
          <w:lang w:val="en-US" w:eastAsia="zh-CN"/>
        </w:rPr>
        <w:t>全市已检验发证的400总吨以下设有卫生间的船舶全部增设了生活污水储存柜及配套设备。</w:t>
      </w:r>
    </w:p>
    <w:p>
      <w:pPr>
        <w:numPr>
          <w:ilvl w:val="0"/>
          <w:numId w:val="0"/>
        </w:numPr>
        <w:wordWrap/>
        <w:adjustRightInd/>
        <w:snapToGrid/>
        <w:spacing w:line="560" w:lineRule="exact"/>
        <w:ind w:left="0" w:leftChars="0" w:right="0" w:firstLine="640" w:firstLineChars="200"/>
        <w:jc w:val="both"/>
        <w:textAlignment w:val="auto"/>
        <w:outlineLvl w:val="9"/>
        <w:rPr>
          <w:rFonts w:hint="eastAsia" w:ascii="仿宋" w:hAnsi="仿宋" w:eastAsia="仿宋" w:cs="仿宋"/>
          <w:color w:val="auto"/>
          <w:sz w:val="32"/>
          <w:szCs w:val="32"/>
        </w:rPr>
      </w:pPr>
      <w:r>
        <w:rPr>
          <w:rFonts w:hint="eastAsia" w:ascii="楷体_GB2312" w:hAnsi="楷体_GB2312" w:eastAsia="楷体_GB2312" w:cs="楷体_GB2312"/>
          <w:b/>
          <w:bCs/>
          <w:color w:val="auto"/>
          <w:sz w:val="32"/>
          <w:szCs w:val="32"/>
          <w:lang w:val="en-US" w:eastAsia="zh-CN"/>
        </w:rPr>
        <w:t>（三）突出“形象”，强化优质服务。</w:t>
      </w:r>
      <w:r>
        <w:rPr>
          <w:rFonts w:hint="eastAsia" w:ascii="仿宋" w:hAnsi="仿宋" w:eastAsia="仿宋" w:cs="仿宋"/>
          <w:b/>
          <w:bCs/>
          <w:i w:val="0"/>
          <w:iCs w:val="0"/>
          <w:caps w:val="0"/>
          <w:color w:val="auto"/>
          <w:spacing w:val="0"/>
          <w:sz w:val="32"/>
          <w:szCs w:val="32"/>
          <w:shd w:val="clear" w:color="auto" w:fill="auto"/>
          <w:lang w:val="en-US" w:eastAsia="zh-CN"/>
        </w:rPr>
        <w:t>一是</w:t>
      </w:r>
      <w:r>
        <w:rPr>
          <w:rFonts w:hint="eastAsia" w:ascii="仿宋" w:hAnsi="仿宋" w:eastAsia="仿宋" w:cs="仿宋"/>
          <w:b/>
          <w:bCs/>
          <w:i w:val="0"/>
          <w:iCs w:val="0"/>
          <w:caps w:val="0"/>
          <w:color w:val="auto"/>
          <w:spacing w:val="0"/>
          <w:sz w:val="32"/>
          <w:szCs w:val="32"/>
          <w:shd w:val="clear" w:color="auto" w:fill="auto"/>
        </w:rPr>
        <w:t>落实</w:t>
      </w:r>
      <w:r>
        <w:rPr>
          <w:rFonts w:hint="eastAsia" w:ascii="仿宋" w:hAnsi="仿宋" w:eastAsia="仿宋" w:cs="仿宋"/>
          <w:b/>
          <w:bCs/>
          <w:i w:val="0"/>
          <w:iCs w:val="0"/>
          <w:caps w:val="0"/>
          <w:color w:val="auto"/>
          <w:spacing w:val="0"/>
          <w:sz w:val="32"/>
          <w:szCs w:val="32"/>
          <w:shd w:val="clear" w:color="auto" w:fill="auto"/>
          <w:lang w:val="en-US" w:eastAsia="zh-CN"/>
        </w:rPr>
        <w:t>船员办事</w:t>
      </w:r>
      <w:r>
        <w:rPr>
          <w:rFonts w:hint="eastAsia" w:ascii="仿宋" w:hAnsi="仿宋" w:eastAsia="仿宋" w:cs="仿宋"/>
          <w:b/>
          <w:bCs/>
          <w:i w:val="0"/>
          <w:iCs w:val="0"/>
          <w:caps w:val="0"/>
          <w:color w:val="auto"/>
          <w:spacing w:val="0"/>
          <w:sz w:val="32"/>
          <w:szCs w:val="32"/>
          <w:shd w:val="clear" w:color="auto" w:fill="auto"/>
        </w:rPr>
        <w:t>“首问负责、即问即办”</w:t>
      </w:r>
      <w:r>
        <w:rPr>
          <w:rFonts w:hint="eastAsia" w:ascii="仿宋" w:hAnsi="仿宋" w:eastAsia="仿宋" w:cs="仿宋"/>
          <w:b/>
          <w:bCs/>
          <w:i w:val="0"/>
          <w:iCs w:val="0"/>
          <w:caps w:val="0"/>
          <w:color w:val="auto"/>
          <w:spacing w:val="0"/>
          <w:sz w:val="32"/>
          <w:szCs w:val="32"/>
          <w:shd w:val="clear" w:color="auto" w:fill="auto"/>
          <w:lang w:val="en-US" w:eastAsia="zh-CN"/>
        </w:rPr>
        <w:t>的有效举措</w:t>
      </w:r>
      <w:r>
        <w:rPr>
          <w:rFonts w:hint="eastAsia" w:ascii="仿宋" w:hAnsi="仿宋" w:eastAsia="仿宋" w:cs="仿宋"/>
          <w:b/>
          <w:bCs/>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080000" w:fill="FFFFFF"/>
        </w:rPr>
        <w:t>通过</w:t>
      </w:r>
      <w:r>
        <w:rPr>
          <w:rFonts w:hint="eastAsia" w:ascii="仿宋" w:hAnsi="仿宋" w:eastAsia="仿宋" w:cs="仿宋"/>
          <w:i w:val="0"/>
          <w:iCs w:val="0"/>
          <w:caps w:val="0"/>
          <w:color w:val="auto"/>
          <w:spacing w:val="0"/>
          <w:sz w:val="32"/>
          <w:szCs w:val="32"/>
          <w:shd w:val="clear" w:color="080000" w:fill="FFFFFF"/>
          <w:lang w:val="en-US" w:eastAsia="zh-CN"/>
        </w:rPr>
        <w:t>公布政务中心窗口</w:t>
      </w:r>
      <w:r>
        <w:rPr>
          <w:rFonts w:hint="eastAsia" w:ascii="仿宋" w:hAnsi="仿宋" w:eastAsia="仿宋" w:cs="仿宋"/>
          <w:i w:val="0"/>
          <w:iCs w:val="0"/>
          <w:caps w:val="0"/>
          <w:color w:val="auto"/>
          <w:spacing w:val="0"/>
          <w:sz w:val="32"/>
          <w:szCs w:val="32"/>
          <w:shd w:val="clear" w:color="080000" w:fill="FFFFFF"/>
        </w:rPr>
        <w:t>热线，</w:t>
      </w:r>
      <w:r>
        <w:rPr>
          <w:rFonts w:hint="eastAsia" w:ascii="仿宋" w:hAnsi="仿宋" w:eastAsia="仿宋" w:cs="仿宋"/>
          <w:i w:val="0"/>
          <w:iCs w:val="0"/>
          <w:caps w:val="0"/>
          <w:color w:val="auto"/>
          <w:spacing w:val="0"/>
          <w:sz w:val="32"/>
          <w:szCs w:val="32"/>
          <w:shd w:val="clear" w:color="080000" w:fill="FFFFFF"/>
          <w:lang w:val="en-US" w:eastAsia="zh-CN"/>
        </w:rPr>
        <w:t>为船主船员提供了</w:t>
      </w:r>
      <w:r>
        <w:rPr>
          <w:rFonts w:hint="eastAsia" w:ascii="仿宋" w:hAnsi="仿宋" w:eastAsia="仿宋" w:cs="仿宋"/>
          <w:i w:val="0"/>
          <w:iCs w:val="0"/>
          <w:caps w:val="0"/>
          <w:color w:val="auto"/>
          <w:spacing w:val="0"/>
          <w:sz w:val="32"/>
          <w:szCs w:val="32"/>
          <w:shd w:val="clear" w:color="080000" w:fill="FFFFFF"/>
        </w:rPr>
        <w:t>咨询、办理等请求事项渠道，突出简单事项当场办</w:t>
      </w:r>
      <w:r>
        <w:rPr>
          <w:rFonts w:hint="eastAsia" w:ascii="仿宋" w:hAnsi="仿宋" w:eastAsia="仿宋" w:cs="仿宋"/>
          <w:i w:val="0"/>
          <w:iCs w:val="0"/>
          <w:caps w:val="0"/>
          <w:color w:val="auto"/>
          <w:spacing w:val="0"/>
          <w:sz w:val="32"/>
          <w:szCs w:val="32"/>
          <w:shd w:val="clear" w:color="080000" w:fill="FFFFFF"/>
          <w:lang w:val="en-US" w:eastAsia="zh-CN"/>
        </w:rPr>
        <w:t>结</w:t>
      </w:r>
      <w:r>
        <w:rPr>
          <w:rFonts w:hint="eastAsia" w:ascii="仿宋" w:hAnsi="仿宋" w:eastAsia="仿宋" w:cs="仿宋"/>
          <w:i w:val="0"/>
          <w:iCs w:val="0"/>
          <w:caps w:val="0"/>
          <w:color w:val="auto"/>
          <w:spacing w:val="0"/>
          <w:sz w:val="32"/>
          <w:szCs w:val="32"/>
          <w:shd w:val="clear" w:color="080000" w:fill="FFFFFF"/>
        </w:rPr>
        <w:t>、一般事项</w:t>
      </w:r>
      <w:r>
        <w:rPr>
          <w:rFonts w:hint="eastAsia" w:ascii="仿宋" w:hAnsi="仿宋" w:eastAsia="仿宋" w:cs="仿宋"/>
          <w:i w:val="0"/>
          <w:iCs w:val="0"/>
          <w:caps w:val="0"/>
          <w:color w:val="auto"/>
          <w:spacing w:val="0"/>
          <w:sz w:val="32"/>
          <w:szCs w:val="32"/>
          <w:shd w:val="clear" w:color="080000" w:fill="FFFFFF"/>
          <w:lang w:val="en-US" w:eastAsia="zh-CN"/>
        </w:rPr>
        <w:t>当天</w:t>
      </w:r>
      <w:r>
        <w:rPr>
          <w:rFonts w:hint="eastAsia" w:ascii="仿宋" w:hAnsi="仿宋" w:eastAsia="仿宋" w:cs="仿宋"/>
          <w:i w:val="0"/>
          <w:iCs w:val="0"/>
          <w:caps w:val="0"/>
          <w:color w:val="auto"/>
          <w:spacing w:val="0"/>
          <w:sz w:val="32"/>
          <w:szCs w:val="32"/>
          <w:shd w:val="clear" w:color="080000" w:fill="FFFFFF"/>
        </w:rPr>
        <w:t>办</w:t>
      </w:r>
      <w:r>
        <w:rPr>
          <w:rFonts w:hint="eastAsia" w:ascii="仿宋" w:hAnsi="仿宋" w:eastAsia="仿宋" w:cs="仿宋"/>
          <w:i w:val="0"/>
          <w:iCs w:val="0"/>
          <w:caps w:val="0"/>
          <w:color w:val="auto"/>
          <w:spacing w:val="0"/>
          <w:sz w:val="32"/>
          <w:szCs w:val="32"/>
          <w:shd w:val="clear" w:color="080000" w:fill="FFFFFF"/>
          <w:lang w:val="en-US" w:eastAsia="zh-CN"/>
        </w:rPr>
        <w:t>结</w:t>
      </w:r>
      <w:r>
        <w:rPr>
          <w:rFonts w:hint="eastAsia" w:ascii="仿宋" w:hAnsi="仿宋" w:eastAsia="仿宋" w:cs="仿宋"/>
          <w:i w:val="0"/>
          <w:iCs w:val="0"/>
          <w:caps w:val="0"/>
          <w:color w:val="auto"/>
          <w:spacing w:val="0"/>
          <w:sz w:val="32"/>
          <w:szCs w:val="32"/>
          <w:shd w:val="clear" w:color="080000" w:fill="FFFFFF"/>
        </w:rPr>
        <w:t>、复杂事项跟进办</w:t>
      </w:r>
      <w:r>
        <w:rPr>
          <w:rFonts w:hint="eastAsia" w:ascii="仿宋" w:hAnsi="仿宋" w:eastAsia="仿宋" w:cs="仿宋"/>
          <w:i w:val="0"/>
          <w:iCs w:val="0"/>
          <w:caps w:val="0"/>
          <w:color w:val="auto"/>
          <w:spacing w:val="0"/>
          <w:sz w:val="32"/>
          <w:szCs w:val="32"/>
          <w:shd w:val="clear" w:color="080000" w:fill="FFFFFF"/>
          <w:lang w:eastAsia="zh-CN"/>
        </w:rPr>
        <w:t>结</w:t>
      </w:r>
      <w:r>
        <w:rPr>
          <w:rFonts w:hint="eastAsia" w:ascii="仿宋" w:hAnsi="仿宋" w:eastAsia="仿宋" w:cs="仿宋"/>
          <w:i w:val="0"/>
          <w:iCs w:val="0"/>
          <w:caps w:val="0"/>
          <w:color w:val="auto"/>
          <w:spacing w:val="0"/>
          <w:sz w:val="32"/>
          <w:szCs w:val="32"/>
          <w:shd w:val="clear" w:color="080000" w:fill="FFFFFF"/>
        </w:rPr>
        <w:t>，形成有效工作闭环。</w:t>
      </w:r>
      <w:r>
        <w:rPr>
          <w:rFonts w:hint="eastAsia" w:ascii="仿宋" w:hAnsi="仿宋" w:eastAsia="仿宋" w:cs="仿宋"/>
          <w:b/>
          <w:bCs/>
          <w:i w:val="0"/>
          <w:iCs w:val="0"/>
          <w:caps w:val="0"/>
          <w:color w:val="auto"/>
          <w:spacing w:val="0"/>
          <w:sz w:val="32"/>
          <w:szCs w:val="32"/>
          <w:shd w:val="clear" w:color="auto" w:fill="auto"/>
          <w:lang w:val="en-US" w:eastAsia="zh-CN"/>
        </w:rPr>
        <w:t>二是</w:t>
      </w:r>
      <w:r>
        <w:rPr>
          <w:rFonts w:hint="eastAsia" w:ascii="仿宋" w:hAnsi="仿宋" w:eastAsia="仿宋" w:cs="仿宋"/>
          <w:b/>
          <w:bCs/>
          <w:i w:val="0"/>
          <w:iCs w:val="0"/>
          <w:caps w:val="0"/>
          <w:color w:val="auto"/>
          <w:spacing w:val="0"/>
          <w:sz w:val="32"/>
          <w:szCs w:val="32"/>
          <w:shd w:val="clear" w:color="auto" w:fill="auto"/>
        </w:rPr>
        <w:t>实施“一船多证一次办</w:t>
      </w:r>
      <w:r>
        <w:rPr>
          <w:rFonts w:hint="eastAsia" w:ascii="仿宋" w:hAnsi="仿宋" w:eastAsia="仿宋" w:cs="仿宋"/>
          <w:b/>
          <w:bCs/>
          <w:i w:val="0"/>
          <w:iCs w:val="0"/>
          <w:caps w:val="0"/>
          <w:color w:val="auto"/>
          <w:spacing w:val="0"/>
          <w:sz w:val="32"/>
          <w:szCs w:val="32"/>
          <w:shd w:val="clear" w:color="auto" w:fill="auto"/>
          <w:lang w:val="en-US" w:eastAsia="zh-CN"/>
        </w:rPr>
        <w:t>结</w:t>
      </w:r>
      <w:r>
        <w:rPr>
          <w:rFonts w:hint="eastAsia" w:ascii="仿宋" w:hAnsi="仿宋" w:eastAsia="仿宋" w:cs="仿宋"/>
          <w:b/>
          <w:bCs/>
          <w:i w:val="0"/>
          <w:iCs w:val="0"/>
          <w:caps w:val="0"/>
          <w:color w:val="auto"/>
          <w:spacing w:val="0"/>
          <w:sz w:val="32"/>
          <w:szCs w:val="32"/>
          <w:shd w:val="clear" w:color="auto" w:fill="auto"/>
        </w:rPr>
        <w:t>”。</w:t>
      </w:r>
      <w:r>
        <w:rPr>
          <w:rFonts w:hint="eastAsia" w:ascii="仿宋" w:hAnsi="仿宋" w:eastAsia="仿宋" w:cs="仿宋"/>
          <w:i w:val="0"/>
          <w:iCs w:val="0"/>
          <w:caps w:val="0"/>
          <w:color w:val="auto"/>
          <w:spacing w:val="0"/>
          <w:sz w:val="32"/>
          <w:szCs w:val="32"/>
          <w:shd w:val="clear" w:color="080000" w:fill="FFFFFF"/>
          <w:lang w:val="en-US" w:eastAsia="zh-CN"/>
        </w:rPr>
        <w:t>政务服务中心窗口</w:t>
      </w:r>
      <w:r>
        <w:rPr>
          <w:rFonts w:hint="eastAsia" w:ascii="仿宋" w:hAnsi="仿宋" w:eastAsia="仿宋" w:cs="仿宋"/>
          <w:i w:val="0"/>
          <w:iCs w:val="0"/>
          <w:caps w:val="0"/>
          <w:color w:val="auto"/>
          <w:spacing w:val="0"/>
          <w:sz w:val="32"/>
          <w:szCs w:val="32"/>
          <w:shd w:val="clear" w:color="080000" w:fill="FFFFFF"/>
        </w:rPr>
        <w:t>实行船舶办证</w:t>
      </w:r>
      <w:r>
        <w:rPr>
          <w:rFonts w:hint="eastAsia" w:ascii="仿宋" w:hAnsi="仿宋" w:eastAsia="仿宋" w:cs="仿宋"/>
          <w:i w:val="0"/>
          <w:iCs w:val="0"/>
          <w:caps w:val="0"/>
          <w:color w:val="auto"/>
          <w:spacing w:val="0"/>
          <w:sz w:val="32"/>
          <w:szCs w:val="32"/>
          <w:shd w:val="clear" w:color="080000" w:fill="FFFFFF"/>
          <w:lang w:eastAsia="zh-CN"/>
        </w:rPr>
        <w:t>“</w:t>
      </w:r>
      <w:r>
        <w:rPr>
          <w:rFonts w:hint="eastAsia" w:ascii="仿宋" w:hAnsi="仿宋" w:eastAsia="仿宋" w:cs="仿宋"/>
          <w:i w:val="0"/>
          <w:iCs w:val="0"/>
          <w:caps w:val="0"/>
          <w:color w:val="auto"/>
          <w:spacing w:val="0"/>
          <w:sz w:val="32"/>
          <w:szCs w:val="32"/>
          <w:shd w:val="clear" w:color="080000" w:fill="FFFFFF"/>
          <w:lang w:val="en-US" w:eastAsia="zh-CN"/>
        </w:rPr>
        <w:t>一船多证</w:t>
      </w:r>
      <w:r>
        <w:rPr>
          <w:rFonts w:hint="eastAsia" w:ascii="仿宋" w:hAnsi="仿宋" w:eastAsia="仿宋" w:cs="仿宋"/>
          <w:i w:val="0"/>
          <w:iCs w:val="0"/>
          <w:caps w:val="0"/>
          <w:color w:val="auto"/>
          <w:spacing w:val="0"/>
          <w:sz w:val="32"/>
          <w:szCs w:val="32"/>
          <w:shd w:val="clear" w:color="080000" w:fill="FFFFFF"/>
          <w:lang w:eastAsia="zh-CN"/>
        </w:rPr>
        <w:t>”</w:t>
      </w:r>
      <w:r>
        <w:rPr>
          <w:rFonts w:hint="eastAsia" w:ascii="仿宋" w:hAnsi="仿宋" w:eastAsia="仿宋" w:cs="仿宋"/>
          <w:i w:val="0"/>
          <w:iCs w:val="0"/>
          <w:caps w:val="0"/>
          <w:color w:val="auto"/>
          <w:spacing w:val="0"/>
          <w:sz w:val="32"/>
          <w:szCs w:val="32"/>
          <w:shd w:val="clear" w:color="080000" w:fill="FFFFFF"/>
        </w:rPr>
        <w:t>同时</w:t>
      </w:r>
      <w:r>
        <w:rPr>
          <w:rFonts w:hint="eastAsia" w:ascii="仿宋" w:hAnsi="仿宋" w:eastAsia="仿宋" w:cs="仿宋"/>
          <w:i w:val="0"/>
          <w:iCs w:val="0"/>
          <w:caps w:val="0"/>
          <w:color w:val="auto"/>
          <w:spacing w:val="0"/>
          <w:sz w:val="32"/>
          <w:szCs w:val="32"/>
          <w:shd w:val="clear" w:color="080000" w:fill="FFFFFF"/>
          <w:lang w:val="en-US" w:eastAsia="zh-CN"/>
        </w:rPr>
        <w:t>递交</w:t>
      </w:r>
      <w:r>
        <w:rPr>
          <w:rFonts w:hint="eastAsia" w:ascii="仿宋" w:hAnsi="仿宋" w:eastAsia="仿宋" w:cs="仿宋"/>
          <w:i w:val="0"/>
          <w:iCs w:val="0"/>
          <w:caps w:val="0"/>
          <w:color w:val="auto"/>
          <w:spacing w:val="0"/>
          <w:sz w:val="32"/>
          <w:szCs w:val="32"/>
          <w:shd w:val="clear" w:color="080000" w:fill="FFFFFF"/>
        </w:rPr>
        <w:t>申请、同时收存</w:t>
      </w:r>
      <w:r>
        <w:rPr>
          <w:rFonts w:hint="eastAsia" w:ascii="仿宋" w:hAnsi="仿宋" w:eastAsia="仿宋" w:cs="仿宋"/>
          <w:i w:val="0"/>
          <w:iCs w:val="0"/>
          <w:caps w:val="0"/>
          <w:color w:val="auto"/>
          <w:spacing w:val="0"/>
          <w:sz w:val="32"/>
          <w:szCs w:val="32"/>
          <w:shd w:val="clear" w:color="080000" w:fill="FFFFFF"/>
          <w:lang w:val="en-US" w:eastAsia="zh-CN"/>
        </w:rPr>
        <w:t>申请资料</w:t>
      </w:r>
      <w:r>
        <w:rPr>
          <w:rFonts w:hint="eastAsia" w:ascii="仿宋" w:hAnsi="仿宋" w:eastAsia="仿宋" w:cs="仿宋"/>
          <w:i w:val="0"/>
          <w:iCs w:val="0"/>
          <w:caps w:val="0"/>
          <w:color w:val="auto"/>
          <w:spacing w:val="0"/>
          <w:sz w:val="32"/>
          <w:szCs w:val="32"/>
          <w:shd w:val="clear" w:color="080000" w:fill="FFFFFF"/>
        </w:rPr>
        <w:t>、同步审查办理模式，优化</w:t>
      </w:r>
      <w:r>
        <w:rPr>
          <w:rFonts w:hint="eastAsia" w:ascii="仿宋" w:hAnsi="仿宋" w:eastAsia="仿宋" w:cs="仿宋"/>
          <w:color w:val="auto"/>
          <w:sz w:val="31"/>
          <w:szCs w:val="31"/>
          <w:shd w:val="clear" w:color="auto" w:fill="auto"/>
        </w:rPr>
        <w:t>完善业务办理流程和服务措施，</w:t>
      </w:r>
      <w:r>
        <w:rPr>
          <w:rFonts w:hint="eastAsia" w:ascii="仿宋" w:hAnsi="仿宋" w:eastAsia="仿宋" w:cs="仿宋"/>
          <w:i w:val="0"/>
          <w:iCs w:val="0"/>
          <w:caps w:val="0"/>
          <w:color w:val="auto"/>
          <w:spacing w:val="0"/>
          <w:sz w:val="32"/>
          <w:szCs w:val="32"/>
          <w:shd w:val="clear" w:color="080000" w:fill="FFFFFF"/>
        </w:rPr>
        <w:t>完善预审</w:t>
      </w:r>
      <w:r>
        <w:rPr>
          <w:rFonts w:hint="eastAsia" w:ascii="仿宋" w:hAnsi="仿宋" w:eastAsia="仿宋" w:cs="仿宋"/>
          <w:i w:val="0"/>
          <w:iCs w:val="0"/>
          <w:caps w:val="0"/>
          <w:color w:val="auto"/>
          <w:spacing w:val="0"/>
          <w:sz w:val="32"/>
          <w:szCs w:val="32"/>
          <w:shd w:val="clear" w:color="080000" w:fill="FFFFFF"/>
          <w:lang w:val="en-US" w:eastAsia="zh-CN"/>
        </w:rPr>
        <w:t>纠错</w:t>
      </w:r>
      <w:r>
        <w:rPr>
          <w:rFonts w:hint="eastAsia" w:ascii="仿宋" w:hAnsi="仿宋" w:eastAsia="仿宋" w:cs="仿宋"/>
          <w:i w:val="0"/>
          <w:iCs w:val="0"/>
          <w:caps w:val="0"/>
          <w:color w:val="auto"/>
          <w:spacing w:val="0"/>
          <w:sz w:val="32"/>
          <w:szCs w:val="32"/>
          <w:shd w:val="clear" w:color="080000" w:fill="FFFFFF"/>
        </w:rPr>
        <w:t>、告知承诺、同步受理、</w:t>
      </w:r>
      <w:r>
        <w:rPr>
          <w:rFonts w:hint="eastAsia" w:ascii="仿宋" w:hAnsi="仿宋" w:eastAsia="仿宋" w:cs="仿宋"/>
          <w:i w:val="0"/>
          <w:iCs w:val="0"/>
          <w:caps w:val="0"/>
          <w:color w:val="auto"/>
          <w:spacing w:val="0"/>
          <w:sz w:val="32"/>
          <w:szCs w:val="32"/>
          <w:shd w:val="clear" w:color="080000" w:fill="FFFFFF"/>
          <w:lang w:val="en-US" w:eastAsia="zh-CN"/>
        </w:rPr>
        <w:t>一次性办结</w:t>
      </w:r>
      <w:r>
        <w:rPr>
          <w:rFonts w:hint="eastAsia" w:ascii="仿宋" w:hAnsi="仿宋" w:eastAsia="仿宋" w:cs="仿宋"/>
          <w:i w:val="0"/>
          <w:iCs w:val="0"/>
          <w:caps w:val="0"/>
          <w:color w:val="auto"/>
          <w:spacing w:val="0"/>
          <w:sz w:val="32"/>
          <w:szCs w:val="32"/>
          <w:shd w:val="clear" w:color="080000" w:fill="FFFFFF"/>
        </w:rPr>
        <w:t>出证</w:t>
      </w:r>
      <w:r>
        <w:rPr>
          <w:rFonts w:hint="eastAsia" w:ascii="仿宋" w:hAnsi="仿宋" w:eastAsia="仿宋" w:cs="仿宋"/>
          <w:i w:val="0"/>
          <w:iCs w:val="0"/>
          <w:caps w:val="0"/>
          <w:color w:val="auto"/>
          <w:spacing w:val="0"/>
          <w:sz w:val="32"/>
          <w:szCs w:val="32"/>
          <w:shd w:val="clear" w:color="080000" w:fill="FFFFFF"/>
          <w:lang w:val="en-US" w:eastAsia="zh-CN"/>
        </w:rPr>
        <w:t>送达</w:t>
      </w:r>
      <w:r>
        <w:rPr>
          <w:rFonts w:hint="eastAsia" w:ascii="仿宋" w:hAnsi="仿宋" w:eastAsia="仿宋" w:cs="仿宋"/>
          <w:i w:val="0"/>
          <w:iCs w:val="0"/>
          <w:caps w:val="0"/>
          <w:color w:val="auto"/>
          <w:spacing w:val="0"/>
          <w:sz w:val="32"/>
          <w:szCs w:val="32"/>
          <w:shd w:val="clear" w:color="080000" w:fill="FFFFFF"/>
        </w:rPr>
        <w:t>等办证流程，实现一次通办，进一步提升</w:t>
      </w:r>
      <w:r>
        <w:rPr>
          <w:rFonts w:hint="eastAsia" w:ascii="仿宋" w:hAnsi="仿宋" w:eastAsia="仿宋" w:cs="仿宋"/>
          <w:i w:val="0"/>
          <w:iCs w:val="0"/>
          <w:caps w:val="0"/>
          <w:color w:val="auto"/>
          <w:spacing w:val="0"/>
          <w:sz w:val="32"/>
          <w:szCs w:val="32"/>
          <w:shd w:val="clear" w:color="080000" w:fill="FFFFFF"/>
          <w:lang w:eastAsia="zh-CN"/>
        </w:rPr>
        <w:t>了</w:t>
      </w:r>
      <w:r>
        <w:rPr>
          <w:rFonts w:hint="eastAsia" w:ascii="仿宋" w:hAnsi="仿宋" w:eastAsia="仿宋" w:cs="仿宋"/>
          <w:i w:val="0"/>
          <w:iCs w:val="0"/>
          <w:caps w:val="0"/>
          <w:color w:val="auto"/>
          <w:spacing w:val="0"/>
          <w:sz w:val="32"/>
          <w:szCs w:val="32"/>
          <w:shd w:val="clear" w:color="080000" w:fill="FFFFFF"/>
        </w:rPr>
        <w:t>政务办理效率。</w:t>
      </w:r>
      <w:r>
        <w:rPr>
          <w:rFonts w:hint="eastAsia" w:ascii="仿宋" w:hAnsi="仿宋" w:eastAsia="仿宋" w:cs="仿宋"/>
          <w:b/>
          <w:bCs/>
          <w:i w:val="0"/>
          <w:iCs w:val="0"/>
          <w:caps w:val="0"/>
          <w:color w:val="auto"/>
          <w:spacing w:val="0"/>
          <w:sz w:val="32"/>
          <w:szCs w:val="32"/>
          <w:shd w:val="clear" w:color="auto" w:fill="auto"/>
          <w:lang w:val="en-US" w:eastAsia="zh-CN"/>
        </w:rPr>
        <w:t>三是</w:t>
      </w:r>
      <w:r>
        <w:rPr>
          <w:rFonts w:hint="eastAsia" w:ascii="仿宋" w:hAnsi="仿宋" w:eastAsia="仿宋" w:cs="仿宋"/>
          <w:b/>
          <w:bCs/>
          <w:color w:val="auto"/>
          <w:sz w:val="32"/>
          <w:szCs w:val="32"/>
          <w:shd w:val="clear" w:color="auto" w:fill="auto"/>
        </w:rPr>
        <w:t>推</w:t>
      </w:r>
      <w:r>
        <w:rPr>
          <w:rFonts w:hint="eastAsia" w:ascii="仿宋" w:hAnsi="仿宋" w:eastAsia="仿宋" w:cs="仿宋"/>
          <w:b/>
          <w:bCs/>
          <w:color w:val="auto"/>
          <w:sz w:val="32"/>
          <w:szCs w:val="32"/>
        </w:rPr>
        <w:t>行亲民政务。</w:t>
      </w:r>
      <w:r>
        <w:rPr>
          <w:rFonts w:hint="eastAsia" w:ascii="仿宋" w:hAnsi="仿宋" w:eastAsia="仿宋" w:cs="仿宋"/>
          <w:color w:val="auto"/>
          <w:sz w:val="32"/>
          <w:szCs w:val="32"/>
        </w:rPr>
        <w:t>实</w:t>
      </w:r>
      <w:r>
        <w:rPr>
          <w:rFonts w:hint="eastAsia" w:ascii="仿宋" w:hAnsi="仿宋" w:eastAsia="仿宋" w:cs="仿宋"/>
          <w:color w:val="auto"/>
          <w:sz w:val="32"/>
          <w:szCs w:val="32"/>
          <w:lang w:eastAsia="zh-CN"/>
        </w:rPr>
        <w:t>行</w:t>
      </w:r>
      <w:r>
        <w:rPr>
          <w:rFonts w:hint="eastAsia" w:ascii="仿宋" w:hAnsi="仿宋" w:eastAsia="仿宋" w:cs="仿宋"/>
          <w:color w:val="auto"/>
          <w:sz w:val="32"/>
          <w:szCs w:val="32"/>
        </w:rPr>
        <w:t>提前预约服务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延长政务服务时间，大大化解了外地群众来</w:t>
      </w:r>
      <w:r>
        <w:rPr>
          <w:rFonts w:hint="eastAsia" w:ascii="仿宋" w:hAnsi="仿宋" w:eastAsia="仿宋" w:cs="仿宋"/>
          <w:color w:val="auto"/>
          <w:sz w:val="32"/>
          <w:szCs w:val="32"/>
          <w:lang w:val="en-US" w:eastAsia="zh-CN"/>
        </w:rPr>
        <w:t>衡</w:t>
      </w:r>
      <w:r>
        <w:rPr>
          <w:rFonts w:hint="eastAsia" w:ascii="仿宋" w:hAnsi="仿宋" w:eastAsia="仿宋" w:cs="仿宋"/>
          <w:color w:val="auto"/>
          <w:sz w:val="32"/>
          <w:szCs w:val="32"/>
        </w:rPr>
        <w:t>办事困难,切实为</w:t>
      </w:r>
      <w:r>
        <w:rPr>
          <w:rFonts w:hint="eastAsia" w:ascii="仿宋" w:hAnsi="仿宋" w:eastAsia="仿宋" w:cs="仿宋"/>
          <w:color w:val="auto"/>
          <w:sz w:val="32"/>
          <w:szCs w:val="32"/>
          <w:lang w:val="en-US" w:eastAsia="zh-CN"/>
        </w:rPr>
        <w:t>水</w:t>
      </w:r>
      <w:r>
        <w:rPr>
          <w:rFonts w:hint="eastAsia" w:ascii="仿宋" w:hAnsi="仿宋" w:eastAsia="仿宋" w:cs="仿宋"/>
          <w:color w:val="auto"/>
          <w:sz w:val="32"/>
          <w:szCs w:val="32"/>
        </w:rPr>
        <w:t>运企业纾困解</w:t>
      </w:r>
      <w:r>
        <w:rPr>
          <w:rFonts w:hint="eastAsia" w:ascii="仿宋" w:hAnsi="仿宋" w:eastAsia="仿宋" w:cs="仿宋"/>
          <w:color w:val="auto"/>
          <w:sz w:val="32"/>
          <w:szCs w:val="32"/>
          <w:lang w:val="en-US" w:eastAsia="zh-CN"/>
        </w:rPr>
        <w:t>难</w:t>
      </w:r>
      <w:r>
        <w:rPr>
          <w:rFonts w:hint="eastAsia" w:ascii="仿宋" w:hAnsi="仿宋" w:eastAsia="仿宋" w:cs="仿宋"/>
          <w:color w:val="auto"/>
          <w:sz w:val="32"/>
          <w:szCs w:val="32"/>
        </w:rPr>
        <w:t>，做好服务群众“最后一公里”。今年，政务中心</w:t>
      </w:r>
      <w:r>
        <w:rPr>
          <w:rFonts w:hint="eastAsia" w:ascii="仿宋" w:hAnsi="仿宋" w:eastAsia="仿宋" w:cs="仿宋"/>
          <w:color w:val="auto"/>
          <w:sz w:val="32"/>
          <w:szCs w:val="32"/>
          <w:lang w:val="en-US" w:eastAsia="zh-CN"/>
        </w:rPr>
        <w:t>窗口</w:t>
      </w:r>
      <w:r>
        <w:rPr>
          <w:rFonts w:hint="eastAsia" w:ascii="仿宋" w:hAnsi="仿宋" w:eastAsia="仿宋" w:cs="仿宋"/>
          <w:color w:val="auto"/>
          <w:sz w:val="32"/>
          <w:szCs w:val="32"/>
        </w:rPr>
        <w:t>“中午不打烊”延时服务以来，共开展延时服务</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0余次</w:t>
      </w:r>
      <w:r>
        <w:rPr>
          <w:rFonts w:hint="eastAsia" w:ascii="仿宋" w:hAnsi="仿宋" w:eastAsia="仿宋" w:cs="仿宋"/>
          <w:color w:val="auto"/>
          <w:sz w:val="32"/>
          <w:szCs w:val="32"/>
          <w:lang w:eastAsia="zh-CN"/>
        </w:rPr>
        <w:t>。</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中心</w:t>
      </w:r>
      <w:r>
        <w:rPr>
          <w:rFonts w:hint="eastAsia" w:ascii="仿宋" w:hAnsi="仿宋" w:eastAsia="仿宋" w:cs="仿宋"/>
          <w:sz w:val="32"/>
          <w:szCs w:val="32"/>
        </w:rPr>
        <w:t xml:space="preserve">严格贯彻执行中央八项规定、省委九项规定，持之以恒纠“四风”，厉行节约、反对铺张浪费，努力建立健全了立体式、全方位的制度体系，以刚性的制度约束、严格的制度执行、强有力的监督检查、严厉的惩戒机制，严禁公车私用，严禁公款吃喝，严格执行公务接待管理规定和会议活动管理规定，基本消除了公款消费中的各种违规违纪违法现象，对“三公经费”的控制不仅实现了零增长的目标，而且比上年大幅下降。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年市财政批复“三公”经费年初预算数</w:t>
      </w:r>
      <w:r>
        <w:rPr>
          <w:rFonts w:hint="eastAsia" w:ascii="仿宋" w:hAnsi="仿宋" w:eastAsia="仿宋" w:cs="仿宋"/>
          <w:sz w:val="32"/>
          <w:szCs w:val="32"/>
          <w:lang w:val="en-US" w:eastAsia="zh-CN"/>
        </w:rPr>
        <w:t>9</w:t>
      </w:r>
      <w:r>
        <w:rPr>
          <w:rFonts w:hint="eastAsia" w:ascii="仿宋" w:hAnsi="仿宋" w:eastAsia="仿宋" w:cs="仿宋"/>
          <w:sz w:val="32"/>
          <w:szCs w:val="32"/>
        </w:rPr>
        <w:t>万元，其中：公务接待费</w:t>
      </w:r>
      <w:r>
        <w:rPr>
          <w:rFonts w:hint="eastAsia" w:ascii="仿宋" w:hAnsi="仿宋" w:eastAsia="仿宋" w:cs="仿宋"/>
          <w:sz w:val="32"/>
          <w:szCs w:val="32"/>
          <w:lang w:val="en-US" w:eastAsia="zh-CN"/>
        </w:rPr>
        <w:t>4</w:t>
      </w:r>
      <w:r>
        <w:rPr>
          <w:rFonts w:hint="eastAsia" w:ascii="仿宋" w:hAnsi="仿宋" w:eastAsia="仿宋" w:cs="仿宋"/>
          <w:sz w:val="32"/>
          <w:szCs w:val="32"/>
        </w:rPr>
        <w:t>万元、公务用车运行维护费</w:t>
      </w:r>
      <w:r>
        <w:rPr>
          <w:rFonts w:hint="eastAsia" w:ascii="仿宋" w:hAnsi="仿宋" w:eastAsia="仿宋" w:cs="仿宋"/>
          <w:sz w:val="32"/>
          <w:szCs w:val="32"/>
          <w:lang w:val="en-US" w:eastAsia="zh-CN"/>
        </w:rPr>
        <w:t>5</w:t>
      </w:r>
      <w:r>
        <w:rPr>
          <w:rFonts w:hint="eastAsia" w:ascii="仿宋" w:hAnsi="仿宋" w:eastAsia="仿宋" w:cs="仿宋"/>
          <w:sz w:val="32"/>
          <w:szCs w:val="32"/>
        </w:rPr>
        <w:t>万元，无公务用车购置费。“三公”经费全年支出</w:t>
      </w:r>
      <w:r>
        <w:rPr>
          <w:rFonts w:hint="eastAsia" w:ascii="仿宋" w:hAnsi="仿宋" w:eastAsia="仿宋" w:cs="仿宋"/>
          <w:sz w:val="32"/>
          <w:szCs w:val="32"/>
          <w:lang w:val="en-US" w:eastAsia="zh-CN"/>
        </w:rPr>
        <w:t>6.13</w:t>
      </w:r>
      <w:r>
        <w:rPr>
          <w:rFonts w:hint="eastAsia" w:ascii="仿宋" w:hAnsi="仿宋" w:eastAsia="仿宋" w:cs="仿宋"/>
          <w:sz w:val="32"/>
          <w:szCs w:val="32"/>
        </w:rPr>
        <w:t>万元，其中：公务接待费</w:t>
      </w:r>
      <w:r>
        <w:rPr>
          <w:rFonts w:hint="eastAsia" w:ascii="仿宋" w:hAnsi="仿宋" w:eastAsia="仿宋" w:cs="仿宋"/>
          <w:sz w:val="32"/>
          <w:szCs w:val="32"/>
          <w:lang w:val="en-US" w:eastAsia="zh-CN"/>
        </w:rPr>
        <w:t>1.16</w:t>
      </w:r>
      <w:r>
        <w:rPr>
          <w:rFonts w:hint="eastAsia" w:ascii="仿宋" w:hAnsi="仿宋" w:eastAsia="仿宋" w:cs="仿宋"/>
          <w:sz w:val="32"/>
          <w:szCs w:val="32"/>
        </w:rPr>
        <w:t>万元、公务用车运行维护费</w:t>
      </w:r>
      <w:r>
        <w:rPr>
          <w:rFonts w:hint="eastAsia" w:ascii="仿宋" w:hAnsi="仿宋" w:eastAsia="仿宋" w:cs="仿宋"/>
          <w:sz w:val="32"/>
          <w:szCs w:val="32"/>
          <w:lang w:val="en-US" w:eastAsia="zh-CN"/>
        </w:rPr>
        <w:t>4.97</w:t>
      </w:r>
      <w:r>
        <w:rPr>
          <w:rFonts w:hint="eastAsia" w:ascii="仿宋" w:hAnsi="仿宋" w:eastAsia="仿宋" w:cs="仿宋"/>
          <w:sz w:val="32"/>
          <w:szCs w:val="32"/>
        </w:rPr>
        <w:t>万元，无公务用车购置费。“三公经费”未超标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比</w:t>
      </w:r>
      <w:r>
        <w:rPr>
          <w:rFonts w:hint="eastAsia" w:ascii="仿宋" w:hAnsi="仿宋" w:eastAsia="仿宋" w:cs="仿宋"/>
          <w:sz w:val="32"/>
          <w:szCs w:val="32"/>
        </w:rPr>
        <w:t>年初预算</w:t>
      </w:r>
      <w:r>
        <w:rPr>
          <w:rFonts w:hint="eastAsia" w:ascii="仿宋" w:hAnsi="仿宋" w:eastAsia="仿宋" w:cs="仿宋"/>
          <w:sz w:val="32"/>
          <w:szCs w:val="32"/>
          <w:lang w:val="en-US" w:eastAsia="zh-CN"/>
        </w:rPr>
        <w:t>减少2.87</w:t>
      </w:r>
      <w:r>
        <w:rPr>
          <w:rFonts w:hint="eastAsia" w:ascii="仿宋" w:hAnsi="仿宋" w:eastAsia="仿宋" w:cs="仿宋"/>
          <w:sz w:val="32"/>
          <w:szCs w:val="32"/>
        </w:rPr>
        <w:t>万元，</w:t>
      </w:r>
      <w:r>
        <w:rPr>
          <w:rFonts w:hint="eastAsia" w:ascii="仿宋" w:hAnsi="仿宋" w:eastAsia="仿宋" w:cs="仿宋"/>
          <w:sz w:val="32"/>
          <w:szCs w:val="32"/>
          <w:lang w:val="en-US" w:eastAsia="zh-CN"/>
        </w:rPr>
        <w:t>减少31.89</w:t>
      </w:r>
      <w:r>
        <w:rPr>
          <w:rFonts w:hint="eastAsia" w:ascii="仿宋" w:hAnsi="仿宋" w:eastAsia="仿宋" w:cs="仿宋"/>
          <w:sz w:val="32"/>
          <w:szCs w:val="32"/>
        </w:rPr>
        <w:t>%。其中：公务接待费</w:t>
      </w:r>
      <w:r>
        <w:rPr>
          <w:rFonts w:hint="eastAsia" w:ascii="仿宋" w:hAnsi="仿宋" w:eastAsia="仿宋" w:cs="仿宋"/>
          <w:sz w:val="32"/>
          <w:szCs w:val="32"/>
          <w:lang w:val="en-US" w:eastAsia="zh-CN"/>
        </w:rPr>
        <w:t>减少2.84</w:t>
      </w:r>
      <w:r>
        <w:rPr>
          <w:rFonts w:hint="eastAsia" w:ascii="仿宋" w:hAnsi="仿宋" w:eastAsia="仿宋" w:cs="仿宋"/>
          <w:sz w:val="32"/>
          <w:szCs w:val="32"/>
        </w:rPr>
        <w:t>万元，</w:t>
      </w:r>
      <w:r>
        <w:rPr>
          <w:rFonts w:hint="eastAsia" w:ascii="仿宋" w:hAnsi="仿宋" w:eastAsia="仿宋" w:cs="仿宋"/>
          <w:sz w:val="32"/>
          <w:szCs w:val="32"/>
          <w:lang w:val="en-US" w:eastAsia="zh-CN"/>
        </w:rPr>
        <w:t>减少71</w:t>
      </w:r>
      <w:r>
        <w:rPr>
          <w:rFonts w:hint="eastAsia" w:ascii="仿宋" w:hAnsi="仿宋" w:eastAsia="仿宋" w:cs="仿宋"/>
          <w:sz w:val="32"/>
          <w:szCs w:val="32"/>
        </w:rPr>
        <w:t>%。公务用车运行维护费</w:t>
      </w:r>
      <w:r>
        <w:rPr>
          <w:rFonts w:hint="eastAsia" w:ascii="仿宋" w:hAnsi="仿宋" w:eastAsia="仿宋" w:cs="仿宋"/>
          <w:sz w:val="32"/>
          <w:szCs w:val="32"/>
          <w:lang w:val="en-US" w:eastAsia="zh-CN"/>
        </w:rPr>
        <w:t>减少0.03</w:t>
      </w:r>
      <w:r>
        <w:rPr>
          <w:rFonts w:hint="eastAsia" w:ascii="仿宋" w:hAnsi="仿宋" w:eastAsia="仿宋" w:cs="仿宋"/>
          <w:sz w:val="32"/>
          <w:szCs w:val="32"/>
        </w:rPr>
        <w:t>万元，</w:t>
      </w:r>
      <w:r>
        <w:rPr>
          <w:rFonts w:hint="eastAsia" w:ascii="仿宋" w:hAnsi="仿宋" w:eastAsia="仿宋" w:cs="仿宋"/>
          <w:sz w:val="32"/>
          <w:szCs w:val="32"/>
          <w:lang w:val="en-US" w:eastAsia="zh-CN"/>
        </w:rPr>
        <w:t>减少0.6</w:t>
      </w:r>
      <w:r>
        <w:rPr>
          <w:rFonts w:hint="eastAsia" w:ascii="仿宋" w:hAnsi="仿宋" w:eastAsia="仿宋" w:cs="仿宋"/>
          <w:sz w:val="32"/>
          <w:szCs w:val="32"/>
        </w:rPr>
        <w:t>%。</w:t>
      </w:r>
      <w:r>
        <w:rPr>
          <w:rFonts w:hint="eastAsia" w:ascii="仿宋" w:hAnsi="仿宋" w:eastAsia="仿宋" w:cs="仿宋"/>
          <w:sz w:val="32"/>
          <w:szCs w:val="32"/>
          <w:lang w:val="en-US" w:eastAsia="zh-CN"/>
        </w:rPr>
        <w:t>2022年</w:t>
      </w:r>
      <w:r>
        <w:rPr>
          <w:rFonts w:hint="eastAsia" w:ascii="仿宋" w:hAnsi="仿宋" w:eastAsia="仿宋" w:cs="仿宋"/>
          <w:sz w:val="32"/>
          <w:szCs w:val="32"/>
        </w:rPr>
        <w:t>无公务用车购置费，无因公出国（境）费用。</w:t>
      </w:r>
    </w:p>
    <w:p>
      <w:pPr>
        <w:pStyle w:val="13"/>
        <w:keepNext w:val="0"/>
        <w:keepLines w:val="0"/>
        <w:pageBreakBefore w:val="0"/>
        <w:kinsoku/>
        <w:wordWrap/>
        <w:overflowPunct/>
        <w:topLinePunct w:val="0"/>
        <w:autoSpaceDE/>
        <w:autoSpaceDN/>
        <w:bidi w:val="0"/>
        <w:adjustRightInd/>
        <w:snapToGrid/>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在资金的使用上，中心</w:t>
      </w:r>
      <w:r>
        <w:rPr>
          <w:rFonts w:hint="eastAsia" w:ascii="仿宋" w:hAnsi="仿宋" w:eastAsia="仿宋" w:cs="仿宋"/>
          <w:sz w:val="32"/>
          <w:szCs w:val="32"/>
        </w:rPr>
        <w:t>严格执行各项有关法律法规、财经纪律、财务规章制度</w:t>
      </w:r>
      <w:r>
        <w:rPr>
          <w:rFonts w:hint="eastAsia" w:ascii="仿宋" w:hAnsi="仿宋" w:eastAsia="仿宋" w:cs="仿宋"/>
          <w:sz w:val="32"/>
          <w:szCs w:val="32"/>
          <w:lang w:eastAsia="zh-CN"/>
        </w:rPr>
        <w:t>，并制定了</w:t>
      </w:r>
      <w:r>
        <w:rPr>
          <w:rFonts w:hint="eastAsia" w:ascii="仿宋" w:hAnsi="仿宋" w:eastAsia="仿宋" w:cs="仿宋"/>
          <w:b w:val="0"/>
          <w:bCs/>
          <w:color w:val="auto"/>
          <w:sz w:val="32"/>
          <w:szCs w:val="32"/>
          <w:lang w:val="en-US" w:eastAsia="zh-CN"/>
        </w:rPr>
        <w:t>《关于进一步规范财务管理制度的通知》，《关于进一步修订政府采购内控制度管理办法的通知》，《招标代理机构管理暂行办法》《危化品管理规章制度》，《车辆管理制度》，《船舶管理制度》，强化监督管理，规范人财物管理权力的正确运行，形成制度管人、制度管事的管理氛围。</w:t>
      </w:r>
      <w:r>
        <w:rPr>
          <w:rFonts w:hint="eastAsia" w:ascii="仿宋" w:hAnsi="仿宋" w:eastAsia="仿宋" w:cs="仿宋"/>
          <w:sz w:val="32"/>
          <w:szCs w:val="32"/>
          <w:lang w:eastAsia="zh-CN"/>
        </w:rPr>
        <w:t>有效地监控、规范、有计划地使用资金，从而确保了资金效益的充分发挥，确保全市辖区水域的一方平安，</w:t>
      </w:r>
      <w:r>
        <w:rPr>
          <w:rFonts w:hint="eastAsia" w:ascii="仿宋" w:hAnsi="仿宋" w:eastAsia="仿宋" w:cs="仿宋"/>
          <w:sz w:val="32"/>
          <w:szCs w:val="32"/>
          <w:lang w:val="en-US" w:eastAsia="zh-CN"/>
        </w:rPr>
        <w:t>水运事业持续健康有序发展，群众满意度不断提高</w:t>
      </w:r>
      <w:r>
        <w:rPr>
          <w:rFonts w:hint="eastAsia" w:ascii="仿宋" w:hAnsi="仿宋" w:eastAsia="仿宋" w:cs="仿宋"/>
          <w:sz w:val="32"/>
          <w:szCs w:val="32"/>
          <w:lang w:eastAsia="zh-CN"/>
        </w:rPr>
        <w:t>。</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七、存在的问题及原因分析</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绩效管理的目的是</w:t>
      </w:r>
      <w:r>
        <w:rPr>
          <w:rFonts w:hint="eastAsia" w:ascii="仿宋" w:hAnsi="仿宋" w:eastAsia="仿宋" w:cs="仿宋"/>
          <w:sz w:val="32"/>
          <w:szCs w:val="32"/>
          <w:lang w:val="en-US" w:eastAsia="zh-CN"/>
        </w:rPr>
        <w:t>为了</w:t>
      </w:r>
      <w:r>
        <w:rPr>
          <w:rFonts w:ascii="Times New Roman" w:hAnsi="Times New Roman" w:eastAsia="仿宋_GB2312"/>
          <w:sz w:val="32"/>
          <w:szCs w:val="32"/>
        </w:rPr>
        <w:t>促进单位从整体上提升预算绩效管理工作水平，强化支出责任，规范资金管理行为，</w:t>
      </w:r>
      <w:r>
        <w:rPr>
          <w:rFonts w:ascii="Times New Roman" w:hAnsi="Times New Roman" w:eastAsia="仿宋_GB2312"/>
          <w:kern w:val="0"/>
          <w:sz w:val="32"/>
          <w:szCs w:val="32"/>
        </w:rPr>
        <w:t>提高财政资金使用效益，保障单位更好地履行职责</w:t>
      </w:r>
      <w:r>
        <w:rPr>
          <w:rFonts w:hint="eastAsia" w:ascii="Times New Roman" w:hAnsi="Times New Roman" w:eastAsia="仿宋_GB2312"/>
          <w:kern w:val="0"/>
          <w:sz w:val="32"/>
          <w:szCs w:val="32"/>
          <w:lang w:eastAsia="zh-CN"/>
        </w:rPr>
        <w:t>。</w:t>
      </w:r>
      <w:r>
        <w:rPr>
          <w:rFonts w:hint="eastAsia" w:ascii="仿宋" w:hAnsi="仿宋" w:eastAsia="仿宋" w:cs="仿宋"/>
          <w:sz w:val="32"/>
          <w:szCs w:val="32"/>
        </w:rPr>
        <w:t>但由于各因素的限制，</w:t>
      </w:r>
      <w:r>
        <w:rPr>
          <w:rFonts w:hint="eastAsia" w:ascii="仿宋" w:hAnsi="仿宋" w:eastAsia="仿宋" w:cs="仿宋"/>
          <w:sz w:val="32"/>
          <w:szCs w:val="32"/>
          <w:lang w:val="en-US" w:eastAsia="zh-CN"/>
        </w:rPr>
        <w:t>目前</w:t>
      </w:r>
      <w:r>
        <w:rPr>
          <w:rFonts w:hint="eastAsia" w:ascii="仿宋" w:hAnsi="仿宋" w:eastAsia="仿宋" w:cs="仿宋"/>
          <w:sz w:val="32"/>
          <w:szCs w:val="32"/>
        </w:rPr>
        <w:t>单位的绩效管理中存在着一些问题，绩效管理需要进一步改进。绩效管理中存在的问题</w:t>
      </w:r>
      <w:r>
        <w:rPr>
          <w:rFonts w:hint="eastAsia" w:ascii="仿宋" w:hAnsi="仿宋" w:eastAsia="仿宋" w:cs="仿宋"/>
          <w:sz w:val="32"/>
          <w:szCs w:val="32"/>
          <w:lang w:val="en-US" w:eastAsia="zh-CN"/>
        </w:rPr>
        <w:t>及原因分析：</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思想认识不到位，观念陈旧落后。绩效考核在单位管理工作中起着非常重要的作用，但是由于种种原因，绩效管理在事业单位中并没有引起相关人士的重视。在实际工作中，由于相关人员对绩效管理缺乏正确的理解和认识，对其认识不清，未能正确意识到绩效管理的作用和目的，将其当作日常事务处理，将绩效管理短期化，这些都使绩效管理难以发挥真正的作用。</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监督监管机制不健全，流于形式化。没有建立科学完善的考核体系，考核标准不规范。推行绩效考核管理制度不仅工作量大，而且由于岗位部门众多，很容易由于在推行的过程中由于沟通不顺畅或者各个岗位部门间平衡难度大而无法顺利开展。使得绩效管理流于形式化，并没有在单位中落到实处。</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在单位中缺乏对相关员工的绩效管理的培训和专业指导。由于绩效管理评价体系不仅依赖于系统评价本身的科学公正，也与系统评价者本身的能力有着密切的联系。因为评价者的任何主观失误或者或对评价指标和评价标准的认识误差都会在很大程度上影响评价的准确性，进而影响其他环节的准确性和有效性。</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八、下一步改进措施</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必须看到</w:t>
      </w:r>
      <w:r>
        <w:rPr>
          <w:rFonts w:hint="eastAsia" w:ascii="仿宋" w:hAnsi="仿宋" w:eastAsia="仿宋" w:cs="仿宋"/>
          <w:sz w:val="32"/>
          <w:szCs w:val="32"/>
          <w:lang w:val="en-US" w:eastAsia="zh-CN"/>
        </w:rPr>
        <w:t>在</w:t>
      </w:r>
      <w:r>
        <w:rPr>
          <w:rFonts w:hint="eastAsia" w:ascii="仿宋" w:hAnsi="仿宋" w:eastAsia="仿宋" w:cs="仿宋"/>
          <w:sz w:val="32"/>
          <w:szCs w:val="32"/>
        </w:rPr>
        <w:t>单位绩效管理中存在的问题，如果得不到解决将会影响事业单位的健康发展。因此，要采取有效的措施确保这些问题得以解决。</w:t>
      </w:r>
      <w:r>
        <w:rPr>
          <w:rFonts w:hint="eastAsia" w:ascii="仿宋" w:hAnsi="仿宋" w:eastAsia="仿宋" w:cs="仿宋"/>
          <w:sz w:val="32"/>
          <w:szCs w:val="32"/>
          <w:lang w:val="en-US" w:eastAsia="zh-CN"/>
        </w:rPr>
        <w:t>改进和完善</w:t>
      </w:r>
      <w:r>
        <w:rPr>
          <w:rFonts w:hint="eastAsia" w:ascii="仿宋" w:hAnsi="仿宋" w:eastAsia="仿宋" w:cs="仿宋"/>
          <w:sz w:val="32"/>
          <w:szCs w:val="32"/>
        </w:rPr>
        <w:t>绩效管理</w:t>
      </w:r>
      <w:r>
        <w:rPr>
          <w:rFonts w:hint="eastAsia" w:ascii="仿宋" w:hAnsi="仿宋" w:eastAsia="仿宋" w:cs="仿宋"/>
          <w:sz w:val="32"/>
          <w:szCs w:val="32"/>
          <w:lang w:val="en-US" w:eastAsia="zh-CN"/>
        </w:rPr>
        <w:t>的</w:t>
      </w:r>
      <w:r>
        <w:rPr>
          <w:rFonts w:hint="eastAsia" w:ascii="仿宋" w:hAnsi="仿宋" w:eastAsia="仿宋" w:cs="仿宋"/>
          <w:sz w:val="32"/>
          <w:szCs w:val="32"/>
        </w:rPr>
        <w:t>措施和办法</w:t>
      </w:r>
      <w:r>
        <w:rPr>
          <w:rFonts w:hint="eastAsia" w:ascii="仿宋" w:hAnsi="仿宋" w:eastAsia="仿宋" w:cs="仿宋"/>
          <w:sz w:val="32"/>
          <w:szCs w:val="32"/>
          <w:lang w:val="en-US" w:eastAsia="zh-CN"/>
        </w:rPr>
        <w:t>是：</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1.加强认识，转变观念。要加大宣传力度</w:t>
      </w:r>
      <w:r>
        <w:rPr>
          <w:rFonts w:hint="eastAsia" w:ascii="仿宋" w:hAnsi="仿宋" w:eastAsia="仿宋" w:cs="仿宋"/>
          <w:sz w:val="32"/>
          <w:szCs w:val="32"/>
          <w:lang w:eastAsia="zh-CN"/>
        </w:rPr>
        <w:t>，</w:t>
      </w:r>
      <w:r>
        <w:rPr>
          <w:rFonts w:hint="eastAsia" w:ascii="仿宋" w:hAnsi="仿宋" w:eastAsia="仿宋" w:cs="仿宋"/>
          <w:sz w:val="32"/>
          <w:szCs w:val="32"/>
        </w:rPr>
        <w:t>提高单位领导和职工对绩效管理重要性的认识，应该充分意识到绩效考核对工作的促进作用和对单位发展的有利作用</w:t>
      </w:r>
      <w:r>
        <w:rPr>
          <w:rFonts w:hint="eastAsia" w:ascii="仿宋" w:hAnsi="仿宋" w:eastAsia="仿宋" w:cs="仿宋"/>
          <w:sz w:val="32"/>
          <w:szCs w:val="32"/>
          <w:lang w:eastAsia="zh-CN"/>
        </w:rPr>
        <w:t>，</w:t>
      </w:r>
      <w:r>
        <w:rPr>
          <w:rFonts w:hint="eastAsia" w:ascii="仿宋" w:hAnsi="仿宋" w:eastAsia="仿宋" w:cs="仿宋"/>
          <w:sz w:val="32"/>
          <w:szCs w:val="32"/>
        </w:rPr>
        <w:t>认识到在单位实施绩效管理的必要性和迫切性，提高管理水平和能力，将绩效管理工作提到日常事务中，并经常检查和监督，保障绩效管理工作的正常顺利开展。只有在单位树立良好的绩效管理的意识和营造良好的参与环境，绩效管理才有可能实施开来，才能真正发挥作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2.建立健全考核标准和体系。严格考评，抓好落实。要把绩效管理与</w:t>
      </w:r>
      <w:r>
        <w:rPr>
          <w:rFonts w:hint="eastAsia" w:ascii="仿宋" w:hAnsi="仿宋" w:eastAsia="仿宋" w:cs="仿宋"/>
          <w:sz w:val="32"/>
          <w:szCs w:val="32"/>
          <w:lang w:val="en-US" w:eastAsia="zh-CN"/>
        </w:rPr>
        <w:t>实际</w:t>
      </w:r>
      <w:r>
        <w:rPr>
          <w:rFonts w:hint="eastAsia" w:ascii="仿宋" w:hAnsi="仿宋" w:eastAsia="仿宋" w:cs="仿宋"/>
          <w:sz w:val="32"/>
          <w:szCs w:val="32"/>
        </w:rPr>
        <w:t>工作紧密结合起来，试行一体化运行，切实防止“两张皮”现象。担负考评职责的部门要认真履行考评职责，跟踪对照各自负责考评的指标，制定的指标就要按标准考评，考评不了的就不要制定，做到“严格”、“严肃”;被考评单位要围绕指标，细化安排，制定措施，强化自我管理意识。发挥考评指标的引导功能，对做什么、怎么做、做到什么程度都要心中有数，既立足当前落实任务，又着眼长远建章立制，抓重点，抓关键，以点带面，整体推进。</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3.建立健全监督监管机制，确保绩效管理的公平公正。明确责任，提质增效。指标定责要按照“横向到边、纵向到底”的原则，明确每一项指标的责任领导、责任部门和责任人，以指标明责任，以考评问责任，以改进强责任，推动绩效管理“指挥棒”作用有效发挥，促进工作提质增效。5.加强培训，推动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加强培训。强化绩效考评管理人员的培训，树立“走出去、请进来”的理念，提升绩效考评人员的业务素质能力，协调管理能力，在单位用人计划中，增设绩效管理岗位，并使人员相对稳定，确保绩效管理工作的连贯性。同时，注重领导干部及部门负责人的绩效业务知识培训，全面普及绩效管理知识，</w:t>
      </w:r>
      <w:r>
        <w:rPr>
          <w:rFonts w:hint="eastAsia" w:ascii="仿宋" w:hAnsi="仿宋" w:eastAsia="仿宋" w:cs="仿宋"/>
          <w:sz w:val="32"/>
          <w:szCs w:val="32"/>
          <w:lang w:eastAsia="zh-CN"/>
        </w:rPr>
        <w:t>，</w:t>
      </w:r>
      <w:r>
        <w:rPr>
          <w:rFonts w:hint="eastAsia" w:ascii="仿宋" w:hAnsi="仿宋" w:eastAsia="仿宋" w:cs="仿宋"/>
          <w:sz w:val="32"/>
          <w:szCs w:val="32"/>
        </w:rPr>
        <w:t>深入理解绩效考核的实质与具体内容以及实行绩效管理的必要性和迫切性，提</w:t>
      </w:r>
      <w:r>
        <w:rPr>
          <w:rFonts w:hint="eastAsia" w:ascii="仿宋" w:hAnsi="仿宋" w:eastAsia="仿宋" w:cs="仿宋"/>
          <w:sz w:val="32"/>
          <w:szCs w:val="32"/>
          <w:lang w:val="en-US" w:eastAsia="zh-CN"/>
        </w:rPr>
        <w:t>高</w:t>
      </w:r>
      <w:r>
        <w:rPr>
          <w:rFonts w:hint="eastAsia" w:ascii="仿宋" w:hAnsi="仿宋" w:eastAsia="仿宋" w:cs="仿宋"/>
          <w:sz w:val="32"/>
          <w:szCs w:val="32"/>
        </w:rPr>
        <w:t>参与度，便于绩效管理工作的常态化开展</w:t>
      </w:r>
      <w:r>
        <w:rPr>
          <w:rFonts w:hint="eastAsia" w:ascii="仿宋" w:hAnsi="仿宋" w:eastAsia="仿宋" w:cs="仿宋"/>
          <w:sz w:val="32"/>
          <w:szCs w:val="32"/>
          <w:lang w:eastAsia="zh-CN"/>
        </w:rPr>
        <w:t>，</w:t>
      </w:r>
      <w:r>
        <w:rPr>
          <w:rFonts w:hint="eastAsia" w:ascii="仿宋" w:hAnsi="仿宋" w:eastAsia="仿宋" w:cs="仿宋"/>
          <w:sz w:val="32"/>
          <w:szCs w:val="32"/>
        </w:rPr>
        <w:t>保证绩效管理的顺利开展。</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九、其他需要说明的情况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p>
    <w:p>
      <w:pPr>
        <w:pStyle w:val="13"/>
        <w:rPr>
          <w:rFonts w:hint="eastAsia" w:ascii="仿宋" w:hAnsi="仿宋" w:eastAsia="仿宋" w:cs="仿宋"/>
          <w:sz w:val="32"/>
          <w:szCs w:val="32"/>
          <w:lang w:val="en-US" w:eastAsia="zh-CN"/>
        </w:rPr>
      </w:pPr>
    </w:p>
    <w:p>
      <w:pPr>
        <w:pStyle w:val="13"/>
        <w:rPr>
          <w:rFonts w:hint="eastAsia" w:ascii="仿宋" w:hAnsi="仿宋" w:eastAsia="仿宋" w:cs="仿宋"/>
          <w:sz w:val="32"/>
          <w:szCs w:val="32"/>
          <w:lang w:val="en-US" w:eastAsia="zh-CN"/>
        </w:rPr>
      </w:pPr>
    </w:p>
    <w:p>
      <w:pPr>
        <w:pStyle w:val="13"/>
        <w:rPr>
          <w:rFonts w:hint="eastAsia" w:ascii="仿宋" w:hAnsi="仿宋" w:eastAsia="仿宋" w:cs="仿宋"/>
          <w:sz w:val="32"/>
          <w:szCs w:val="32"/>
          <w:lang w:val="en-US" w:eastAsia="zh-CN"/>
        </w:rPr>
      </w:pPr>
    </w:p>
    <w:p>
      <w:pPr>
        <w:pStyle w:val="13"/>
        <w:rPr>
          <w:rFonts w:hint="eastAsia" w:ascii="仿宋" w:hAnsi="仿宋" w:eastAsia="仿宋" w:cs="仿宋"/>
          <w:sz w:val="32"/>
          <w:szCs w:val="32"/>
          <w:lang w:val="en-US" w:eastAsia="zh-CN"/>
        </w:rPr>
      </w:pPr>
    </w:p>
    <w:p>
      <w:pPr>
        <w:pStyle w:val="13"/>
        <w:rPr>
          <w:rFonts w:hint="eastAsia" w:ascii="仿宋" w:hAnsi="仿宋" w:eastAsia="仿宋" w:cs="仿宋"/>
          <w:sz w:val="32"/>
          <w:szCs w:val="32"/>
          <w:lang w:val="en-US" w:eastAsia="zh-CN"/>
        </w:rPr>
      </w:pPr>
    </w:p>
    <w:p>
      <w:pPr>
        <w:pStyle w:val="13"/>
        <w:rPr>
          <w:rFonts w:hint="eastAsia" w:ascii="仿宋" w:hAnsi="仿宋" w:eastAsia="仿宋" w:cs="仿宋"/>
          <w:sz w:val="32"/>
          <w:szCs w:val="32"/>
          <w:lang w:val="en-US" w:eastAsia="zh-CN"/>
        </w:rPr>
      </w:pPr>
    </w:p>
    <w:p>
      <w:pPr>
        <w:pStyle w:val="13"/>
        <w:rPr>
          <w:rFonts w:hint="eastAsia" w:ascii="仿宋" w:hAnsi="仿宋" w:eastAsia="仿宋" w:cs="仿宋"/>
          <w:sz w:val="32"/>
          <w:szCs w:val="32"/>
          <w:lang w:val="en-US" w:eastAsia="zh-CN"/>
        </w:rPr>
      </w:pPr>
    </w:p>
    <w:p>
      <w:pPr>
        <w:ind w:right="640"/>
        <w:rPr>
          <w:rFonts w:hint="eastAsia" w:ascii="Times New Roman" w:hAnsi="Times New Roman" w:eastAsia="仿宋_GB2312"/>
          <w:kern w:val="0"/>
          <w:sz w:val="36"/>
          <w:szCs w:val="36"/>
          <w:lang w:val="en-US" w:eastAsia="zh-CN"/>
        </w:rPr>
      </w:pPr>
      <w:r>
        <w:rPr>
          <w:rFonts w:hint="eastAsia" w:ascii="黑体" w:hAnsi="黑体" w:eastAsia="黑体" w:cs="黑体"/>
          <w:kern w:val="0"/>
          <w:sz w:val="32"/>
          <w:szCs w:val="32"/>
        </w:rPr>
        <w:t>附件</w:t>
      </w:r>
      <w:r>
        <w:rPr>
          <w:rFonts w:ascii="Times New Roman" w:hAnsi="Times New Roman" w:eastAsia="仿宋_GB2312"/>
          <w:kern w:val="0"/>
          <w:sz w:val="32"/>
          <w:szCs w:val="32"/>
        </w:rPr>
        <w:t xml:space="preserve">2  </w:t>
      </w:r>
      <w:r>
        <w:rPr>
          <w:rFonts w:hint="eastAsia" w:ascii="Times New Roman" w:hAnsi="Times New Roman" w:eastAsia="仿宋_GB2312"/>
          <w:kern w:val="0"/>
          <w:sz w:val="32"/>
          <w:szCs w:val="32"/>
          <w:lang w:val="en-US" w:eastAsia="zh-CN"/>
        </w:rPr>
        <w:t xml:space="preserve">    </w:t>
      </w:r>
      <w:r>
        <w:rPr>
          <w:rFonts w:hint="eastAsia" w:ascii="Times New Roman" w:hAnsi="Times New Roman" w:eastAsia="仿宋_GB2312"/>
          <w:kern w:val="0"/>
          <w:sz w:val="36"/>
          <w:szCs w:val="36"/>
          <w:lang w:val="en-US" w:eastAsia="zh-CN"/>
        </w:rPr>
        <w:t xml:space="preserve"> </w:t>
      </w:r>
    </w:p>
    <w:p>
      <w:pPr>
        <w:ind w:left="359" w:leftChars="171" w:right="640" w:firstLine="1440" w:firstLineChars="400"/>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部门整体支出绩效评价基础数据表</w:t>
      </w:r>
      <w:r>
        <w:rPr>
          <w:rFonts w:hint="eastAsia" w:ascii="方正小标宋简体" w:hAnsi="方正小标宋简体" w:eastAsia="方正小标宋简体" w:cs="方正小标宋简体"/>
          <w:sz w:val="36"/>
          <w:szCs w:val="36"/>
          <w:lang w:val="en-US" w:eastAsia="zh-CN"/>
        </w:rPr>
        <w:t xml:space="preserve">  </w:t>
      </w:r>
    </w:p>
    <w:p>
      <w:pPr>
        <w:ind w:right="640"/>
        <w:jc w:val="both"/>
        <w:rPr>
          <w:rFonts w:ascii="Times New Roman" w:hAnsi="Times New Roman" w:eastAsia="Times New Roman"/>
          <w:kern w:val="0"/>
          <w:sz w:val="24"/>
        </w:rPr>
      </w:pPr>
      <w:r>
        <w:rPr>
          <w:rFonts w:ascii="Times New Roman" w:hAnsi="Times New Roman"/>
          <w:kern w:val="0"/>
          <w:sz w:val="24"/>
        </w:rPr>
        <w:t>填报单位：</w:t>
      </w:r>
      <w:r>
        <w:rPr>
          <w:rFonts w:hint="eastAsia" w:ascii="Times New Roman" w:hAnsi="Times New Roman"/>
          <w:kern w:val="0"/>
          <w:sz w:val="24"/>
          <w:lang w:eastAsia="zh-CN"/>
        </w:rPr>
        <w:t>（</w:t>
      </w:r>
      <w:r>
        <w:rPr>
          <w:rFonts w:hint="eastAsia" w:ascii="Times New Roman" w:hAnsi="Times New Roman"/>
          <w:kern w:val="0"/>
          <w:sz w:val="24"/>
          <w:lang w:val="en-US" w:eastAsia="zh-CN"/>
        </w:rPr>
        <w:t>盖章</w:t>
      </w:r>
      <w:r>
        <w:rPr>
          <w:rFonts w:hint="eastAsia" w:ascii="Times New Roman" w:hAnsi="Times New Roman"/>
          <w:kern w:val="0"/>
          <w:sz w:val="24"/>
          <w:lang w:eastAsia="zh-CN"/>
        </w:rPr>
        <w:t>）</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p>
    <w:tbl>
      <w:tblPr>
        <w:tblStyle w:val="14"/>
        <w:tblW w:w="9459" w:type="dxa"/>
        <w:jc w:val="center"/>
        <w:tblLayout w:type="fixed"/>
        <w:tblCellMar>
          <w:top w:w="0" w:type="dxa"/>
          <w:left w:w="108" w:type="dxa"/>
          <w:bottom w:w="0" w:type="dxa"/>
          <w:right w:w="108" w:type="dxa"/>
        </w:tblCellMar>
      </w:tblPr>
      <w:tblGrid>
        <w:gridCol w:w="3352"/>
        <w:gridCol w:w="2037"/>
        <w:gridCol w:w="2239"/>
        <w:gridCol w:w="1831"/>
      </w:tblGrid>
      <w:tr>
        <w:tblPrEx>
          <w:tblCellMar>
            <w:top w:w="0" w:type="dxa"/>
            <w:left w:w="108" w:type="dxa"/>
            <w:bottom w:w="0" w:type="dxa"/>
            <w:right w:w="108" w:type="dxa"/>
          </w:tblCellMar>
        </w:tblPrEx>
        <w:trPr>
          <w:trHeight w:val="357" w:hRule="atLeast"/>
          <w:jc w:val="center"/>
        </w:trPr>
        <w:tc>
          <w:tcPr>
            <w:tcW w:w="335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 w:val="18"/>
                <w:szCs w:val="18"/>
              </w:rPr>
            </w:pPr>
            <w:r>
              <w:rPr>
                <w:rFonts w:ascii="Times New Roman" w:hAnsi="Times New Roman"/>
                <w:kern w:val="0"/>
                <w:sz w:val="18"/>
                <w:szCs w:val="18"/>
              </w:rPr>
              <w:t>财政供养人员情况</w:t>
            </w:r>
          </w:p>
        </w:tc>
        <w:tc>
          <w:tcPr>
            <w:tcW w:w="203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 w:val="18"/>
                <w:szCs w:val="18"/>
              </w:rPr>
            </w:pPr>
            <w:r>
              <w:rPr>
                <w:rFonts w:ascii="Times New Roman" w:hAnsi="Times New Roman"/>
                <w:b/>
                <w:bCs/>
                <w:kern w:val="0"/>
                <w:sz w:val="18"/>
                <w:szCs w:val="18"/>
              </w:rPr>
              <w:t>编制数</w:t>
            </w:r>
          </w:p>
        </w:tc>
        <w:tc>
          <w:tcPr>
            <w:tcW w:w="223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 w:val="18"/>
                <w:szCs w:val="18"/>
              </w:rPr>
            </w:pPr>
            <w:r>
              <w:rPr>
                <w:rFonts w:ascii="Times New Roman" w:hAnsi="Times New Roman"/>
                <w:b/>
                <w:bCs/>
                <w:kern w:val="0"/>
                <w:sz w:val="18"/>
                <w:szCs w:val="18"/>
              </w:rPr>
              <w:t>202</w:t>
            </w:r>
            <w:r>
              <w:rPr>
                <w:rFonts w:hint="eastAsia" w:ascii="Times New Roman" w:hAnsi="Times New Roman"/>
                <w:b/>
                <w:bCs/>
                <w:kern w:val="0"/>
                <w:sz w:val="18"/>
                <w:szCs w:val="18"/>
                <w:lang w:val="en-US" w:eastAsia="zh-CN"/>
              </w:rPr>
              <w:t>2</w:t>
            </w:r>
            <w:r>
              <w:rPr>
                <w:rFonts w:ascii="Times New Roman" w:hAnsi="Times New Roman"/>
                <w:b/>
                <w:bCs/>
                <w:kern w:val="0"/>
                <w:sz w:val="18"/>
                <w:szCs w:val="18"/>
              </w:rPr>
              <w:t>年实际在职人数</w:t>
            </w:r>
          </w:p>
        </w:tc>
        <w:tc>
          <w:tcPr>
            <w:tcW w:w="183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 w:val="18"/>
                <w:szCs w:val="18"/>
              </w:rPr>
            </w:pPr>
          </w:p>
        </w:tc>
      </w:tr>
      <w:tr>
        <w:tblPrEx>
          <w:tblCellMar>
            <w:top w:w="0" w:type="dxa"/>
            <w:left w:w="108" w:type="dxa"/>
            <w:bottom w:w="0" w:type="dxa"/>
            <w:right w:w="108" w:type="dxa"/>
          </w:tblCellMar>
        </w:tblPrEx>
        <w:trPr>
          <w:trHeight w:val="357" w:hRule="atLeast"/>
          <w:jc w:val="center"/>
        </w:trPr>
        <w:tc>
          <w:tcPr>
            <w:tcW w:w="33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18"/>
                <w:szCs w:val="18"/>
              </w:rPr>
            </w:pPr>
          </w:p>
        </w:tc>
        <w:tc>
          <w:tcPr>
            <w:tcW w:w="203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宋体"/>
                <w:kern w:val="0"/>
                <w:sz w:val="18"/>
                <w:szCs w:val="18"/>
                <w:lang w:val="en-US" w:eastAsia="zh-CN"/>
              </w:rPr>
            </w:pPr>
            <w:r>
              <w:rPr>
                <w:rFonts w:ascii="Times New Roman" w:hAnsi="Times New Roman"/>
                <w:kern w:val="0"/>
                <w:sz w:val="18"/>
                <w:szCs w:val="18"/>
              </w:rPr>
              <w:t>　</w:t>
            </w:r>
            <w:r>
              <w:rPr>
                <w:rFonts w:hint="eastAsia" w:ascii="Times New Roman" w:hAnsi="Times New Roman"/>
                <w:kern w:val="0"/>
                <w:sz w:val="18"/>
                <w:szCs w:val="18"/>
                <w:lang w:val="en-US" w:eastAsia="zh-CN"/>
              </w:rPr>
              <w:t>46</w:t>
            </w:r>
          </w:p>
        </w:tc>
        <w:tc>
          <w:tcPr>
            <w:tcW w:w="223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宋体"/>
                <w:kern w:val="0"/>
                <w:sz w:val="18"/>
                <w:szCs w:val="18"/>
                <w:lang w:val="en-US" w:eastAsia="zh-CN"/>
              </w:rPr>
            </w:pPr>
            <w:r>
              <w:rPr>
                <w:rFonts w:ascii="Times New Roman" w:hAnsi="Times New Roman"/>
                <w:kern w:val="0"/>
                <w:sz w:val="18"/>
                <w:szCs w:val="18"/>
              </w:rPr>
              <w:t>　</w:t>
            </w:r>
            <w:r>
              <w:rPr>
                <w:rFonts w:hint="eastAsia" w:ascii="Times New Roman" w:hAnsi="Times New Roman"/>
                <w:kern w:val="0"/>
                <w:sz w:val="18"/>
                <w:szCs w:val="18"/>
                <w:lang w:val="en-US" w:eastAsia="zh-CN"/>
              </w:rPr>
              <w:t>37</w:t>
            </w:r>
          </w:p>
        </w:tc>
        <w:tc>
          <w:tcPr>
            <w:tcW w:w="1831"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宋体"/>
                <w:kern w:val="0"/>
                <w:sz w:val="18"/>
                <w:szCs w:val="18"/>
                <w:lang w:val="en-US" w:eastAsia="zh-CN"/>
              </w:rPr>
            </w:pPr>
            <w:r>
              <w:rPr>
                <w:rFonts w:ascii="Times New Roman" w:hAnsi="Times New Roman"/>
                <w:kern w:val="0"/>
                <w:sz w:val="18"/>
                <w:szCs w:val="18"/>
              </w:rPr>
              <w:t>　</w:t>
            </w:r>
          </w:p>
        </w:tc>
      </w:tr>
      <w:tr>
        <w:tblPrEx>
          <w:tblCellMar>
            <w:top w:w="0" w:type="dxa"/>
            <w:left w:w="108" w:type="dxa"/>
            <w:bottom w:w="0" w:type="dxa"/>
            <w:right w:w="108" w:type="dxa"/>
          </w:tblCellMar>
        </w:tblPrEx>
        <w:trPr>
          <w:trHeight w:val="527" w:hRule="atLeast"/>
          <w:jc w:val="center"/>
        </w:trPr>
        <w:tc>
          <w:tcPr>
            <w:tcW w:w="3352" w:type="dxa"/>
            <w:tcBorders>
              <w:top w:val="nil"/>
              <w:left w:val="single" w:color="auto" w:sz="4" w:space="0"/>
              <w:bottom w:val="single" w:color="auto" w:sz="4" w:space="0"/>
              <w:right w:val="single" w:color="auto" w:sz="4" w:space="0"/>
            </w:tcBorders>
            <w:vAlign w:val="center"/>
          </w:tcPr>
          <w:p>
            <w:pPr>
              <w:widowControl/>
              <w:ind w:firstLine="180" w:firstLineChars="100"/>
              <w:jc w:val="both"/>
              <w:rPr>
                <w:rFonts w:ascii="Times New Roman" w:hAnsi="Times New Roman" w:eastAsia="Times New Roman"/>
                <w:kern w:val="0"/>
                <w:sz w:val="18"/>
                <w:szCs w:val="18"/>
              </w:rPr>
            </w:pPr>
            <w:r>
              <w:rPr>
                <w:rFonts w:ascii="Times New Roman" w:hAnsi="Times New Roman"/>
                <w:kern w:val="0"/>
                <w:sz w:val="18"/>
                <w:szCs w:val="18"/>
              </w:rPr>
              <w:t>经费控制情况</w:t>
            </w:r>
          </w:p>
        </w:tc>
        <w:tc>
          <w:tcPr>
            <w:tcW w:w="2037"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 w:val="18"/>
                <w:szCs w:val="18"/>
              </w:rPr>
            </w:pPr>
            <w:r>
              <w:rPr>
                <w:rFonts w:ascii="Times New Roman" w:hAnsi="Times New Roman"/>
                <w:b/>
                <w:bCs/>
                <w:kern w:val="0"/>
                <w:sz w:val="18"/>
                <w:szCs w:val="18"/>
              </w:rPr>
              <w:t>202</w:t>
            </w:r>
            <w:r>
              <w:rPr>
                <w:rFonts w:hint="eastAsia" w:ascii="Times New Roman" w:hAnsi="Times New Roman"/>
                <w:b/>
                <w:bCs/>
                <w:kern w:val="0"/>
                <w:sz w:val="18"/>
                <w:szCs w:val="18"/>
                <w:lang w:val="en-US" w:eastAsia="zh-CN"/>
              </w:rPr>
              <w:t>1</w:t>
            </w:r>
            <w:r>
              <w:rPr>
                <w:rFonts w:ascii="Times New Roman" w:hAnsi="Times New Roman"/>
                <w:b/>
                <w:bCs/>
                <w:kern w:val="0"/>
                <w:sz w:val="18"/>
                <w:szCs w:val="18"/>
              </w:rPr>
              <w:t>年决算数</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 w:val="18"/>
                <w:szCs w:val="18"/>
              </w:rPr>
            </w:pPr>
            <w:r>
              <w:rPr>
                <w:rFonts w:ascii="Times New Roman" w:hAnsi="Times New Roman"/>
                <w:b/>
                <w:bCs/>
                <w:kern w:val="0"/>
                <w:sz w:val="18"/>
                <w:szCs w:val="18"/>
              </w:rPr>
              <w:t>202</w:t>
            </w:r>
            <w:r>
              <w:rPr>
                <w:rFonts w:hint="eastAsia" w:ascii="Times New Roman" w:hAnsi="Times New Roman"/>
                <w:b/>
                <w:bCs/>
                <w:kern w:val="0"/>
                <w:sz w:val="18"/>
                <w:szCs w:val="18"/>
                <w:lang w:val="en-US" w:eastAsia="zh-CN"/>
              </w:rPr>
              <w:t>2</w:t>
            </w:r>
            <w:r>
              <w:rPr>
                <w:rFonts w:ascii="Times New Roman" w:hAnsi="Times New Roman"/>
                <w:b/>
                <w:bCs/>
                <w:kern w:val="0"/>
                <w:sz w:val="18"/>
                <w:szCs w:val="18"/>
              </w:rPr>
              <w:t>年预算数</w:t>
            </w:r>
          </w:p>
        </w:tc>
        <w:tc>
          <w:tcPr>
            <w:tcW w:w="1831"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 w:val="18"/>
                <w:szCs w:val="18"/>
              </w:rPr>
            </w:pPr>
            <w:r>
              <w:rPr>
                <w:rFonts w:ascii="Times New Roman" w:hAnsi="Times New Roman"/>
                <w:b/>
                <w:bCs/>
                <w:kern w:val="0"/>
                <w:sz w:val="18"/>
                <w:szCs w:val="18"/>
              </w:rPr>
              <w:t>202</w:t>
            </w:r>
            <w:r>
              <w:rPr>
                <w:rFonts w:hint="eastAsia" w:ascii="Times New Roman" w:hAnsi="Times New Roman"/>
                <w:b/>
                <w:bCs/>
                <w:kern w:val="0"/>
                <w:sz w:val="18"/>
                <w:szCs w:val="18"/>
                <w:lang w:val="en-US" w:eastAsia="zh-CN"/>
              </w:rPr>
              <w:t>2</w:t>
            </w:r>
            <w:r>
              <w:rPr>
                <w:rFonts w:ascii="Times New Roman" w:hAnsi="Times New Roman"/>
                <w:b/>
                <w:bCs/>
                <w:kern w:val="0"/>
                <w:sz w:val="18"/>
                <w:szCs w:val="18"/>
              </w:rPr>
              <w:t>年决算数</w:t>
            </w:r>
          </w:p>
        </w:tc>
      </w:tr>
      <w:tr>
        <w:tblPrEx>
          <w:tblCellMar>
            <w:top w:w="0" w:type="dxa"/>
            <w:left w:w="108" w:type="dxa"/>
            <w:bottom w:w="0" w:type="dxa"/>
            <w:right w:w="108" w:type="dxa"/>
          </w:tblCellMar>
        </w:tblPrEx>
        <w:trPr>
          <w:trHeight w:val="488" w:hRule="atLeast"/>
          <w:jc w:val="center"/>
        </w:trPr>
        <w:tc>
          <w:tcPr>
            <w:tcW w:w="335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18"/>
                <w:szCs w:val="18"/>
              </w:rPr>
            </w:pPr>
            <w:r>
              <w:rPr>
                <w:rFonts w:ascii="Times New Roman" w:hAnsi="Times New Roman"/>
                <w:kern w:val="0"/>
                <w:sz w:val="18"/>
                <w:szCs w:val="18"/>
              </w:rPr>
              <w:t>一、部门基本支出</w:t>
            </w:r>
          </w:p>
        </w:tc>
        <w:tc>
          <w:tcPr>
            <w:tcW w:w="2037"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cs="Times New Roman"/>
                <w:kern w:val="0"/>
                <w:sz w:val="18"/>
                <w:szCs w:val="18"/>
                <w:lang w:val="en-US" w:eastAsia="zh-CN" w:bidi="ar-SA"/>
              </w:rPr>
              <w:t>10599209</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6386800</w:t>
            </w:r>
          </w:p>
        </w:tc>
        <w:tc>
          <w:tcPr>
            <w:tcW w:w="1831"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11986800</w:t>
            </w:r>
          </w:p>
        </w:tc>
      </w:tr>
      <w:tr>
        <w:tblPrEx>
          <w:tblCellMar>
            <w:top w:w="0" w:type="dxa"/>
            <w:left w:w="108" w:type="dxa"/>
            <w:bottom w:w="0" w:type="dxa"/>
            <w:right w:w="108" w:type="dxa"/>
          </w:tblCellMar>
        </w:tblPrEx>
        <w:trPr>
          <w:trHeight w:val="488" w:hRule="atLeast"/>
          <w:jc w:val="center"/>
        </w:trPr>
        <w:tc>
          <w:tcPr>
            <w:tcW w:w="335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18"/>
                <w:szCs w:val="18"/>
              </w:rPr>
            </w:pPr>
            <w:r>
              <w:rPr>
                <w:rFonts w:ascii="Times New Roman" w:hAnsi="Times New Roman"/>
                <w:kern w:val="0"/>
                <w:sz w:val="18"/>
                <w:szCs w:val="18"/>
              </w:rPr>
              <w:t>其中：公用经费</w:t>
            </w:r>
          </w:p>
        </w:tc>
        <w:tc>
          <w:tcPr>
            <w:tcW w:w="2037"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cs="Times New Roman"/>
                <w:kern w:val="0"/>
                <w:sz w:val="18"/>
                <w:szCs w:val="18"/>
                <w:lang w:val="en-US" w:eastAsia="zh-CN" w:bidi="ar-SA"/>
              </w:rPr>
              <w:t>2346588</w:t>
            </w:r>
          </w:p>
        </w:tc>
        <w:tc>
          <w:tcPr>
            <w:tcW w:w="2239" w:type="dxa"/>
            <w:tcBorders>
              <w:top w:val="single" w:color="auto" w:sz="4" w:space="0"/>
              <w:left w:val="nil"/>
              <w:bottom w:val="single" w:color="auto" w:sz="4" w:space="0"/>
              <w:right w:val="single" w:color="000000" w:sz="4" w:space="0"/>
            </w:tcBorders>
            <w:vAlign w:val="center"/>
          </w:tcPr>
          <w:p>
            <w:pPr>
              <w:widowControl/>
              <w:jc w:val="both"/>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 xml:space="preserve">       2141400</w:t>
            </w:r>
          </w:p>
        </w:tc>
        <w:tc>
          <w:tcPr>
            <w:tcW w:w="1831" w:type="dxa"/>
            <w:tcBorders>
              <w:top w:val="single" w:color="auto" w:sz="4" w:space="0"/>
              <w:left w:val="nil"/>
              <w:bottom w:val="single" w:color="auto" w:sz="4" w:space="0"/>
              <w:right w:val="single" w:color="000000" w:sz="4" w:space="0"/>
            </w:tcBorders>
            <w:vAlign w:val="center"/>
          </w:tcPr>
          <w:p>
            <w:pPr>
              <w:widowControl/>
              <w:jc w:val="both"/>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 xml:space="preserve">      1894600</w:t>
            </w:r>
          </w:p>
        </w:tc>
      </w:tr>
      <w:tr>
        <w:tblPrEx>
          <w:tblCellMar>
            <w:top w:w="0" w:type="dxa"/>
            <w:left w:w="108" w:type="dxa"/>
            <w:bottom w:w="0" w:type="dxa"/>
            <w:right w:w="108" w:type="dxa"/>
          </w:tblCellMar>
        </w:tblPrEx>
        <w:trPr>
          <w:trHeight w:val="538" w:hRule="atLeast"/>
          <w:jc w:val="center"/>
        </w:trPr>
        <w:tc>
          <w:tcPr>
            <w:tcW w:w="335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18"/>
                <w:szCs w:val="18"/>
              </w:rPr>
            </w:pPr>
            <w:r>
              <w:rPr>
                <w:rFonts w:ascii="Times New Roman" w:hAnsi="Times New Roman"/>
                <w:kern w:val="0"/>
                <w:sz w:val="18"/>
                <w:szCs w:val="18"/>
              </w:rPr>
              <w:t>其中：办公经费</w:t>
            </w:r>
          </w:p>
        </w:tc>
        <w:tc>
          <w:tcPr>
            <w:tcW w:w="2037"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kern w:val="0"/>
                <w:sz w:val="18"/>
                <w:szCs w:val="18"/>
                <w:lang w:val="en-US" w:eastAsia="zh-CN"/>
              </w:rPr>
              <w:t>157606</w:t>
            </w:r>
          </w:p>
        </w:tc>
        <w:tc>
          <w:tcPr>
            <w:tcW w:w="2239" w:type="dxa"/>
            <w:tcBorders>
              <w:top w:val="single" w:color="auto" w:sz="4" w:space="0"/>
              <w:left w:val="nil"/>
              <w:bottom w:val="single" w:color="auto" w:sz="4" w:space="0"/>
              <w:right w:val="single" w:color="000000" w:sz="4" w:space="0"/>
            </w:tcBorders>
            <w:vAlign w:val="center"/>
          </w:tcPr>
          <w:p>
            <w:pPr>
              <w:widowControl/>
              <w:jc w:val="both"/>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 xml:space="preserve">        140000</w:t>
            </w:r>
          </w:p>
        </w:tc>
        <w:tc>
          <w:tcPr>
            <w:tcW w:w="1831"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115500</w:t>
            </w:r>
          </w:p>
        </w:tc>
      </w:tr>
      <w:tr>
        <w:tblPrEx>
          <w:tblCellMar>
            <w:top w:w="0" w:type="dxa"/>
            <w:left w:w="108" w:type="dxa"/>
            <w:bottom w:w="0" w:type="dxa"/>
            <w:right w:w="108" w:type="dxa"/>
          </w:tblCellMar>
        </w:tblPrEx>
        <w:trPr>
          <w:trHeight w:val="538" w:hRule="atLeast"/>
          <w:jc w:val="center"/>
        </w:trPr>
        <w:tc>
          <w:tcPr>
            <w:tcW w:w="3352"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水费、电费、差旅费</w:t>
            </w:r>
          </w:p>
        </w:tc>
        <w:tc>
          <w:tcPr>
            <w:tcW w:w="2037"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kern w:val="0"/>
                <w:sz w:val="18"/>
                <w:szCs w:val="18"/>
                <w:lang w:val="en-US" w:eastAsia="zh-CN"/>
              </w:rPr>
              <w:t>301261.</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246000</w:t>
            </w:r>
          </w:p>
        </w:tc>
        <w:tc>
          <w:tcPr>
            <w:tcW w:w="1831"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277100</w:t>
            </w:r>
          </w:p>
        </w:tc>
      </w:tr>
      <w:tr>
        <w:tblPrEx>
          <w:tblCellMar>
            <w:top w:w="0" w:type="dxa"/>
            <w:left w:w="108" w:type="dxa"/>
            <w:bottom w:w="0" w:type="dxa"/>
            <w:right w:w="108" w:type="dxa"/>
          </w:tblCellMar>
        </w:tblPrEx>
        <w:trPr>
          <w:trHeight w:val="490" w:hRule="atLeast"/>
          <w:jc w:val="center"/>
        </w:trPr>
        <w:tc>
          <w:tcPr>
            <w:tcW w:w="3352"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印刷费、邮电费、维修费</w:t>
            </w:r>
          </w:p>
        </w:tc>
        <w:tc>
          <w:tcPr>
            <w:tcW w:w="2037"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kern w:val="0"/>
                <w:sz w:val="18"/>
                <w:szCs w:val="18"/>
                <w:lang w:val="en-US" w:eastAsia="zh-CN"/>
              </w:rPr>
              <w:t>120038</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97000</w:t>
            </w:r>
          </w:p>
        </w:tc>
        <w:tc>
          <w:tcPr>
            <w:tcW w:w="1831"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145900</w:t>
            </w:r>
          </w:p>
        </w:tc>
      </w:tr>
      <w:tr>
        <w:tblPrEx>
          <w:tblCellMar>
            <w:top w:w="0" w:type="dxa"/>
            <w:left w:w="108" w:type="dxa"/>
            <w:bottom w:w="0" w:type="dxa"/>
            <w:right w:w="108" w:type="dxa"/>
          </w:tblCellMar>
        </w:tblPrEx>
        <w:trPr>
          <w:trHeight w:val="490" w:hRule="atLeast"/>
          <w:jc w:val="center"/>
        </w:trPr>
        <w:tc>
          <w:tcPr>
            <w:tcW w:w="3352"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会议费、培训费</w:t>
            </w:r>
          </w:p>
        </w:tc>
        <w:tc>
          <w:tcPr>
            <w:tcW w:w="2037"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kern w:val="0"/>
                <w:sz w:val="18"/>
                <w:szCs w:val="18"/>
                <w:lang w:val="en-US" w:eastAsia="zh-CN"/>
              </w:rPr>
              <w:t>44624.</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50000</w:t>
            </w:r>
          </w:p>
        </w:tc>
        <w:tc>
          <w:tcPr>
            <w:tcW w:w="1831"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40300</w:t>
            </w:r>
          </w:p>
        </w:tc>
      </w:tr>
      <w:tr>
        <w:tblPrEx>
          <w:tblCellMar>
            <w:top w:w="0" w:type="dxa"/>
            <w:left w:w="108" w:type="dxa"/>
            <w:bottom w:w="0" w:type="dxa"/>
            <w:right w:w="108" w:type="dxa"/>
          </w:tblCellMar>
        </w:tblPrEx>
        <w:trPr>
          <w:trHeight w:val="490" w:hRule="atLeast"/>
          <w:jc w:val="center"/>
        </w:trPr>
        <w:tc>
          <w:tcPr>
            <w:tcW w:w="3352"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咨询费、租赁费</w:t>
            </w:r>
          </w:p>
        </w:tc>
        <w:tc>
          <w:tcPr>
            <w:tcW w:w="2037"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cs="Times New Roman"/>
                <w:kern w:val="0"/>
                <w:sz w:val="18"/>
                <w:szCs w:val="18"/>
                <w:lang w:val="en-US" w:eastAsia="zh-CN" w:bidi="ar-SA"/>
              </w:rPr>
              <w:t>69700</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20000</w:t>
            </w:r>
          </w:p>
        </w:tc>
        <w:tc>
          <w:tcPr>
            <w:tcW w:w="1831"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31800</w:t>
            </w:r>
          </w:p>
        </w:tc>
      </w:tr>
      <w:tr>
        <w:tblPrEx>
          <w:tblCellMar>
            <w:top w:w="0" w:type="dxa"/>
            <w:left w:w="108" w:type="dxa"/>
            <w:bottom w:w="0" w:type="dxa"/>
            <w:right w:w="108" w:type="dxa"/>
          </w:tblCellMar>
        </w:tblPrEx>
        <w:trPr>
          <w:trHeight w:val="490" w:hRule="atLeast"/>
          <w:jc w:val="center"/>
        </w:trPr>
        <w:tc>
          <w:tcPr>
            <w:tcW w:w="3352"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党建经费</w:t>
            </w:r>
          </w:p>
        </w:tc>
        <w:tc>
          <w:tcPr>
            <w:tcW w:w="2037"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kern w:val="0"/>
                <w:sz w:val="18"/>
                <w:szCs w:val="18"/>
                <w:lang w:val="en-US" w:eastAsia="zh-CN"/>
              </w:rPr>
              <w:t>111700</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108500</w:t>
            </w:r>
          </w:p>
        </w:tc>
        <w:tc>
          <w:tcPr>
            <w:tcW w:w="1831"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kern w:val="0"/>
                <w:sz w:val="18"/>
                <w:szCs w:val="18"/>
                <w:lang w:val="en-US" w:eastAsia="zh-CN"/>
              </w:rPr>
            </w:pPr>
          </w:p>
        </w:tc>
      </w:tr>
      <w:tr>
        <w:tblPrEx>
          <w:tblCellMar>
            <w:top w:w="0" w:type="dxa"/>
            <w:left w:w="108" w:type="dxa"/>
            <w:bottom w:w="0" w:type="dxa"/>
            <w:right w:w="108" w:type="dxa"/>
          </w:tblCellMar>
        </w:tblPrEx>
        <w:trPr>
          <w:trHeight w:val="490" w:hRule="atLeast"/>
          <w:jc w:val="center"/>
        </w:trPr>
        <w:tc>
          <w:tcPr>
            <w:tcW w:w="3352"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工会经费</w:t>
            </w:r>
          </w:p>
        </w:tc>
        <w:tc>
          <w:tcPr>
            <w:tcW w:w="2037"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kern w:val="0"/>
                <w:sz w:val="18"/>
                <w:szCs w:val="18"/>
                <w:lang w:val="en-US" w:eastAsia="zh-CN"/>
              </w:rPr>
              <w:t>244400</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236800</w:t>
            </w:r>
          </w:p>
        </w:tc>
        <w:tc>
          <w:tcPr>
            <w:tcW w:w="1831"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236800</w:t>
            </w:r>
          </w:p>
        </w:tc>
      </w:tr>
      <w:tr>
        <w:tblPrEx>
          <w:tblCellMar>
            <w:top w:w="0" w:type="dxa"/>
            <w:left w:w="108" w:type="dxa"/>
            <w:bottom w:w="0" w:type="dxa"/>
            <w:right w:w="108" w:type="dxa"/>
          </w:tblCellMar>
        </w:tblPrEx>
        <w:trPr>
          <w:trHeight w:val="490" w:hRule="atLeast"/>
          <w:jc w:val="center"/>
        </w:trPr>
        <w:tc>
          <w:tcPr>
            <w:tcW w:w="3352"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其他交通费用</w:t>
            </w:r>
          </w:p>
        </w:tc>
        <w:tc>
          <w:tcPr>
            <w:tcW w:w="2037"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kern w:val="0"/>
                <w:sz w:val="18"/>
                <w:szCs w:val="18"/>
                <w:lang w:val="en-US" w:eastAsia="zh-CN"/>
              </w:rPr>
              <w:t>300030</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297800</w:t>
            </w:r>
          </w:p>
        </w:tc>
        <w:tc>
          <w:tcPr>
            <w:tcW w:w="1831"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309300</w:t>
            </w:r>
          </w:p>
        </w:tc>
      </w:tr>
      <w:tr>
        <w:tblPrEx>
          <w:tblCellMar>
            <w:top w:w="0" w:type="dxa"/>
            <w:left w:w="108" w:type="dxa"/>
            <w:bottom w:w="0" w:type="dxa"/>
            <w:right w:w="108" w:type="dxa"/>
          </w:tblCellMar>
        </w:tblPrEx>
        <w:trPr>
          <w:trHeight w:val="490" w:hRule="atLeast"/>
          <w:jc w:val="center"/>
        </w:trPr>
        <w:tc>
          <w:tcPr>
            <w:tcW w:w="3352"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专用燃料费</w:t>
            </w:r>
          </w:p>
        </w:tc>
        <w:tc>
          <w:tcPr>
            <w:tcW w:w="2037"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kern w:val="0"/>
                <w:sz w:val="18"/>
                <w:szCs w:val="18"/>
                <w:lang w:val="en-US" w:eastAsia="zh-CN"/>
              </w:rPr>
              <w:t>250939</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150000</w:t>
            </w:r>
          </w:p>
        </w:tc>
        <w:tc>
          <w:tcPr>
            <w:tcW w:w="1831"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50000</w:t>
            </w:r>
          </w:p>
        </w:tc>
      </w:tr>
      <w:tr>
        <w:tblPrEx>
          <w:tblCellMar>
            <w:top w:w="0" w:type="dxa"/>
            <w:left w:w="108" w:type="dxa"/>
            <w:bottom w:w="0" w:type="dxa"/>
            <w:right w:w="108" w:type="dxa"/>
          </w:tblCellMar>
        </w:tblPrEx>
        <w:trPr>
          <w:trHeight w:val="490" w:hRule="atLeast"/>
          <w:jc w:val="center"/>
        </w:trPr>
        <w:tc>
          <w:tcPr>
            <w:tcW w:w="3352"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其他商品服务支出</w:t>
            </w:r>
          </w:p>
        </w:tc>
        <w:tc>
          <w:tcPr>
            <w:tcW w:w="2037"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cs="Times New Roman"/>
                <w:kern w:val="0"/>
                <w:sz w:val="18"/>
                <w:szCs w:val="18"/>
                <w:lang w:val="en-US" w:eastAsia="zh-CN" w:bidi="ar-SA"/>
              </w:rPr>
              <w:t>77300</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318000</w:t>
            </w:r>
          </w:p>
        </w:tc>
        <w:tc>
          <w:tcPr>
            <w:tcW w:w="1831"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206400</w:t>
            </w:r>
          </w:p>
        </w:tc>
      </w:tr>
      <w:tr>
        <w:tblPrEx>
          <w:tblCellMar>
            <w:top w:w="0" w:type="dxa"/>
            <w:left w:w="108" w:type="dxa"/>
            <w:bottom w:w="0" w:type="dxa"/>
            <w:right w:w="108" w:type="dxa"/>
          </w:tblCellMar>
        </w:tblPrEx>
        <w:trPr>
          <w:trHeight w:val="490" w:hRule="atLeast"/>
          <w:jc w:val="center"/>
        </w:trPr>
        <w:tc>
          <w:tcPr>
            <w:tcW w:w="3352" w:type="dxa"/>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宋体" w:cs="Times New Roman"/>
                <w:kern w:val="0"/>
                <w:sz w:val="18"/>
                <w:szCs w:val="18"/>
                <w:lang w:val="en-US" w:eastAsia="zh-CN" w:bidi="ar-SA"/>
              </w:rPr>
            </w:pPr>
            <w:r>
              <w:rPr>
                <w:rFonts w:hint="eastAsia" w:ascii="Times New Roman" w:hAnsi="Times New Roman"/>
                <w:kern w:val="0"/>
                <w:sz w:val="18"/>
                <w:szCs w:val="18"/>
                <w:lang w:val="en-US" w:eastAsia="zh-CN"/>
              </w:rPr>
              <w:t>办公设备购置</w:t>
            </w:r>
          </w:p>
        </w:tc>
        <w:tc>
          <w:tcPr>
            <w:tcW w:w="2037" w:type="dxa"/>
            <w:tcBorders>
              <w:top w:val="single" w:color="auto" w:sz="4" w:space="0"/>
              <w:left w:val="nil"/>
              <w:bottom w:val="single" w:color="auto" w:sz="4" w:space="0"/>
              <w:right w:val="single" w:color="000000" w:sz="4" w:space="0"/>
            </w:tcBorders>
            <w:vAlign w:val="center"/>
          </w:tcPr>
          <w:p>
            <w:pPr>
              <w:widowControl/>
              <w:ind w:firstLine="720" w:firstLineChars="400"/>
              <w:jc w:val="both"/>
              <w:rPr>
                <w:rFonts w:hint="eastAsia" w:ascii="Times New Roman" w:hAnsi="Times New Roman" w:eastAsia="宋体" w:cs="Times New Roman"/>
                <w:kern w:val="0"/>
                <w:sz w:val="18"/>
                <w:szCs w:val="18"/>
                <w:lang w:val="en-US" w:eastAsia="zh-CN" w:bidi="ar-SA"/>
              </w:rPr>
            </w:pPr>
            <w:r>
              <w:rPr>
                <w:rFonts w:hint="eastAsia" w:ascii="Times New Roman" w:hAnsi="Times New Roman" w:cs="Times New Roman"/>
                <w:kern w:val="0"/>
                <w:sz w:val="18"/>
                <w:szCs w:val="18"/>
                <w:lang w:val="en-US" w:eastAsia="zh-CN" w:bidi="ar-SA"/>
              </w:rPr>
              <w:t>499900</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kern w:val="0"/>
                <w:sz w:val="18"/>
                <w:szCs w:val="18"/>
                <w:lang w:val="en-US" w:eastAsia="zh-CN"/>
              </w:rPr>
            </w:pPr>
          </w:p>
        </w:tc>
        <w:tc>
          <w:tcPr>
            <w:tcW w:w="1831"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111300</w:t>
            </w:r>
          </w:p>
        </w:tc>
      </w:tr>
      <w:tr>
        <w:tblPrEx>
          <w:tblCellMar>
            <w:top w:w="0" w:type="dxa"/>
            <w:left w:w="108" w:type="dxa"/>
            <w:bottom w:w="0" w:type="dxa"/>
            <w:right w:w="108" w:type="dxa"/>
          </w:tblCellMar>
        </w:tblPrEx>
        <w:trPr>
          <w:trHeight w:val="490" w:hRule="atLeast"/>
          <w:jc w:val="center"/>
        </w:trPr>
        <w:tc>
          <w:tcPr>
            <w:tcW w:w="3352"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劳务费</w:t>
            </w:r>
          </w:p>
        </w:tc>
        <w:tc>
          <w:tcPr>
            <w:tcW w:w="2037" w:type="dxa"/>
            <w:tcBorders>
              <w:top w:val="single" w:color="auto" w:sz="4" w:space="0"/>
              <w:left w:val="nil"/>
              <w:bottom w:val="single" w:color="auto" w:sz="4" w:space="0"/>
              <w:right w:val="single" w:color="000000" w:sz="4" w:space="0"/>
            </w:tcBorders>
            <w:vAlign w:val="center"/>
          </w:tcPr>
          <w:p>
            <w:pPr>
              <w:widowControl/>
              <w:ind w:firstLine="360" w:firstLineChars="200"/>
              <w:jc w:val="both"/>
              <w:rPr>
                <w:rFonts w:hint="eastAsia" w:ascii="Times New Roman" w:hAnsi="Times New Roman" w:cs="Times New Roman"/>
                <w:kern w:val="0"/>
                <w:sz w:val="18"/>
                <w:szCs w:val="18"/>
                <w:lang w:val="en-US" w:eastAsia="zh-CN" w:bidi="ar-SA"/>
              </w:rPr>
            </w:pP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170000</w:t>
            </w:r>
          </w:p>
        </w:tc>
        <w:tc>
          <w:tcPr>
            <w:tcW w:w="1831"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294800</w:t>
            </w:r>
          </w:p>
        </w:tc>
      </w:tr>
      <w:tr>
        <w:tblPrEx>
          <w:tblCellMar>
            <w:top w:w="0" w:type="dxa"/>
            <w:left w:w="108" w:type="dxa"/>
            <w:bottom w:w="0" w:type="dxa"/>
            <w:right w:w="108" w:type="dxa"/>
          </w:tblCellMar>
        </w:tblPrEx>
        <w:trPr>
          <w:trHeight w:val="490" w:hRule="atLeast"/>
          <w:jc w:val="center"/>
        </w:trPr>
        <w:tc>
          <w:tcPr>
            <w:tcW w:w="3352"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委托业务费、物业管理费</w:t>
            </w:r>
          </w:p>
        </w:tc>
        <w:tc>
          <w:tcPr>
            <w:tcW w:w="2037" w:type="dxa"/>
            <w:tcBorders>
              <w:top w:val="single" w:color="auto" w:sz="4" w:space="0"/>
              <w:left w:val="nil"/>
              <w:bottom w:val="single" w:color="auto" w:sz="4" w:space="0"/>
              <w:right w:val="single" w:color="000000" w:sz="4" w:space="0"/>
            </w:tcBorders>
            <w:vAlign w:val="center"/>
          </w:tcPr>
          <w:p>
            <w:pPr>
              <w:widowControl/>
              <w:ind w:firstLine="360" w:firstLineChars="200"/>
              <w:jc w:val="both"/>
              <w:rPr>
                <w:rFonts w:hint="eastAsia" w:ascii="Times New Roman" w:hAnsi="Times New Roman" w:cs="Times New Roman"/>
                <w:kern w:val="0"/>
                <w:sz w:val="18"/>
                <w:szCs w:val="18"/>
                <w:lang w:val="en-US" w:eastAsia="zh-CN" w:bidi="ar-SA"/>
              </w:rPr>
            </w:pP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220000</w:t>
            </w:r>
          </w:p>
        </w:tc>
        <w:tc>
          <w:tcPr>
            <w:tcW w:w="1831"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14100</w:t>
            </w:r>
          </w:p>
        </w:tc>
      </w:tr>
      <w:tr>
        <w:tblPrEx>
          <w:tblCellMar>
            <w:top w:w="0" w:type="dxa"/>
            <w:left w:w="108" w:type="dxa"/>
            <w:bottom w:w="0" w:type="dxa"/>
            <w:right w:w="108" w:type="dxa"/>
          </w:tblCellMar>
        </w:tblPrEx>
        <w:trPr>
          <w:trHeight w:val="488" w:hRule="atLeast"/>
          <w:jc w:val="center"/>
        </w:trPr>
        <w:tc>
          <w:tcPr>
            <w:tcW w:w="3352" w:type="dxa"/>
            <w:tcBorders>
              <w:top w:val="nil"/>
              <w:left w:val="single" w:color="auto" w:sz="4" w:space="0"/>
              <w:bottom w:val="single" w:color="auto" w:sz="4" w:space="0"/>
              <w:right w:val="single" w:color="auto" w:sz="4" w:space="0"/>
            </w:tcBorders>
            <w:vAlign w:val="center"/>
          </w:tcPr>
          <w:p>
            <w:pPr>
              <w:widowControl/>
              <w:ind w:firstLine="810" w:firstLineChars="450"/>
              <w:jc w:val="left"/>
              <w:rPr>
                <w:rFonts w:ascii="Times New Roman" w:hAnsi="Times New Roman" w:eastAsia="Times New Roman"/>
                <w:kern w:val="0"/>
                <w:sz w:val="18"/>
                <w:szCs w:val="18"/>
              </w:rPr>
            </w:pPr>
            <w:r>
              <w:rPr>
                <w:rFonts w:ascii="Times New Roman" w:hAnsi="Times New Roman"/>
                <w:kern w:val="0"/>
                <w:sz w:val="18"/>
                <w:szCs w:val="18"/>
              </w:rPr>
              <w:t>三公经费</w:t>
            </w:r>
          </w:p>
        </w:tc>
        <w:tc>
          <w:tcPr>
            <w:tcW w:w="2037" w:type="dxa"/>
            <w:tcBorders>
              <w:top w:val="single" w:color="auto" w:sz="4" w:space="0"/>
              <w:left w:val="nil"/>
              <w:bottom w:val="single" w:color="auto" w:sz="4" w:space="0"/>
              <w:right w:val="single" w:color="000000" w:sz="4" w:space="0"/>
            </w:tcBorders>
            <w:vAlign w:val="center"/>
          </w:tcPr>
          <w:p>
            <w:pPr>
              <w:widowControl/>
              <w:ind w:firstLine="540" w:firstLineChars="300"/>
              <w:jc w:val="both"/>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169090</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90000</w:t>
            </w:r>
          </w:p>
        </w:tc>
        <w:tc>
          <w:tcPr>
            <w:tcW w:w="1831"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61300</w:t>
            </w:r>
          </w:p>
        </w:tc>
      </w:tr>
      <w:tr>
        <w:tblPrEx>
          <w:tblCellMar>
            <w:top w:w="0" w:type="dxa"/>
            <w:left w:w="108" w:type="dxa"/>
            <w:bottom w:w="0" w:type="dxa"/>
            <w:right w:w="108" w:type="dxa"/>
          </w:tblCellMar>
        </w:tblPrEx>
        <w:trPr>
          <w:trHeight w:val="581" w:hRule="atLeast"/>
          <w:jc w:val="center"/>
        </w:trPr>
        <w:tc>
          <w:tcPr>
            <w:tcW w:w="335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18"/>
                <w:szCs w:val="18"/>
              </w:rPr>
            </w:pPr>
            <w:r>
              <w:rPr>
                <w:rFonts w:ascii="Times New Roman" w:hAnsi="Times New Roman"/>
                <w:kern w:val="0"/>
                <w:sz w:val="18"/>
                <w:szCs w:val="18"/>
              </w:rPr>
              <w:t xml:space="preserve">   1、公务用车购置和维护经费</w:t>
            </w:r>
          </w:p>
        </w:tc>
        <w:tc>
          <w:tcPr>
            <w:tcW w:w="2037"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cs="Times New Roman"/>
                <w:kern w:val="0"/>
                <w:sz w:val="18"/>
                <w:szCs w:val="18"/>
                <w:lang w:val="en-US" w:eastAsia="zh-CN" w:bidi="ar-SA"/>
              </w:rPr>
            </w:pPr>
            <w:r>
              <w:rPr>
                <w:rFonts w:hint="eastAsia" w:ascii="Times New Roman" w:hAnsi="Times New Roman"/>
                <w:kern w:val="0"/>
                <w:sz w:val="18"/>
                <w:szCs w:val="18"/>
                <w:lang w:val="en-US" w:eastAsia="zh-CN"/>
              </w:rPr>
              <w:t>139552</w:t>
            </w:r>
            <w:r>
              <w:rPr>
                <w:rFonts w:ascii="Times New Roman" w:hAnsi="Times New Roman"/>
                <w:kern w:val="0"/>
                <w:sz w:val="18"/>
                <w:szCs w:val="18"/>
              </w:rPr>
              <w:t>　</w:t>
            </w:r>
            <w:r>
              <w:rPr>
                <w:rFonts w:hint="eastAsia" w:ascii="Times New Roman" w:hAnsi="Times New Roman"/>
                <w:kern w:val="0"/>
                <w:sz w:val="18"/>
                <w:szCs w:val="18"/>
                <w:lang w:val="en-US" w:eastAsia="zh-CN"/>
              </w:rPr>
              <w:t xml:space="preserve"> </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50000</w:t>
            </w:r>
          </w:p>
        </w:tc>
        <w:tc>
          <w:tcPr>
            <w:tcW w:w="1831"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49700</w:t>
            </w:r>
          </w:p>
        </w:tc>
      </w:tr>
      <w:tr>
        <w:tblPrEx>
          <w:tblCellMar>
            <w:top w:w="0" w:type="dxa"/>
            <w:left w:w="108" w:type="dxa"/>
            <w:bottom w:w="0" w:type="dxa"/>
            <w:right w:w="108" w:type="dxa"/>
          </w:tblCellMar>
        </w:tblPrEx>
        <w:trPr>
          <w:trHeight w:val="531" w:hRule="atLeast"/>
          <w:jc w:val="center"/>
        </w:trPr>
        <w:tc>
          <w:tcPr>
            <w:tcW w:w="335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18"/>
                <w:szCs w:val="18"/>
              </w:rPr>
            </w:pPr>
            <w:r>
              <w:rPr>
                <w:rFonts w:ascii="Times New Roman" w:hAnsi="Times New Roman"/>
                <w:kern w:val="0"/>
                <w:sz w:val="18"/>
                <w:szCs w:val="18"/>
              </w:rPr>
              <w:t>其中：公</w:t>
            </w:r>
            <w:r>
              <w:rPr>
                <w:rFonts w:hint="eastAsia" w:ascii="Times New Roman" w:hAnsi="Times New Roman"/>
                <w:kern w:val="0"/>
                <w:sz w:val="18"/>
                <w:szCs w:val="18"/>
                <w:lang w:val="en-US" w:eastAsia="zh-CN"/>
              </w:rPr>
              <w:t>务</w:t>
            </w:r>
            <w:r>
              <w:rPr>
                <w:rFonts w:ascii="Times New Roman" w:hAnsi="Times New Roman"/>
                <w:kern w:val="0"/>
                <w:sz w:val="18"/>
                <w:szCs w:val="18"/>
              </w:rPr>
              <w:t>车购置</w:t>
            </w:r>
          </w:p>
        </w:tc>
        <w:tc>
          <w:tcPr>
            <w:tcW w:w="2037"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s="Times New Roman"/>
                <w:kern w:val="0"/>
                <w:sz w:val="18"/>
                <w:szCs w:val="18"/>
                <w:lang w:val="en-US" w:eastAsia="zh-CN" w:bidi="ar-SA"/>
              </w:rPr>
            </w:pPr>
            <w:r>
              <w:rPr>
                <w:rFonts w:hint="eastAsia" w:ascii="Times New Roman" w:hAnsi="Times New Roman"/>
                <w:kern w:val="0"/>
                <w:sz w:val="18"/>
                <w:szCs w:val="18"/>
                <w:lang w:val="en-US" w:eastAsia="zh-CN"/>
              </w:rPr>
              <w:t>0</w:t>
            </w:r>
            <w:r>
              <w:rPr>
                <w:rFonts w:ascii="Times New Roman" w:hAnsi="Times New Roman"/>
                <w:kern w:val="0"/>
                <w:sz w:val="18"/>
                <w:szCs w:val="18"/>
              </w:rPr>
              <w:t>　</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0</w:t>
            </w:r>
          </w:p>
        </w:tc>
        <w:tc>
          <w:tcPr>
            <w:tcW w:w="1831"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0</w:t>
            </w:r>
          </w:p>
        </w:tc>
      </w:tr>
      <w:tr>
        <w:tblPrEx>
          <w:tblCellMar>
            <w:top w:w="0" w:type="dxa"/>
            <w:left w:w="108" w:type="dxa"/>
            <w:bottom w:w="0" w:type="dxa"/>
            <w:right w:w="108" w:type="dxa"/>
          </w:tblCellMar>
        </w:tblPrEx>
        <w:trPr>
          <w:trHeight w:val="564" w:hRule="atLeast"/>
          <w:jc w:val="center"/>
        </w:trPr>
        <w:tc>
          <w:tcPr>
            <w:tcW w:w="335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18"/>
                <w:szCs w:val="18"/>
              </w:rPr>
            </w:pPr>
            <w:r>
              <w:rPr>
                <w:rFonts w:ascii="Times New Roman" w:hAnsi="Times New Roman"/>
                <w:kern w:val="0"/>
                <w:sz w:val="18"/>
                <w:szCs w:val="18"/>
              </w:rPr>
              <w:t>公</w:t>
            </w:r>
            <w:r>
              <w:rPr>
                <w:rFonts w:hint="eastAsia" w:ascii="Times New Roman" w:hAnsi="Times New Roman"/>
                <w:kern w:val="0"/>
                <w:sz w:val="18"/>
                <w:szCs w:val="18"/>
                <w:lang w:val="en-US" w:eastAsia="zh-CN"/>
              </w:rPr>
              <w:t>务</w:t>
            </w:r>
            <w:r>
              <w:rPr>
                <w:rFonts w:ascii="Times New Roman" w:hAnsi="Times New Roman"/>
                <w:kern w:val="0"/>
                <w:sz w:val="18"/>
                <w:szCs w:val="18"/>
              </w:rPr>
              <w:t>车运行维护</w:t>
            </w:r>
          </w:p>
        </w:tc>
        <w:tc>
          <w:tcPr>
            <w:tcW w:w="2037"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s="Times New Roman"/>
                <w:kern w:val="0"/>
                <w:sz w:val="18"/>
                <w:szCs w:val="18"/>
                <w:lang w:val="en-US" w:eastAsia="zh-CN" w:bidi="ar-SA"/>
              </w:rPr>
            </w:pPr>
            <w:r>
              <w:rPr>
                <w:rFonts w:hint="eastAsia" w:ascii="Times New Roman" w:hAnsi="Times New Roman"/>
                <w:kern w:val="0"/>
                <w:sz w:val="18"/>
                <w:szCs w:val="18"/>
                <w:lang w:val="en-US" w:eastAsia="zh-CN"/>
              </w:rPr>
              <w:t>139552</w:t>
            </w:r>
            <w:r>
              <w:rPr>
                <w:rFonts w:ascii="Times New Roman" w:hAnsi="Times New Roman"/>
                <w:kern w:val="0"/>
                <w:sz w:val="18"/>
                <w:szCs w:val="18"/>
              </w:rPr>
              <w:t>　</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50000</w:t>
            </w:r>
          </w:p>
        </w:tc>
        <w:tc>
          <w:tcPr>
            <w:tcW w:w="1831"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49700</w:t>
            </w:r>
          </w:p>
        </w:tc>
      </w:tr>
      <w:tr>
        <w:tblPrEx>
          <w:tblCellMar>
            <w:top w:w="0" w:type="dxa"/>
            <w:left w:w="108" w:type="dxa"/>
            <w:bottom w:w="0" w:type="dxa"/>
            <w:right w:w="108" w:type="dxa"/>
          </w:tblCellMar>
        </w:tblPrEx>
        <w:trPr>
          <w:trHeight w:val="531" w:hRule="atLeast"/>
          <w:jc w:val="center"/>
        </w:trPr>
        <w:tc>
          <w:tcPr>
            <w:tcW w:w="335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18"/>
                <w:szCs w:val="18"/>
              </w:rPr>
            </w:pPr>
            <w:r>
              <w:rPr>
                <w:rFonts w:ascii="Times New Roman" w:hAnsi="Times New Roman"/>
                <w:kern w:val="0"/>
                <w:sz w:val="18"/>
                <w:szCs w:val="18"/>
              </w:rPr>
              <w:t xml:space="preserve">   2、出国经费</w:t>
            </w:r>
          </w:p>
        </w:tc>
        <w:tc>
          <w:tcPr>
            <w:tcW w:w="2037"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s="Times New Roman"/>
                <w:kern w:val="0"/>
                <w:sz w:val="18"/>
                <w:szCs w:val="18"/>
                <w:lang w:val="en-US" w:eastAsia="zh-CN" w:bidi="ar-SA"/>
              </w:rPr>
            </w:pPr>
            <w:r>
              <w:rPr>
                <w:rFonts w:hint="eastAsia" w:ascii="Times New Roman" w:hAnsi="Times New Roman"/>
                <w:kern w:val="0"/>
                <w:sz w:val="18"/>
                <w:szCs w:val="18"/>
                <w:lang w:val="en-US" w:eastAsia="zh-CN"/>
              </w:rPr>
              <w:t>0</w:t>
            </w:r>
            <w:r>
              <w:rPr>
                <w:rFonts w:ascii="Times New Roman" w:hAnsi="Times New Roman"/>
                <w:kern w:val="0"/>
                <w:sz w:val="18"/>
                <w:szCs w:val="18"/>
              </w:rPr>
              <w:t>　</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0</w:t>
            </w:r>
          </w:p>
        </w:tc>
        <w:tc>
          <w:tcPr>
            <w:tcW w:w="1831"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 w:val="18"/>
                <w:szCs w:val="18"/>
              </w:rPr>
            </w:pPr>
            <w:r>
              <w:rPr>
                <w:rFonts w:hint="eastAsia" w:ascii="Times New Roman" w:hAnsi="Times New Roman"/>
                <w:kern w:val="0"/>
                <w:sz w:val="18"/>
                <w:szCs w:val="18"/>
                <w:lang w:val="en-US" w:eastAsia="zh-CN"/>
              </w:rPr>
              <w:t>0</w:t>
            </w:r>
            <w:r>
              <w:rPr>
                <w:rFonts w:ascii="Times New Roman" w:hAnsi="Times New Roman"/>
                <w:kern w:val="0"/>
                <w:sz w:val="18"/>
                <w:szCs w:val="18"/>
              </w:rPr>
              <w:t>　</w:t>
            </w:r>
          </w:p>
        </w:tc>
      </w:tr>
      <w:tr>
        <w:tblPrEx>
          <w:tblCellMar>
            <w:top w:w="0" w:type="dxa"/>
            <w:left w:w="108" w:type="dxa"/>
            <w:bottom w:w="0" w:type="dxa"/>
            <w:right w:w="108" w:type="dxa"/>
          </w:tblCellMar>
        </w:tblPrEx>
        <w:trPr>
          <w:trHeight w:val="531" w:hRule="atLeast"/>
          <w:jc w:val="center"/>
        </w:trPr>
        <w:tc>
          <w:tcPr>
            <w:tcW w:w="335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18"/>
                <w:szCs w:val="18"/>
              </w:rPr>
            </w:pPr>
            <w:r>
              <w:rPr>
                <w:rFonts w:ascii="Times New Roman" w:hAnsi="Times New Roman"/>
                <w:kern w:val="0"/>
                <w:sz w:val="18"/>
                <w:szCs w:val="18"/>
              </w:rPr>
              <w:t xml:space="preserve">   3、公务接待</w:t>
            </w:r>
          </w:p>
        </w:tc>
        <w:tc>
          <w:tcPr>
            <w:tcW w:w="2037"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kern w:val="0"/>
                <w:sz w:val="18"/>
                <w:szCs w:val="18"/>
                <w:lang w:val="en-US" w:eastAsia="zh-CN"/>
              </w:rPr>
              <w:t>29538</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40000</w:t>
            </w:r>
          </w:p>
        </w:tc>
        <w:tc>
          <w:tcPr>
            <w:tcW w:w="1831"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11600</w:t>
            </w:r>
          </w:p>
        </w:tc>
      </w:tr>
      <w:tr>
        <w:tblPrEx>
          <w:tblCellMar>
            <w:top w:w="0" w:type="dxa"/>
            <w:left w:w="108" w:type="dxa"/>
            <w:bottom w:w="0" w:type="dxa"/>
            <w:right w:w="108" w:type="dxa"/>
          </w:tblCellMar>
        </w:tblPrEx>
        <w:trPr>
          <w:trHeight w:val="531" w:hRule="atLeast"/>
          <w:jc w:val="center"/>
        </w:trPr>
        <w:tc>
          <w:tcPr>
            <w:tcW w:w="335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18"/>
                <w:szCs w:val="18"/>
              </w:rPr>
            </w:pPr>
            <w:r>
              <w:rPr>
                <w:rFonts w:ascii="Times New Roman" w:hAnsi="Times New Roman"/>
                <w:kern w:val="0"/>
                <w:sz w:val="18"/>
                <w:szCs w:val="18"/>
              </w:rPr>
              <w:t>二、部门项目支出</w:t>
            </w:r>
          </w:p>
        </w:tc>
        <w:tc>
          <w:tcPr>
            <w:tcW w:w="2037"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cs="Times New Roman"/>
                <w:kern w:val="0"/>
                <w:sz w:val="18"/>
                <w:szCs w:val="18"/>
                <w:lang w:val="en-US" w:eastAsia="zh-CN" w:bidi="ar-SA"/>
              </w:rPr>
              <w:t>2868291</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7134733</w:t>
            </w:r>
          </w:p>
        </w:tc>
        <w:tc>
          <w:tcPr>
            <w:tcW w:w="1831"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7134733</w:t>
            </w:r>
          </w:p>
        </w:tc>
      </w:tr>
      <w:tr>
        <w:tblPrEx>
          <w:tblCellMar>
            <w:top w:w="0" w:type="dxa"/>
            <w:left w:w="108" w:type="dxa"/>
            <w:bottom w:w="0" w:type="dxa"/>
            <w:right w:w="108" w:type="dxa"/>
          </w:tblCellMar>
        </w:tblPrEx>
        <w:trPr>
          <w:trHeight w:val="764" w:hRule="atLeast"/>
          <w:jc w:val="center"/>
        </w:trPr>
        <w:tc>
          <w:tcPr>
            <w:tcW w:w="3352"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kern w:val="0"/>
                <w:sz w:val="18"/>
                <w:szCs w:val="18"/>
                <w:lang w:val="en-US" w:eastAsia="zh-CN"/>
              </w:rPr>
            </w:pPr>
            <w:r>
              <w:rPr>
                <w:rFonts w:ascii="Times New Roman" w:hAnsi="Times New Roman"/>
                <w:kern w:val="0"/>
                <w:sz w:val="18"/>
                <w:szCs w:val="18"/>
              </w:rPr>
              <w:t>1、</w:t>
            </w:r>
            <w:r>
              <w:rPr>
                <w:rFonts w:hint="eastAsia" w:ascii="Times New Roman" w:hAnsi="Times New Roman"/>
                <w:kern w:val="0"/>
                <w:sz w:val="18"/>
                <w:szCs w:val="18"/>
                <w:lang w:val="en-US" w:eastAsia="zh-CN"/>
              </w:rPr>
              <w:t>水上船舶垃圾接收、转运处置专项经费</w:t>
            </w:r>
          </w:p>
        </w:tc>
        <w:tc>
          <w:tcPr>
            <w:tcW w:w="2037"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Times New Roman" w:cs="Times New Roman"/>
                <w:kern w:val="0"/>
                <w:sz w:val="18"/>
                <w:szCs w:val="18"/>
                <w:lang w:val="en-US" w:eastAsia="zh-CN" w:bidi="ar-SA"/>
              </w:rPr>
            </w:pPr>
            <w:r>
              <w:rPr>
                <w:rFonts w:hint="eastAsia" w:ascii="Times New Roman" w:hAnsi="Times New Roman"/>
                <w:kern w:val="0"/>
                <w:sz w:val="18"/>
                <w:szCs w:val="18"/>
                <w:lang w:val="en-US" w:eastAsia="zh-CN"/>
              </w:rPr>
              <w:t>1189586</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1480000</w:t>
            </w:r>
          </w:p>
        </w:tc>
        <w:tc>
          <w:tcPr>
            <w:tcW w:w="1831"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1480000</w:t>
            </w:r>
          </w:p>
        </w:tc>
      </w:tr>
      <w:tr>
        <w:tblPrEx>
          <w:tblCellMar>
            <w:top w:w="0" w:type="dxa"/>
            <w:left w:w="108" w:type="dxa"/>
            <w:bottom w:w="0" w:type="dxa"/>
            <w:right w:w="108" w:type="dxa"/>
          </w:tblCellMar>
        </w:tblPrEx>
        <w:trPr>
          <w:trHeight w:val="465" w:hRule="atLeast"/>
          <w:jc w:val="center"/>
        </w:trPr>
        <w:tc>
          <w:tcPr>
            <w:tcW w:w="3352"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2</w:t>
            </w:r>
            <w:r>
              <w:rPr>
                <w:rFonts w:ascii="Times New Roman" w:hAnsi="Times New Roman"/>
                <w:kern w:val="0"/>
                <w:sz w:val="18"/>
                <w:szCs w:val="18"/>
              </w:rPr>
              <w:t>、</w:t>
            </w:r>
            <w:r>
              <w:rPr>
                <w:rFonts w:hint="eastAsia" w:ascii="Times New Roman" w:hAnsi="Times New Roman"/>
                <w:kern w:val="0"/>
                <w:sz w:val="18"/>
                <w:szCs w:val="18"/>
                <w:lang w:val="en-US" w:eastAsia="zh-CN"/>
              </w:rPr>
              <w:t>水上应急救援专项工作经费</w:t>
            </w:r>
          </w:p>
        </w:tc>
        <w:tc>
          <w:tcPr>
            <w:tcW w:w="2037"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kern w:val="0"/>
                <w:sz w:val="18"/>
                <w:szCs w:val="18"/>
                <w:lang w:val="en-US" w:eastAsia="zh-CN"/>
              </w:rPr>
              <w:t>360000</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360000</w:t>
            </w:r>
          </w:p>
        </w:tc>
        <w:tc>
          <w:tcPr>
            <w:tcW w:w="1831"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360000</w:t>
            </w:r>
          </w:p>
        </w:tc>
      </w:tr>
      <w:tr>
        <w:tblPrEx>
          <w:tblCellMar>
            <w:top w:w="0" w:type="dxa"/>
            <w:left w:w="108" w:type="dxa"/>
            <w:bottom w:w="0" w:type="dxa"/>
            <w:right w:w="108" w:type="dxa"/>
          </w:tblCellMar>
        </w:tblPrEx>
        <w:trPr>
          <w:trHeight w:val="703" w:hRule="atLeast"/>
          <w:jc w:val="center"/>
        </w:trPr>
        <w:tc>
          <w:tcPr>
            <w:tcW w:w="335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3、水质监测费</w:t>
            </w:r>
          </w:p>
        </w:tc>
        <w:tc>
          <w:tcPr>
            <w:tcW w:w="2037" w:type="dxa"/>
            <w:tcBorders>
              <w:top w:val="single" w:color="auto" w:sz="4" w:space="0"/>
              <w:left w:val="nil"/>
              <w:bottom w:val="single" w:color="auto" w:sz="4" w:space="0"/>
              <w:right w:val="single" w:color="000000" w:sz="4" w:space="0"/>
            </w:tcBorders>
            <w:vAlign w:val="center"/>
          </w:tcPr>
          <w:p>
            <w:pPr>
              <w:widowControl/>
              <w:ind w:firstLine="540" w:firstLineChars="300"/>
              <w:jc w:val="both"/>
              <w:rPr>
                <w:rFonts w:hint="default" w:ascii="Times New Roman" w:hAnsi="Times New Roman" w:eastAsia="Times New Roman" w:cs="Times New Roman"/>
                <w:kern w:val="0"/>
                <w:sz w:val="18"/>
                <w:szCs w:val="18"/>
                <w:lang w:val="en-US" w:eastAsia="zh-CN" w:bidi="ar-SA"/>
              </w:rPr>
            </w:pPr>
            <w:r>
              <w:rPr>
                <w:rFonts w:hint="eastAsia" w:ascii="Times New Roman" w:hAnsi="Times New Roman" w:eastAsia="Times New Roman" w:cs="Times New Roman"/>
                <w:kern w:val="0"/>
                <w:sz w:val="18"/>
                <w:szCs w:val="18"/>
                <w:lang w:val="en-US" w:eastAsia="zh-CN" w:bidi="ar-SA"/>
              </w:rPr>
              <w:t>350000</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0</w:t>
            </w:r>
          </w:p>
        </w:tc>
        <w:tc>
          <w:tcPr>
            <w:tcW w:w="1831" w:type="dxa"/>
            <w:tcBorders>
              <w:top w:val="single" w:color="auto" w:sz="4" w:space="0"/>
              <w:left w:val="nil"/>
              <w:bottom w:val="single" w:color="auto" w:sz="4" w:space="0"/>
              <w:right w:val="single" w:color="000000" w:sz="4" w:space="0"/>
            </w:tcBorders>
            <w:vAlign w:val="center"/>
          </w:tcPr>
          <w:p>
            <w:pPr>
              <w:widowControl/>
              <w:jc w:val="both"/>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 xml:space="preserve">      0</w:t>
            </w:r>
          </w:p>
        </w:tc>
      </w:tr>
      <w:tr>
        <w:tblPrEx>
          <w:tblCellMar>
            <w:top w:w="0" w:type="dxa"/>
            <w:left w:w="108" w:type="dxa"/>
            <w:bottom w:w="0" w:type="dxa"/>
            <w:right w:w="108" w:type="dxa"/>
          </w:tblCellMar>
        </w:tblPrEx>
        <w:trPr>
          <w:trHeight w:val="703" w:hRule="atLeast"/>
          <w:jc w:val="center"/>
        </w:trPr>
        <w:tc>
          <w:tcPr>
            <w:tcW w:w="335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4、基地建设费</w:t>
            </w:r>
          </w:p>
        </w:tc>
        <w:tc>
          <w:tcPr>
            <w:tcW w:w="2037" w:type="dxa"/>
            <w:tcBorders>
              <w:top w:val="single" w:color="auto" w:sz="4" w:space="0"/>
              <w:left w:val="nil"/>
              <w:bottom w:val="single" w:color="auto" w:sz="4" w:space="0"/>
              <w:right w:val="single" w:color="000000" w:sz="4" w:space="0"/>
            </w:tcBorders>
            <w:vAlign w:val="center"/>
          </w:tcPr>
          <w:p>
            <w:pPr>
              <w:widowControl/>
              <w:ind w:firstLine="540" w:firstLineChars="300"/>
              <w:jc w:val="both"/>
              <w:rPr>
                <w:rFonts w:hint="default" w:ascii="Times New Roman" w:hAnsi="Times New Roman" w:eastAsia="宋体" w:cs="Times New Roman"/>
                <w:kern w:val="0"/>
                <w:sz w:val="18"/>
                <w:szCs w:val="18"/>
                <w:lang w:val="en-US" w:eastAsia="zh-CN" w:bidi="ar-SA"/>
              </w:rPr>
            </w:pPr>
            <w:r>
              <w:rPr>
                <w:rFonts w:hint="eastAsia" w:ascii="Times New Roman" w:hAnsi="Times New Roman"/>
                <w:kern w:val="0"/>
                <w:sz w:val="18"/>
                <w:szCs w:val="18"/>
                <w:lang w:val="en-US" w:eastAsia="zh-CN"/>
              </w:rPr>
              <w:t>655605</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4068400</w:t>
            </w:r>
          </w:p>
        </w:tc>
        <w:tc>
          <w:tcPr>
            <w:tcW w:w="1831" w:type="dxa"/>
            <w:tcBorders>
              <w:top w:val="single" w:color="auto" w:sz="4" w:space="0"/>
              <w:left w:val="nil"/>
              <w:bottom w:val="single" w:color="auto" w:sz="4" w:space="0"/>
              <w:right w:val="single" w:color="000000" w:sz="4" w:space="0"/>
            </w:tcBorders>
            <w:vAlign w:val="center"/>
          </w:tcPr>
          <w:p>
            <w:pPr>
              <w:widowControl/>
              <w:ind w:firstLine="360" w:firstLineChars="200"/>
              <w:jc w:val="both"/>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4068400</w:t>
            </w:r>
          </w:p>
        </w:tc>
      </w:tr>
      <w:tr>
        <w:tblPrEx>
          <w:tblCellMar>
            <w:top w:w="0" w:type="dxa"/>
            <w:left w:w="108" w:type="dxa"/>
            <w:bottom w:w="0" w:type="dxa"/>
            <w:right w:w="108" w:type="dxa"/>
          </w:tblCellMar>
        </w:tblPrEx>
        <w:trPr>
          <w:trHeight w:val="703" w:hRule="atLeast"/>
          <w:jc w:val="center"/>
        </w:trPr>
        <w:tc>
          <w:tcPr>
            <w:tcW w:w="335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5、水上应急救援演练工作经费</w:t>
            </w:r>
          </w:p>
        </w:tc>
        <w:tc>
          <w:tcPr>
            <w:tcW w:w="2037" w:type="dxa"/>
            <w:tcBorders>
              <w:top w:val="single" w:color="auto" w:sz="4" w:space="0"/>
              <w:left w:val="nil"/>
              <w:bottom w:val="single" w:color="auto" w:sz="4" w:space="0"/>
              <w:right w:val="single" w:color="000000" w:sz="4" w:space="0"/>
            </w:tcBorders>
            <w:vAlign w:val="center"/>
          </w:tcPr>
          <w:p>
            <w:pPr>
              <w:widowControl/>
              <w:ind w:firstLine="540" w:firstLineChars="300"/>
              <w:jc w:val="both"/>
              <w:rPr>
                <w:rFonts w:hint="default" w:ascii="Times New Roman" w:hAnsi="Times New Roman" w:eastAsia="宋体" w:cs="Times New Roman"/>
                <w:kern w:val="0"/>
                <w:sz w:val="18"/>
                <w:szCs w:val="18"/>
                <w:lang w:val="en-US" w:eastAsia="zh-CN" w:bidi="ar-SA"/>
              </w:rPr>
            </w:pPr>
            <w:r>
              <w:rPr>
                <w:rFonts w:hint="eastAsia" w:ascii="Times New Roman" w:hAnsi="Times New Roman" w:cs="Times New Roman"/>
                <w:kern w:val="0"/>
                <w:sz w:val="18"/>
                <w:szCs w:val="18"/>
                <w:lang w:val="en-US" w:eastAsia="zh-CN" w:bidi="ar-SA"/>
              </w:rPr>
              <w:t>150000</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0</w:t>
            </w:r>
          </w:p>
        </w:tc>
        <w:tc>
          <w:tcPr>
            <w:tcW w:w="1831" w:type="dxa"/>
            <w:tcBorders>
              <w:top w:val="single" w:color="auto" w:sz="4" w:space="0"/>
              <w:left w:val="nil"/>
              <w:bottom w:val="single" w:color="auto" w:sz="4" w:space="0"/>
              <w:right w:val="single" w:color="000000" w:sz="4" w:space="0"/>
            </w:tcBorders>
            <w:vAlign w:val="center"/>
          </w:tcPr>
          <w:p>
            <w:pPr>
              <w:widowControl/>
              <w:ind w:firstLine="360" w:firstLineChars="200"/>
              <w:jc w:val="both"/>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 xml:space="preserve">  0</w:t>
            </w:r>
          </w:p>
        </w:tc>
      </w:tr>
      <w:tr>
        <w:tblPrEx>
          <w:tblCellMar>
            <w:top w:w="0" w:type="dxa"/>
            <w:left w:w="108" w:type="dxa"/>
            <w:bottom w:w="0" w:type="dxa"/>
            <w:right w:w="108" w:type="dxa"/>
          </w:tblCellMar>
        </w:tblPrEx>
        <w:trPr>
          <w:trHeight w:val="703" w:hRule="atLeast"/>
          <w:jc w:val="center"/>
        </w:trPr>
        <w:tc>
          <w:tcPr>
            <w:tcW w:w="335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6、趸船拆解处置费</w:t>
            </w:r>
          </w:p>
        </w:tc>
        <w:tc>
          <w:tcPr>
            <w:tcW w:w="2037" w:type="dxa"/>
            <w:tcBorders>
              <w:top w:val="single" w:color="auto" w:sz="4" w:space="0"/>
              <w:left w:val="nil"/>
              <w:bottom w:val="single" w:color="auto" w:sz="4" w:space="0"/>
              <w:right w:val="single" w:color="000000" w:sz="4" w:space="0"/>
            </w:tcBorders>
            <w:vAlign w:val="center"/>
          </w:tcPr>
          <w:p>
            <w:pPr>
              <w:widowControl/>
              <w:ind w:firstLine="540" w:firstLineChars="300"/>
              <w:jc w:val="both"/>
              <w:rPr>
                <w:rFonts w:hint="default" w:ascii="Times New Roman" w:hAnsi="Times New Roman" w:eastAsia="宋体" w:cs="Times New Roman"/>
                <w:kern w:val="0"/>
                <w:sz w:val="18"/>
                <w:szCs w:val="18"/>
                <w:lang w:val="en-US" w:eastAsia="zh-CN" w:bidi="ar-SA"/>
              </w:rPr>
            </w:pPr>
            <w:r>
              <w:rPr>
                <w:rFonts w:hint="eastAsia" w:ascii="Times New Roman" w:hAnsi="Times New Roman" w:cs="Times New Roman"/>
                <w:kern w:val="0"/>
                <w:sz w:val="18"/>
                <w:szCs w:val="18"/>
                <w:lang w:val="en-US" w:eastAsia="zh-CN" w:bidi="ar-SA"/>
              </w:rPr>
              <w:t>163100</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0</w:t>
            </w:r>
          </w:p>
        </w:tc>
        <w:tc>
          <w:tcPr>
            <w:tcW w:w="1831" w:type="dxa"/>
            <w:tcBorders>
              <w:top w:val="single" w:color="auto" w:sz="4" w:space="0"/>
              <w:left w:val="nil"/>
              <w:bottom w:val="single" w:color="auto" w:sz="4" w:space="0"/>
              <w:right w:val="single" w:color="000000" w:sz="4" w:space="0"/>
            </w:tcBorders>
            <w:vAlign w:val="center"/>
          </w:tcPr>
          <w:p>
            <w:pPr>
              <w:widowControl/>
              <w:ind w:firstLine="360" w:firstLineChars="200"/>
              <w:jc w:val="both"/>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 xml:space="preserve">  0</w:t>
            </w:r>
          </w:p>
        </w:tc>
      </w:tr>
      <w:tr>
        <w:tblPrEx>
          <w:tblCellMar>
            <w:top w:w="0" w:type="dxa"/>
            <w:left w:w="108" w:type="dxa"/>
            <w:bottom w:w="0" w:type="dxa"/>
            <w:right w:w="108" w:type="dxa"/>
          </w:tblCellMar>
        </w:tblPrEx>
        <w:trPr>
          <w:trHeight w:val="703" w:hRule="atLeast"/>
          <w:jc w:val="center"/>
        </w:trPr>
        <w:tc>
          <w:tcPr>
            <w:tcW w:w="335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7、水上船舶废油水和生活污水转运、处置专项经费</w:t>
            </w:r>
          </w:p>
        </w:tc>
        <w:tc>
          <w:tcPr>
            <w:tcW w:w="2037" w:type="dxa"/>
            <w:tcBorders>
              <w:top w:val="single" w:color="auto" w:sz="4" w:space="0"/>
              <w:left w:val="nil"/>
              <w:bottom w:val="single" w:color="auto" w:sz="4" w:space="0"/>
              <w:right w:val="single" w:color="000000" w:sz="4" w:space="0"/>
            </w:tcBorders>
            <w:vAlign w:val="center"/>
          </w:tcPr>
          <w:p>
            <w:pPr>
              <w:widowControl/>
              <w:ind w:firstLine="540" w:firstLineChars="300"/>
              <w:jc w:val="both"/>
              <w:rPr>
                <w:rFonts w:hint="default" w:ascii="Times New Roman" w:hAnsi="Times New Roman" w:cs="Times New Roman"/>
                <w:kern w:val="0"/>
                <w:sz w:val="18"/>
                <w:szCs w:val="18"/>
                <w:lang w:val="en-US" w:eastAsia="zh-CN" w:bidi="ar-SA"/>
              </w:rPr>
            </w:pPr>
            <w:r>
              <w:rPr>
                <w:rFonts w:hint="eastAsia" w:ascii="Times New Roman" w:hAnsi="Times New Roman" w:cs="Times New Roman"/>
                <w:kern w:val="0"/>
                <w:sz w:val="18"/>
                <w:szCs w:val="18"/>
                <w:lang w:val="en-US" w:eastAsia="zh-CN" w:bidi="ar-SA"/>
              </w:rPr>
              <w:t xml:space="preserve"> 0</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1076333</w:t>
            </w:r>
          </w:p>
        </w:tc>
        <w:tc>
          <w:tcPr>
            <w:tcW w:w="1831" w:type="dxa"/>
            <w:tcBorders>
              <w:top w:val="single" w:color="auto" w:sz="4" w:space="0"/>
              <w:left w:val="nil"/>
              <w:bottom w:val="single" w:color="auto" w:sz="4" w:space="0"/>
              <w:right w:val="single" w:color="000000" w:sz="4" w:space="0"/>
            </w:tcBorders>
            <w:vAlign w:val="center"/>
          </w:tcPr>
          <w:p>
            <w:pPr>
              <w:widowControl/>
              <w:ind w:firstLine="360" w:firstLineChars="200"/>
              <w:jc w:val="both"/>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1076333</w:t>
            </w:r>
          </w:p>
        </w:tc>
      </w:tr>
      <w:tr>
        <w:tblPrEx>
          <w:tblCellMar>
            <w:top w:w="0" w:type="dxa"/>
            <w:left w:w="108" w:type="dxa"/>
            <w:bottom w:w="0" w:type="dxa"/>
            <w:right w:w="108" w:type="dxa"/>
          </w:tblCellMar>
        </w:tblPrEx>
        <w:trPr>
          <w:trHeight w:val="703" w:hRule="atLeast"/>
          <w:jc w:val="center"/>
        </w:trPr>
        <w:tc>
          <w:tcPr>
            <w:tcW w:w="3352"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8、农村水路客运油价补贴费</w:t>
            </w:r>
          </w:p>
        </w:tc>
        <w:tc>
          <w:tcPr>
            <w:tcW w:w="2037" w:type="dxa"/>
            <w:tcBorders>
              <w:top w:val="single" w:color="auto" w:sz="4" w:space="0"/>
              <w:left w:val="nil"/>
              <w:bottom w:val="single" w:color="auto" w:sz="4" w:space="0"/>
              <w:right w:val="single" w:color="000000" w:sz="4" w:space="0"/>
            </w:tcBorders>
            <w:vAlign w:val="center"/>
          </w:tcPr>
          <w:p>
            <w:pPr>
              <w:widowControl/>
              <w:ind w:firstLine="540" w:firstLineChars="300"/>
              <w:jc w:val="both"/>
              <w:rPr>
                <w:rFonts w:hint="default" w:ascii="Times New Roman" w:hAnsi="Times New Roman" w:cs="Times New Roman"/>
                <w:kern w:val="0"/>
                <w:sz w:val="18"/>
                <w:szCs w:val="18"/>
                <w:lang w:val="en-US" w:eastAsia="zh-CN" w:bidi="ar-SA"/>
              </w:rPr>
            </w:pPr>
            <w:r>
              <w:rPr>
                <w:rFonts w:hint="eastAsia" w:ascii="Times New Roman" w:hAnsi="Times New Roman" w:cs="Times New Roman"/>
                <w:kern w:val="0"/>
                <w:sz w:val="18"/>
                <w:szCs w:val="18"/>
                <w:lang w:val="en-US" w:eastAsia="zh-CN" w:bidi="ar-SA"/>
              </w:rPr>
              <w:t xml:space="preserve"> 0</w:t>
            </w:r>
          </w:p>
        </w:tc>
        <w:tc>
          <w:tcPr>
            <w:tcW w:w="22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150000</w:t>
            </w:r>
          </w:p>
        </w:tc>
        <w:tc>
          <w:tcPr>
            <w:tcW w:w="1831" w:type="dxa"/>
            <w:tcBorders>
              <w:top w:val="single" w:color="auto" w:sz="4" w:space="0"/>
              <w:left w:val="nil"/>
              <w:bottom w:val="single" w:color="auto" w:sz="4" w:space="0"/>
              <w:right w:val="single" w:color="000000" w:sz="4" w:space="0"/>
            </w:tcBorders>
            <w:vAlign w:val="center"/>
          </w:tcPr>
          <w:p>
            <w:pPr>
              <w:widowControl/>
              <w:ind w:firstLine="360" w:firstLineChars="200"/>
              <w:jc w:val="both"/>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150000</w:t>
            </w:r>
          </w:p>
        </w:tc>
      </w:tr>
      <w:tr>
        <w:tblPrEx>
          <w:tblCellMar>
            <w:top w:w="0" w:type="dxa"/>
            <w:left w:w="108" w:type="dxa"/>
            <w:bottom w:w="0" w:type="dxa"/>
            <w:right w:w="108" w:type="dxa"/>
          </w:tblCellMar>
        </w:tblPrEx>
        <w:trPr>
          <w:trHeight w:val="3485" w:hRule="atLeast"/>
          <w:jc w:val="center"/>
        </w:trPr>
        <w:tc>
          <w:tcPr>
            <w:tcW w:w="335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 w:val="18"/>
                <w:szCs w:val="18"/>
              </w:rPr>
            </w:pPr>
            <w:r>
              <w:rPr>
                <w:rFonts w:ascii="Times New Roman" w:hAnsi="Times New Roman"/>
                <w:kern w:val="0"/>
                <w:sz w:val="18"/>
                <w:szCs w:val="18"/>
              </w:rPr>
              <w:t>厉行节约保障措施</w:t>
            </w:r>
          </w:p>
        </w:tc>
        <w:tc>
          <w:tcPr>
            <w:tcW w:w="6107" w:type="dxa"/>
            <w:gridSpan w:val="3"/>
            <w:tcBorders>
              <w:top w:val="single" w:color="auto" w:sz="4" w:space="0"/>
              <w:left w:val="nil"/>
              <w:bottom w:val="single" w:color="auto" w:sz="4" w:space="0"/>
              <w:right w:val="single" w:color="000000" w:sz="4" w:space="0"/>
            </w:tcBorders>
            <w:vAlign w:val="center"/>
          </w:tcPr>
          <w:p>
            <w:pPr>
              <w:widowControl/>
              <w:numPr>
                <w:ilvl w:val="0"/>
                <w:numId w:val="1"/>
              </w:numPr>
              <w:jc w:val="both"/>
              <w:rPr>
                <w:rFonts w:hint="eastAsia" w:ascii="Times New Roman" w:hAnsi="Times New Roman"/>
                <w:kern w:val="0"/>
                <w:sz w:val="18"/>
                <w:szCs w:val="18"/>
                <w:lang w:val="en-US" w:eastAsia="zh-CN"/>
              </w:rPr>
            </w:pPr>
            <w:r>
              <w:rPr>
                <w:rFonts w:hint="eastAsia" w:ascii="Times New Roman" w:hAnsi="Times New Roman"/>
                <w:kern w:val="0"/>
                <w:sz w:val="18"/>
                <w:szCs w:val="18"/>
                <w:lang w:val="en-US" w:eastAsia="zh-CN"/>
              </w:rPr>
              <w:t>严格控制公务接待和差旅费用支出，制定公务接待标准，严禁超标准接待。严控公务人员出差规模和数量、天数。</w:t>
            </w:r>
          </w:p>
          <w:p>
            <w:pPr>
              <w:widowControl/>
              <w:numPr>
                <w:ilvl w:val="0"/>
                <w:numId w:val="1"/>
              </w:numPr>
              <w:jc w:val="both"/>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严格控制办公设施设备的建设和购置，购置必须本着节约的原则，对急需、必须的设备严格审批，采购办公设备必须在政府电子卖场比价精准采购。</w:t>
            </w:r>
          </w:p>
          <w:p>
            <w:pPr>
              <w:widowControl/>
              <w:numPr>
                <w:ilvl w:val="0"/>
                <w:numId w:val="1"/>
              </w:numPr>
              <w:jc w:val="both"/>
              <w:rPr>
                <w:rFonts w:hint="default" w:ascii="Times New Roman" w:hAnsi="Times New Roman"/>
                <w:kern w:val="0"/>
                <w:sz w:val="18"/>
                <w:szCs w:val="18"/>
                <w:lang w:val="en-US" w:eastAsia="zh-CN"/>
              </w:rPr>
            </w:pPr>
            <w:r>
              <w:rPr>
                <w:rFonts w:hint="eastAsia" w:ascii="Times New Roman" w:hAnsi="Times New Roman"/>
                <w:kern w:val="0"/>
                <w:sz w:val="18"/>
                <w:szCs w:val="18"/>
                <w:lang w:val="en-US" w:eastAsia="zh-CN"/>
              </w:rPr>
              <w:t>控制会议、文件等一般性支出，强化日常节约管理，强化无纸化办公，控制会议规模，能不开的会坚决不开，精简会议内容，提倡开短会、讲短话，提高开会效率。</w:t>
            </w:r>
          </w:p>
          <w:p>
            <w:pPr>
              <w:widowControl/>
              <w:jc w:val="both"/>
              <w:rPr>
                <w:rFonts w:ascii="Times New Roman" w:hAnsi="Times New Roman" w:eastAsia="Times New Roman"/>
                <w:kern w:val="0"/>
                <w:sz w:val="18"/>
                <w:szCs w:val="18"/>
              </w:rPr>
            </w:pPr>
            <w:r>
              <w:rPr>
                <w:rFonts w:hint="eastAsia" w:ascii="Times New Roman" w:hAnsi="Times New Roman"/>
                <w:kern w:val="0"/>
                <w:sz w:val="18"/>
                <w:szCs w:val="18"/>
                <w:lang w:val="en-US" w:eastAsia="zh-CN"/>
              </w:rPr>
              <w:t>制定切实可行的用水、用电、用油和通信费措施，办公电话不开通长途，车辆出行一律派派车单。办公用品使用领取实行登记</w:t>
            </w:r>
          </w:p>
        </w:tc>
      </w:tr>
    </w:tbl>
    <w:p>
      <w:pPr>
        <w:rPr>
          <w:rFonts w:ascii="Times New Roman" w:hAnsi="Times New Roman"/>
          <w:kern w:val="0"/>
          <w:sz w:val="22"/>
        </w:rPr>
      </w:pPr>
    </w:p>
    <w:p>
      <w:pPr>
        <w:spacing w:beforeLines="50"/>
        <w:rPr>
          <w:rFonts w:hint="default" w:ascii="Times New Roman" w:hAnsi="Times New Roman" w:eastAsia="仿宋_GB2312"/>
          <w:sz w:val="32"/>
          <w:szCs w:val="32"/>
          <w:lang w:val="en-US" w:eastAsia="zh-CN"/>
        </w:rPr>
      </w:pPr>
      <w:r>
        <w:rPr>
          <w:rFonts w:ascii="Times New Roman" w:hAnsi="Times New Roman" w:eastAsia="仿宋_GB2312"/>
          <w:sz w:val="24"/>
        </w:rPr>
        <w:t>填表人：</w:t>
      </w:r>
      <w:r>
        <w:rPr>
          <w:rFonts w:hint="eastAsia" w:ascii="Times New Roman" w:hAnsi="Times New Roman" w:eastAsia="仿宋_GB2312"/>
          <w:sz w:val="24"/>
          <w:lang w:val="en-US" w:eastAsia="zh-CN"/>
        </w:rPr>
        <w:t xml:space="preserve">莫静 </w:t>
      </w:r>
      <w:r>
        <w:rPr>
          <w:rFonts w:ascii="Times New Roman" w:hAnsi="Times New Roman" w:eastAsia="仿宋_GB2312"/>
          <w:sz w:val="24"/>
        </w:rPr>
        <w:t>填报日期</w:t>
      </w: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 xml:space="preserve">2023.3.31  </w:t>
      </w:r>
      <w:r>
        <w:rPr>
          <w:rFonts w:ascii="Times New Roman" w:hAnsi="Times New Roman" w:eastAsia="仿宋_GB2312"/>
          <w:sz w:val="24"/>
        </w:rPr>
        <w:t>联系电话：</w:t>
      </w:r>
      <w:r>
        <w:rPr>
          <w:rFonts w:hint="eastAsia" w:ascii="Times New Roman" w:hAnsi="Times New Roman" w:eastAsia="仿宋_GB2312"/>
          <w:sz w:val="24"/>
          <w:lang w:val="en-US" w:eastAsia="zh-CN"/>
        </w:rPr>
        <w:t>8178246</w:t>
      </w:r>
      <w:r>
        <w:rPr>
          <w:rFonts w:ascii="Times New Roman" w:hAnsi="Times New Roman" w:eastAsia="仿宋_GB2312"/>
          <w:sz w:val="24"/>
        </w:rPr>
        <w:t xml:space="preserve"> 单位负责人</w:t>
      </w: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庾文斌</w:t>
      </w:r>
    </w:p>
    <w:p>
      <w:pPr>
        <w:rPr>
          <w:rFonts w:ascii="Times New Roman" w:hAnsi="Times New Roman" w:eastAsia="黑体"/>
          <w:sz w:val="32"/>
          <w:szCs w:val="32"/>
        </w:rPr>
      </w:pPr>
    </w:p>
    <w:p>
      <w:pPr>
        <w:rPr>
          <w:rFonts w:ascii="Times New Roman" w:hAnsi="Times New Roman"/>
          <w:kern w:val="0"/>
          <w:sz w:val="22"/>
        </w:rPr>
      </w:pPr>
    </w:p>
    <w:p>
      <w:pPr>
        <w:rPr>
          <w:rFonts w:ascii="Times New Roman" w:hAnsi="Times New Roman"/>
          <w:kern w:val="0"/>
          <w:sz w:val="22"/>
        </w:rPr>
      </w:pPr>
    </w:p>
    <w:p>
      <w:pPr>
        <w:rPr>
          <w:rFonts w:ascii="Times New Roman" w:hAnsi="Times New Roman"/>
          <w:kern w:val="0"/>
          <w:sz w:val="22"/>
        </w:rPr>
      </w:pPr>
    </w:p>
    <w:p>
      <w:pPr>
        <w:rPr>
          <w:rFonts w:ascii="Times New Roman" w:hAnsi="Times New Roman"/>
          <w:kern w:val="0"/>
          <w:sz w:val="22"/>
        </w:rPr>
      </w:pPr>
    </w:p>
    <w:p>
      <w:pPr>
        <w:rPr>
          <w:rFonts w:ascii="Times New Roman" w:hAnsi="Times New Roman"/>
          <w:kern w:val="0"/>
          <w:sz w:val="22"/>
        </w:rPr>
      </w:pPr>
    </w:p>
    <w:p>
      <w:pPr>
        <w:rPr>
          <w:rFonts w:ascii="Times New Roman" w:hAnsi="Times New Roman" w:eastAsia="黑体"/>
        </w:rPr>
      </w:pPr>
    </w:p>
    <w:p>
      <w:pPr>
        <w:rPr>
          <w:rFonts w:ascii="Times New Roman" w:hAnsi="Times New Roman"/>
          <w:kern w:val="0"/>
          <w:sz w:val="22"/>
        </w:rPr>
      </w:pPr>
    </w:p>
    <w:p>
      <w:pPr>
        <w:spacing w:beforeLines="50"/>
        <w:rPr>
          <w:rFonts w:hint="eastAsia" w:ascii="Times New Roman" w:hAnsi="Times New Roman" w:eastAsia="仿宋_GB2312"/>
          <w:sz w:val="32"/>
          <w:szCs w:val="32"/>
          <w:lang w:eastAsia="zh-CN"/>
        </w:rPr>
      </w:pPr>
    </w:p>
    <w:p>
      <w:pPr>
        <w:rPr>
          <w:rFonts w:ascii="Times New Roman" w:hAnsi="Times New Roman" w:eastAsia="黑体"/>
        </w:rPr>
      </w:pPr>
      <w:r>
        <w:rPr>
          <w:rFonts w:ascii="Times New Roman" w:hAnsi="Times New Roman" w:eastAsia="黑体"/>
          <w:sz w:val="32"/>
          <w:szCs w:val="32"/>
        </w:rPr>
        <w:t>附件4</w:t>
      </w:r>
    </w:p>
    <w:tbl>
      <w:tblPr>
        <w:tblStyle w:val="14"/>
        <w:tblW w:w="9999" w:type="dxa"/>
        <w:jc w:val="center"/>
        <w:tblLayout w:type="fixed"/>
        <w:tblCellMar>
          <w:top w:w="0" w:type="dxa"/>
          <w:left w:w="108" w:type="dxa"/>
          <w:bottom w:w="0" w:type="dxa"/>
          <w:right w:w="108" w:type="dxa"/>
        </w:tblCellMar>
      </w:tblPr>
      <w:tblGrid>
        <w:gridCol w:w="1166"/>
        <w:gridCol w:w="708"/>
        <w:gridCol w:w="672"/>
        <w:gridCol w:w="1860"/>
        <w:gridCol w:w="1727"/>
        <w:gridCol w:w="1425"/>
        <w:gridCol w:w="633"/>
        <w:gridCol w:w="785"/>
        <w:gridCol w:w="1023"/>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66"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项目支</w:t>
            </w:r>
          </w:p>
          <w:p>
            <w:pPr>
              <w:widowControl/>
              <w:spacing w:line="26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出名称</w:t>
            </w:r>
          </w:p>
        </w:tc>
        <w:tc>
          <w:tcPr>
            <w:tcW w:w="8833"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水上船舶垃圾接收、转运处置专项经费</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0" w:hRule="atLeast"/>
          <w:jc w:val="center"/>
        </w:trPr>
        <w:tc>
          <w:tcPr>
            <w:tcW w:w="116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主管部门</w:t>
            </w:r>
          </w:p>
        </w:tc>
        <w:tc>
          <w:tcPr>
            <w:tcW w:w="4967"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r>
              <w:rPr>
                <w:rFonts w:hint="eastAsia" w:ascii="宋体" w:hAnsi="宋体" w:eastAsia="宋体" w:cs="宋体"/>
                <w:kern w:val="0"/>
                <w:sz w:val="18"/>
                <w:szCs w:val="18"/>
                <w:lang w:eastAsia="zh-CN"/>
              </w:rPr>
              <w:t>衡阳市交通运输局</w:t>
            </w:r>
            <w:r>
              <w:rPr>
                <w:rFonts w:hint="eastAsia" w:ascii="宋体" w:hAnsi="宋体" w:eastAsia="宋体" w:cs="宋体"/>
                <w:kern w:val="0"/>
                <w:sz w:val="18"/>
                <w:szCs w:val="18"/>
              </w:rPr>
              <w:t>　</w:t>
            </w:r>
          </w:p>
        </w:tc>
        <w:tc>
          <w:tcPr>
            <w:tcW w:w="1425"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实施单位</w:t>
            </w:r>
          </w:p>
        </w:tc>
        <w:tc>
          <w:tcPr>
            <w:tcW w:w="244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r>
              <w:rPr>
                <w:rFonts w:hint="eastAsia" w:ascii="宋体" w:hAnsi="宋体" w:eastAsia="宋体" w:cs="宋体"/>
                <w:kern w:val="0"/>
                <w:sz w:val="18"/>
                <w:szCs w:val="18"/>
                <w:lang w:eastAsia="zh-CN"/>
              </w:rPr>
              <w:t>衡阳市水运事务中心</w:t>
            </w:r>
          </w:p>
        </w:tc>
      </w:tr>
      <w:tr>
        <w:tblPrEx>
          <w:tblCellMar>
            <w:top w:w="0" w:type="dxa"/>
            <w:left w:w="108" w:type="dxa"/>
            <w:bottom w:w="0" w:type="dxa"/>
            <w:right w:w="108" w:type="dxa"/>
          </w:tblCellMar>
        </w:tblPrEx>
        <w:trPr>
          <w:trHeight w:val="340" w:hRule="atLeast"/>
          <w:jc w:val="center"/>
        </w:trPr>
        <w:tc>
          <w:tcPr>
            <w:tcW w:w="116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项目资金</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（万元）</w:t>
            </w: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860"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180" w:firstLineChars="10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年初</w:t>
            </w:r>
          </w:p>
          <w:p>
            <w:pPr>
              <w:widowControl/>
              <w:spacing w:line="240" w:lineRule="exact"/>
              <w:ind w:firstLine="180" w:firstLineChars="10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预算数</w:t>
            </w:r>
          </w:p>
        </w:tc>
        <w:tc>
          <w:tcPr>
            <w:tcW w:w="1727"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180" w:firstLineChars="10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全年</w:t>
            </w:r>
          </w:p>
          <w:p>
            <w:pPr>
              <w:widowControl/>
              <w:spacing w:line="240" w:lineRule="exact"/>
              <w:ind w:firstLine="180" w:firstLineChars="10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预算数</w:t>
            </w:r>
          </w:p>
        </w:tc>
        <w:tc>
          <w:tcPr>
            <w:tcW w:w="1425" w:type="dxa"/>
            <w:tcBorders>
              <w:top w:val="nil"/>
              <w:left w:val="nil"/>
              <w:bottom w:val="single" w:color="auto" w:sz="4" w:space="0"/>
              <w:right w:val="single" w:color="auto" w:sz="4" w:space="0"/>
            </w:tcBorders>
            <w:shd w:val="clear" w:color="auto" w:fill="auto"/>
            <w:noWrap/>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全年</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执行数</w:t>
            </w:r>
          </w:p>
        </w:tc>
        <w:tc>
          <w:tcPr>
            <w:tcW w:w="633" w:type="dxa"/>
            <w:tcBorders>
              <w:top w:val="nil"/>
              <w:left w:val="nil"/>
              <w:bottom w:val="single" w:color="auto" w:sz="4" w:space="0"/>
              <w:right w:val="single" w:color="auto" w:sz="4" w:space="0"/>
            </w:tcBorders>
            <w:shd w:val="clear" w:color="auto" w:fill="auto"/>
            <w:noWrap/>
          </w:tcPr>
          <w:p>
            <w:pPr>
              <w:spacing w:line="240" w:lineRule="exact"/>
              <w:jc w:val="center"/>
              <w:rPr>
                <w:rFonts w:hint="eastAsia" w:ascii="宋体" w:hAnsi="宋体" w:eastAsia="宋体" w:cs="宋体"/>
                <w:sz w:val="18"/>
                <w:szCs w:val="18"/>
              </w:rPr>
            </w:pP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分值</w:t>
            </w:r>
          </w:p>
        </w:tc>
        <w:tc>
          <w:tcPr>
            <w:tcW w:w="785" w:type="dxa"/>
            <w:tcBorders>
              <w:top w:val="nil"/>
              <w:left w:val="nil"/>
              <w:bottom w:val="single" w:color="auto" w:sz="4" w:space="0"/>
              <w:right w:val="single" w:color="auto" w:sz="4" w:space="0"/>
            </w:tcBorders>
            <w:shd w:val="clear" w:color="auto" w:fill="auto"/>
            <w:noWrap/>
          </w:tcPr>
          <w:p>
            <w:pPr>
              <w:spacing w:line="240" w:lineRule="exact"/>
              <w:jc w:val="center"/>
              <w:rPr>
                <w:rFonts w:hint="eastAsia" w:ascii="宋体" w:hAnsi="宋体" w:eastAsia="宋体" w:cs="宋体"/>
                <w:sz w:val="18"/>
                <w:szCs w:val="18"/>
              </w:rPr>
            </w:pP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执行率</w:t>
            </w:r>
          </w:p>
        </w:tc>
        <w:tc>
          <w:tcPr>
            <w:tcW w:w="1023" w:type="dxa"/>
            <w:tcBorders>
              <w:top w:val="nil"/>
              <w:left w:val="nil"/>
              <w:bottom w:val="single" w:color="auto" w:sz="4" w:space="0"/>
              <w:right w:val="single" w:color="auto" w:sz="4" w:space="0"/>
            </w:tcBorders>
            <w:shd w:val="clear" w:color="auto" w:fill="auto"/>
            <w:noWrap/>
          </w:tcPr>
          <w:p>
            <w:pPr>
              <w:spacing w:line="240" w:lineRule="exact"/>
              <w:jc w:val="center"/>
              <w:rPr>
                <w:rFonts w:hint="eastAsia" w:ascii="宋体" w:hAnsi="宋体" w:eastAsia="宋体" w:cs="宋体"/>
                <w:sz w:val="18"/>
                <w:szCs w:val="18"/>
              </w:rPr>
            </w:pP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得分</w:t>
            </w:r>
          </w:p>
        </w:tc>
      </w:tr>
      <w:tr>
        <w:tblPrEx>
          <w:tblCellMar>
            <w:top w:w="0" w:type="dxa"/>
            <w:left w:w="108" w:type="dxa"/>
            <w:bottom w:w="0" w:type="dxa"/>
            <w:right w:w="108" w:type="dxa"/>
          </w:tblCellMar>
        </w:tblPrEx>
        <w:trPr>
          <w:trHeight w:val="90" w:hRule="atLeast"/>
          <w:jc w:val="center"/>
        </w:trPr>
        <w:tc>
          <w:tcPr>
            <w:tcW w:w="116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年度资金总额　</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148万</w:t>
            </w:r>
          </w:p>
        </w:tc>
        <w:tc>
          <w:tcPr>
            <w:tcW w:w="17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148万</w:t>
            </w:r>
          </w:p>
        </w:tc>
        <w:tc>
          <w:tcPr>
            <w:tcW w:w="142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148万</w:t>
            </w:r>
          </w:p>
        </w:tc>
        <w:tc>
          <w:tcPr>
            <w:tcW w:w="6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7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102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w:t>
            </w:r>
          </w:p>
        </w:tc>
      </w:tr>
      <w:tr>
        <w:tblPrEx>
          <w:tblCellMar>
            <w:top w:w="0" w:type="dxa"/>
            <w:left w:w="108" w:type="dxa"/>
            <w:bottom w:w="0" w:type="dxa"/>
            <w:right w:w="108" w:type="dxa"/>
          </w:tblCellMar>
        </w:tblPrEx>
        <w:trPr>
          <w:trHeight w:val="340" w:hRule="atLeast"/>
          <w:jc w:val="center"/>
        </w:trPr>
        <w:tc>
          <w:tcPr>
            <w:tcW w:w="116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其中：当年财政拨款　</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148</w:t>
            </w:r>
          </w:p>
        </w:tc>
        <w:tc>
          <w:tcPr>
            <w:tcW w:w="1727" w:type="dxa"/>
            <w:tcBorders>
              <w:top w:val="nil"/>
              <w:left w:val="nil"/>
              <w:bottom w:val="single" w:color="auto" w:sz="4" w:space="0"/>
              <w:right w:val="single" w:color="auto" w:sz="4" w:space="0"/>
            </w:tcBorders>
            <w:shd w:val="clear" w:color="auto" w:fill="auto"/>
            <w:noWrap/>
            <w:vAlign w:val="center"/>
          </w:tcPr>
          <w:p>
            <w:pPr>
              <w:widowControl/>
              <w:tabs>
                <w:tab w:val="center" w:pos="834"/>
              </w:tabs>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148</w:t>
            </w:r>
          </w:p>
        </w:tc>
        <w:tc>
          <w:tcPr>
            <w:tcW w:w="142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148</w:t>
            </w:r>
          </w:p>
        </w:tc>
        <w:tc>
          <w:tcPr>
            <w:tcW w:w="6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10</w:t>
            </w:r>
            <w:r>
              <w:rPr>
                <w:rFonts w:hint="eastAsia" w:ascii="宋体" w:hAnsi="宋体" w:eastAsia="宋体" w:cs="宋体"/>
                <w:color w:val="000000"/>
                <w:kern w:val="0"/>
                <w:sz w:val="18"/>
                <w:szCs w:val="18"/>
              </w:rPr>
              <w:t>　</w:t>
            </w:r>
          </w:p>
        </w:tc>
        <w:tc>
          <w:tcPr>
            <w:tcW w:w="7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100%</w:t>
            </w:r>
          </w:p>
        </w:tc>
        <w:tc>
          <w:tcPr>
            <w:tcW w:w="102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w:t>
            </w:r>
          </w:p>
        </w:tc>
      </w:tr>
      <w:tr>
        <w:tblPrEx>
          <w:tblCellMar>
            <w:top w:w="0" w:type="dxa"/>
            <w:left w:w="108" w:type="dxa"/>
            <w:bottom w:w="0" w:type="dxa"/>
            <w:right w:w="108" w:type="dxa"/>
          </w:tblCellMar>
        </w:tblPrEx>
        <w:trPr>
          <w:trHeight w:val="340" w:hRule="atLeast"/>
          <w:jc w:val="center"/>
        </w:trPr>
        <w:tc>
          <w:tcPr>
            <w:tcW w:w="116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上年结转资金　</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2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6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其他资金</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7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2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6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年度总</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体目标</w:t>
            </w:r>
          </w:p>
        </w:tc>
        <w:tc>
          <w:tcPr>
            <w:tcW w:w="4967"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预期目标</w:t>
            </w:r>
          </w:p>
        </w:tc>
        <w:tc>
          <w:tcPr>
            <w:tcW w:w="386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实际完成情况　</w:t>
            </w:r>
          </w:p>
        </w:tc>
      </w:tr>
      <w:tr>
        <w:tblPrEx>
          <w:tblCellMar>
            <w:top w:w="0" w:type="dxa"/>
            <w:left w:w="108" w:type="dxa"/>
            <w:bottom w:w="0" w:type="dxa"/>
            <w:right w:w="108" w:type="dxa"/>
          </w:tblCellMar>
        </w:tblPrEx>
        <w:trPr>
          <w:trHeight w:val="954" w:hRule="atLeast"/>
          <w:jc w:val="center"/>
        </w:trPr>
        <w:tc>
          <w:tcPr>
            <w:tcW w:w="1166"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4967"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船舶垃圾转运、处置数达到</w:t>
            </w:r>
            <w:r>
              <w:rPr>
                <w:rFonts w:hint="eastAsia" w:ascii="宋体" w:hAnsi="宋体" w:eastAsia="宋体" w:cs="宋体"/>
                <w:color w:val="000000"/>
                <w:kern w:val="0"/>
                <w:sz w:val="18"/>
                <w:szCs w:val="18"/>
                <w:lang w:val="en-US" w:eastAsia="zh-CN"/>
              </w:rPr>
              <w:t>140</w:t>
            </w:r>
            <w:r>
              <w:rPr>
                <w:rFonts w:hint="eastAsia" w:ascii="宋体" w:hAnsi="宋体" w:eastAsia="宋体" w:cs="宋体"/>
                <w:color w:val="000000"/>
                <w:kern w:val="0"/>
                <w:sz w:val="18"/>
                <w:szCs w:val="18"/>
              </w:rPr>
              <w:t>吨</w:t>
            </w:r>
            <w:r>
              <w:rPr>
                <w:rFonts w:hint="eastAsia" w:ascii="宋体" w:hAnsi="宋体" w:eastAsia="宋体" w:cs="宋体"/>
                <w:color w:val="000000"/>
                <w:kern w:val="0"/>
                <w:sz w:val="18"/>
                <w:szCs w:val="18"/>
                <w:lang w:eastAsia="zh-CN"/>
              </w:rPr>
              <w:t>，船舶垃圾转运、处置率达到90％以上</w:t>
            </w:r>
            <w:r>
              <w:rPr>
                <w:rFonts w:hint="eastAsia" w:ascii="宋体" w:hAnsi="宋体" w:eastAsia="宋体" w:cs="宋体"/>
                <w:color w:val="000000"/>
                <w:kern w:val="0"/>
                <w:sz w:val="18"/>
                <w:szCs w:val="18"/>
                <w:lang w:val="en-US" w:eastAsia="zh-CN"/>
              </w:rPr>
              <w:t>（不含生活垃圾）</w:t>
            </w:r>
            <w:r>
              <w:rPr>
                <w:rFonts w:hint="eastAsia" w:ascii="宋体" w:hAnsi="宋体" w:eastAsia="宋体" w:cs="宋体"/>
                <w:color w:val="000000"/>
                <w:kern w:val="0"/>
                <w:sz w:val="18"/>
                <w:szCs w:val="18"/>
              </w:rPr>
              <w:t>　　</w:t>
            </w:r>
          </w:p>
        </w:tc>
        <w:tc>
          <w:tcPr>
            <w:tcW w:w="386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船舶垃圾转运、处置数达到</w:t>
            </w:r>
            <w:r>
              <w:rPr>
                <w:rFonts w:hint="eastAsia" w:ascii="宋体" w:hAnsi="宋体" w:eastAsia="宋体" w:cs="宋体"/>
                <w:color w:val="000000"/>
                <w:kern w:val="0"/>
                <w:sz w:val="18"/>
                <w:szCs w:val="18"/>
                <w:lang w:val="en-US" w:eastAsia="zh-CN"/>
              </w:rPr>
              <w:t>144.3</w:t>
            </w:r>
            <w:r>
              <w:rPr>
                <w:rFonts w:hint="eastAsia" w:ascii="宋体" w:hAnsi="宋体" w:eastAsia="宋体" w:cs="宋体"/>
                <w:color w:val="000000"/>
                <w:kern w:val="0"/>
                <w:sz w:val="18"/>
                <w:szCs w:val="18"/>
              </w:rPr>
              <w:t>吨</w:t>
            </w:r>
            <w:r>
              <w:rPr>
                <w:rFonts w:hint="eastAsia" w:ascii="宋体" w:hAnsi="宋体" w:eastAsia="宋体" w:cs="宋体"/>
                <w:color w:val="000000"/>
                <w:kern w:val="0"/>
                <w:sz w:val="18"/>
                <w:szCs w:val="18"/>
                <w:lang w:eastAsia="zh-CN"/>
              </w:rPr>
              <w:t>，船舶垃圾转运、处置率达到</w:t>
            </w:r>
            <w:r>
              <w:rPr>
                <w:rFonts w:hint="eastAsia" w:ascii="宋体" w:hAnsi="宋体" w:eastAsia="宋体" w:cs="宋体"/>
                <w:color w:val="000000"/>
                <w:kern w:val="0"/>
                <w:sz w:val="18"/>
                <w:szCs w:val="18"/>
                <w:lang w:val="en-US" w:eastAsia="zh-CN"/>
              </w:rPr>
              <w:t>100</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（不含生活垃圾）</w:t>
            </w:r>
          </w:p>
        </w:tc>
      </w:tr>
      <w:tr>
        <w:tblPrEx>
          <w:tblCellMar>
            <w:top w:w="0" w:type="dxa"/>
            <w:left w:w="108" w:type="dxa"/>
            <w:bottom w:w="0" w:type="dxa"/>
            <w:right w:w="108" w:type="dxa"/>
          </w:tblCellMar>
        </w:tblPrEx>
        <w:trPr>
          <w:trHeight w:val="868" w:hRule="atLeast"/>
          <w:jc w:val="center"/>
        </w:trPr>
        <w:tc>
          <w:tcPr>
            <w:tcW w:w="1166"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效</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标</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一级指标</w:t>
            </w:r>
          </w:p>
        </w:tc>
        <w:tc>
          <w:tcPr>
            <w:tcW w:w="67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二级指标</w:t>
            </w:r>
          </w:p>
        </w:tc>
        <w:tc>
          <w:tcPr>
            <w:tcW w:w="18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三级指标</w:t>
            </w:r>
          </w:p>
        </w:tc>
        <w:tc>
          <w:tcPr>
            <w:tcW w:w="172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年度</w:t>
            </w:r>
          </w:p>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指标值</w:t>
            </w:r>
          </w:p>
        </w:tc>
        <w:tc>
          <w:tcPr>
            <w:tcW w:w="142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实际</w:t>
            </w:r>
          </w:p>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完成值</w:t>
            </w:r>
          </w:p>
        </w:tc>
        <w:tc>
          <w:tcPr>
            <w:tcW w:w="63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分值</w:t>
            </w:r>
          </w:p>
        </w:tc>
        <w:tc>
          <w:tcPr>
            <w:tcW w:w="78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得分</w:t>
            </w:r>
          </w:p>
        </w:tc>
        <w:tc>
          <w:tcPr>
            <w:tcW w:w="102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偏差原因</w:t>
            </w:r>
          </w:p>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分析及</w:t>
            </w:r>
          </w:p>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改进措施</w:t>
            </w:r>
          </w:p>
        </w:tc>
      </w:tr>
      <w:tr>
        <w:tblPrEx>
          <w:tblCellMar>
            <w:top w:w="0" w:type="dxa"/>
            <w:left w:w="108" w:type="dxa"/>
            <w:bottom w:w="0" w:type="dxa"/>
            <w:right w:w="108" w:type="dxa"/>
          </w:tblCellMar>
        </w:tblPrEx>
        <w:trPr>
          <w:trHeight w:val="340" w:hRule="atLeast"/>
          <w:jc w:val="center"/>
        </w:trPr>
        <w:tc>
          <w:tcPr>
            <w:tcW w:w="1166"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708"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产出</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p>
          <w:p>
            <w:pPr>
              <w:widowControl/>
              <w:jc w:val="center"/>
              <w:rPr>
                <w:rFonts w:hint="eastAsia" w:ascii="宋体" w:hAnsi="宋体" w:eastAsia="宋体" w:cs="宋体"/>
                <w:color w:val="000000"/>
                <w:kern w:val="0"/>
                <w:sz w:val="18"/>
                <w:szCs w:val="18"/>
              </w:rPr>
            </w:pP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(50分)</w:t>
            </w:r>
          </w:p>
        </w:tc>
        <w:tc>
          <w:tcPr>
            <w:tcW w:w="67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数量指标</w:t>
            </w:r>
          </w:p>
        </w:tc>
        <w:tc>
          <w:tcPr>
            <w:tcW w:w="18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水上船舶垃圾转运、处置</w:t>
            </w:r>
            <w:r>
              <w:rPr>
                <w:rFonts w:hint="eastAsia" w:ascii="宋体" w:hAnsi="宋体" w:eastAsia="宋体" w:cs="宋体"/>
                <w:color w:val="000000"/>
                <w:kern w:val="0"/>
                <w:sz w:val="18"/>
                <w:szCs w:val="18"/>
                <w:lang w:val="en-US" w:eastAsia="zh-CN"/>
              </w:rPr>
              <w:t>140吨（不含生活垃圾）</w:t>
            </w:r>
          </w:p>
        </w:tc>
        <w:tc>
          <w:tcPr>
            <w:tcW w:w="17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140</w:t>
            </w:r>
            <w:r>
              <w:rPr>
                <w:rFonts w:hint="eastAsia" w:ascii="宋体" w:hAnsi="宋体" w:eastAsia="宋体" w:cs="宋体"/>
                <w:color w:val="000000"/>
                <w:kern w:val="0"/>
                <w:sz w:val="18"/>
                <w:szCs w:val="18"/>
                <w:lang w:eastAsia="zh-CN"/>
              </w:rPr>
              <w:t>吨</w:t>
            </w:r>
          </w:p>
        </w:tc>
        <w:tc>
          <w:tcPr>
            <w:tcW w:w="14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144.3</w:t>
            </w:r>
            <w:r>
              <w:rPr>
                <w:rFonts w:hint="eastAsia" w:ascii="宋体" w:hAnsi="宋体" w:eastAsia="宋体" w:cs="宋体"/>
                <w:color w:val="000000"/>
                <w:kern w:val="0"/>
                <w:sz w:val="18"/>
                <w:szCs w:val="18"/>
                <w:lang w:eastAsia="zh-CN"/>
              </w:rPr>
              <w:t>吨</w:t>
            </w:r>
          </w:p>
        </w:tc>
        <w:tc>
          <w:tcPr>
            <w:tcW w:w="63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15</w:t>
            </w:r>
          </w:p>
        </w:tc>
        <w:tc>
          <w:tcPr>
            <w:tcW w:w="7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15</w:t>
            </w:r>
          </w:p>
        </w:tc>
        <w:tc>
          <w:tcPr>
            <w:tcW w:w="102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p>
        </w:tc>
      </w:tr>
      <w:tr>
        <w:tblPrEx>
          <w:tblCellMar>
            <w:top w:w="0" w:type="dxa"/>
            <w:left w:w="108" w:type="dxa"/>
            <w:bottom w:w="0" w:type="dxa"/>
            <w:right w:w="108" w:type="dxa"/>
          </w:tblCellMar>
        </w:tblPrEx>
        <w:trPr>
          <w:trHeight w:val="340" w:hRule="atLeast"/>
          <w:jc w:val="center"/>
        </w:trPr>
        <w:tc>
          <w:tcPr>
            <w:tcW w:w="1166"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708"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67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p>
        </w:tc>
        <w:tc>
          <w:tcPr>
            <w:tcW w:w="18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7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3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66"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708"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67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质量指标</w:t>
            </w:r>
          </w:p>
        </w:tc>
        <w:tc>
          <w:tcPr>
            <w:tcW w:w="18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水上船舶垃圾转运、处置率</w:t>
            </w:r>
            <w:r>
              <w:rPr>
                <w:rFonts w:hint="eastAsia" w:ascii="宋体" w:hAnsi="宋体" w:eastAsia="宋体" w:cs="宋体"/>
                <w:color w:val="000000"/>
                <w:kern w:val="0"/>
                <w:sz w:val="18"/>
                <w:szCs w:val="18"/>
                <w:lang w:val="en-US" w:eastAsia="zh-CN"/>
              </w:rPr>
              <w:t>90%</w:t>
            </w:r>
          </w:p>
        </w:tc>
        <w:tc>
          <w:tcPr>
            <w:tcW w:w="17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eastAsia="zh-CN"/>
              </w:rPr>
              <w:t>90％</w:t>
            </w:r>
          </w:p>
        </w:tc>
        <w:tc>
          <w:tcPr>
            <w:tcW w:w="14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水上船舶垃圾转运、处置率</w:t>
            </w:r>
            <w:r>
              <w:rPr>
                <w:rFonts w:hint="eastAsia" w:ascii="宋体" w:hAnsi="宋体" w:eastAsia="宋体" w:cs="宋体"/>
                <w:color w:val="000000"/>
                <w:kern w:val="0"/>
                <w:sz w:val="18"/>
                <w:szCs w:val="18"/>
                <w:lang w:eastAsia="zh-CN"/>
              </w:rPr>
              <w:t>达到</w:t>
            </w:r>
            <w:r>
              <w:rPr>
                <w:rFonts w:hint="eastAsia" w:ascii="宋体" w:hAnsi="宋体" w:eastAsia="宋体" w:cs="宋体"/>
                <w:color w:val="000000"/>
                <w:kern w:val="0"/>
                <w:sz w:val="18"/>
                <w:szCs w:val="18"/>
                <w:lang w:val="en-US" w:eastAsia="zh-CN"/>
              </w:rPr>
              <w:t>90％</w:t>
            </w:r>
          </w:p>
        </w:tc>
        <w:tc>
          <w:tcPr>
            <w:tcW w:w="63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15</w:t>
            </w:r>
          </w:p>
        </w:tc>
        <w:tc>
          <w:tcPr>
            <w:tcW w:w="7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15</w:t>
            </w:r>
          </w:p>
        </w:tc>
        <w:tc>
          <w:tcPr>
            <w:tcW w:w="102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66"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708"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67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p>
        </w:tc>
        <w:tc>
          <w:tcPr>
            <w:tcW w:w="18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7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3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66"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708"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67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时效指标</w:t>
            </w:r>
          </w:p>
        </w:tc>
        <w:tc>
          <w:tcPr>
            <w:tcW w:w="18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完成时间</w:t>
            </w:r>
          </w:p>
        </w:tc>
        <w:tc>
          <w:tcPr>
            <w:tcW w:w="17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eastAsia="zh-CN"/>
              </w:rPr>
              <w:t>202</w:t>
            </w: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lang w:eastAsia="zh-CN"/>
              </w:rPr>
              <w:t>年底</w:t>
            </w:r>
          </w:p>
        </w:tc>
        <w:tc>
          <w:tcPr>
            <w:tcW w:w="14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202</w:t>
            </w: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年底完成</w:t>
            </w:r>
          </w:p>
        </w:tc>
        <w:tc>
          <w:tcPr>
            <w:tcW w:w="63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w:t>
            </w:r>
          </w:p>
        </w:tc>
        <w:tc>
          <w:tcPr>
            <w:tcW w:w="7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w:t>
            </w:r>
          </w:p>
        </w:tc>
        <w:tc>
          <w:tcPr>
            <w:tcW w:w="102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66"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708"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67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p>
        </w:tc>
        <w:tc>
          <w:tcPr>
            <w:tcW w:w="18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7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3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66"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708"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67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成本指标</w:t>
            </w:r>
          </w:p>
        </w:tc>
        <w:tc>
          <w:tcPr>
            <w:tcW w:w="18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水上船舶垃圾转运、处置资金</w:t>
            </w:r>
          </w:p>
        </w:tc>
        <w:tc>
          <w:tcPr>
            <w:tcW w:w="17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eastAsia="zh-CN"/>
              </w:rPr>
              <w:t>148万</w:t>
            </w:r>
          </w:p>
        </w:tc>
        <w:tc>
          <w:tcPr>
            <w:tcW w:w="14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148万</w:t>
            </w:r>
          </w:p>
        </w:tc>
        <w:tc>
          <w:tcPr>
            <w:tcW w:w="63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w:t>
            </w:r>
          </w:p>
        </w:tc>
        <w:tc>
          <w:tcPr>
            <w:tcW w:w="7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w:t>
            </w:r>
          </w:p>
        </w:tc>
        <w:tc>
          <w:tcPr>
            <w:tcW w:w="102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66"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708"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67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8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7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3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66"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708" w:type="dxa"/>
            <w:vMerge w:val="restart"/>
            <w:tcBorders>
              <w:top w:val="single" w:color="auto" w:sz="4" w:space="0"/>
              <w:left w:val="nil"/>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效益</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p>
          <w:p>
            <w:pPr>
              <w:widowControl/>
              <w:jc w:val="left"/>
              <w:rPr>
                <w:rFonts w:hint="eastAsia" w:ascii="宋体" w:hAnsi="宋体" w:eastAsia="宋体" w:cs="宋体"/>
                <w:color w:val="000000"/>
                <w:kern w:val="0"/>
                <w:sz w:val="18"/>
                <w:szCs w:val="18"/>
              </w:rPr>
            </w:pPr>
          </w:p>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（30分）</w:t>
            </w:r>
          </w:p>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7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经济效</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益指标</w:t>
            </w:r>
          </w:p>
        </w:tc>
        <w:tc>
          <w:tcPr>
            <w:tcW w:w="18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b w:val="0"/>
                <w:bCs w:val="0"/>
                <w:color w:val="000000"/>
                <w:kern w:val="0"/>
                <w:sz w:val="18"/>
                <w:szCs w:val="18"/>
              </w:rPr>
              <w:t>创造再利用价值</w:t>
            </w:r>
          </w:p>
        </w:tc>
        <w:tc>
          <w:tcPr>
            <w:tcW w:w="17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水上船舶垃圾创造再利用价值</w:t>
            </w:r>
          </w:p>
        </w:tc>
        <w:tc>
          <w:tcPr>
            <w:tcW w:w="14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对有价值垃圾按要求进行利用</w:t>
            </w:r>
          </w:p>
        </w:tc>
        <w:tc>
          <w:tcPr>
            <w:tcW w:w="63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w:t>
            </w:r>
          </w:p>
        </w:tc>
        <w:tc>
          <w:tcPr>
            <w:tcW w:w="7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w:t>
            </w:r>
          </w:p>
        </w:tc>
        <w:tc>
          <w:tcPr>
            <w:tcW w:w="102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66"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708" w:type="dxa"/>
            <w:vMerge w:val="continue"/>
            <w:tcBorders>
              <w:left w:val="nil"/>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67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p>
        </w:tc>
        <w:tc>
          <w:tcPr>
            <w:tcW w:w="18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7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3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66"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708" w:type="dxa"/>
            <w:vMerge w:val="continue"/>
            <w:tcBorders>
              <w:left w:val="nil"/>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67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社会效</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益指标</w:t>
            </w:r>
          </w:p>
        </w:tc>
        <w:tc>
          <w:tcPr>
            <w:tcW w:w="18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绿色水运</w:t>
            </w:r>
          </w:p>
        </w:tc>
        <w:tc>
          <w:tcPr>
            <w:tcW w:w="17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减少湘江流域上船舶垃圾排放维持水上环保清洁率</w:t>
            </w:r>
          </w:p>
        </w:tc>
        <w:tc>
          <w:tcPr>
            <w:tcW w:w="14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维持水上环保清洁率</w:t>
            </w:r>
          </w:p>
        </w:tc>
        <w:tc>
          <w:tcPr>
            <w:tcW w:w="63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5</w:t>
            </w:r>
          </w:p>
        </w:tc>
        <w:tc>
          <w:tcPr>
            <w:tcW w:w="7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5</w:t>
            </w:r>
          </w:p>
        </w:tc>
        <w:tc>
          <w:tcPr>
            <w:tcW w:w="102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66"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708" w:type="dxa"/>
            <w:vMerge w:val="continue"/>
            <w:tcBorders>
              <w:left w:val="nil"/>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67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p>
        </w:tc>
        <w:tc>
          <w:tcPr>
            <w:tcW w:w="18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7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3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66"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708" w:type="dxa"/>
            <w:vMerge w:val="continue"/>
            <w:tcBorders>
              <w:left w:val="nil"/>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67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生态效</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益指标</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b w:val="0"/>
                <w:bCs w:val="0"/>
                <w:color w:val="000000"/>
                <w:kern w:val="0"/>
                <w:sz w:val="18"/>
                <w:szCs w:val="18"/>
              </w:rPr>
              <w:t>水污染防治</w:t>
            </w:r>
          </w:p>
        </w:tc>
        <w:tc>
          <w:tcPr>
            <w:tcW w:w="17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防治湘江流域水污染提高生态环境</w:t>
            </w:r>
          </w:p>
        </w:tc>
        <w:tc>
          <w:tcPr>
            <w:tcW w:w="1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bidi="ar-SA"/>
              </w:rPr>
              <w:t>确保在接收、转运时不造成水运污染</w:t>
            </w:r>
          </w:p>
        </w:tc>
        <w:tc>
          <w:tcPr>
            <w:tcW w:w="6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5</w:t>
            </w:r>
          </w:p>
        </w:tc>
        <w:tc>
          <w:tcPr>
            <w:tcW w:w="7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5</w:t>
            </w:r>
          </w:p>
        </w:tc>
        <w:tc>
          <w:tcPr>
            <w:tcW w:w="102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66"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708" w:type="dxa"/>
            <w:vMerge w:val="continue"/>
            <w:tcBorders>
              <w:left w:val="nil"/>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67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8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7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74" w:hRule="atLeast"/>
          <w:jc w:val="center"/>
        </w:trPr>
        <w:tc>
          <w:tcPr>
            <w:tcW w:w="1166"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p>
        </w:tc>
        <w:tc>
          <w:tcPr>
            <w:tcW w:w="708" w:type="dxa"/>
            <w:vMerge w:val="continue"/>
            <w:tcBorders>
              <w:left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672"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可持续影响指标</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持续影响</w:t>
            </w:r>
          </w:p>
        </w:tc>
        <w:tc>
          <w:tcPr>
            <w:tcW w:w="17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持续影响</w:t>
            </w:r>
          </w:p>
        </w:tc>
        <w:tc>
          <w:tcPr>
            <w:tcW w:w="1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持续影响</w:t>
            </w:r>
          </w:p>
        </w:tc>
        <w:tc>
          <w:tcPr>
            <w:tcW w:w="6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w:t>
            </w:r>
          </w:p>
        </w:tc>
        <w:tc>
          <w:tcPr>
            <w:tcW w:w="7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w:t>
            </w:r>
          </w:p>
        </w:tc>
        <w:tc>
          <w:tcPr>
            <w:tcW w:w="10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32" w:hRule="atLeast"/>
          <w:jc w:val="center"/>
        </w:trPr>
        <w:tc>
          <w:tcPr>
            <w:tcW w:w="1166" w:type="dxa"/>
            <w:vMerge w:val="continue"/>
            <w:tcBorders>
              <w:left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708"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672"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7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2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40" w:hRule="atLeast"/>
          <w:jc w:val="center"/>
        </w:trPr>
        <w:tc>
          <w:tcPr>
            <w:tcW w:w="1166" w:type="dxa"/>
            <w:vMerge w:val="continue"/>
            <w:tcBorders>
              <w:left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708" w:type="dxa"/>
            <w:vMerge w:val="restart"/>
            <w:tcBorders>
              <w:top w:val="nil"/>
              <w:left w:val="nil"/>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满意度</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（10分）</w:t>
            </w:r>
          </w:p>
        </w:tc>
        <w:tc>
          <w:tcPr>
            <w:tcW w:w="672" w:type="dxa"/>
            <w:vMerge w:val="restart"/>
            <w:tcBorders>
              <w:top w:val="nil"/>
              <w:left w:val="nil"/>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服务对象满意度指标</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b w:val="0"/>
                <w:bCs w:val="0"/>
                <w:color w:val="000000"/>
                <w:kern w:val="0"/>
                <w:sz w:val="18"/>
                <w:szCs w:val="18"/>
              </w:rPr>
              <w:t>社会公众满意度</w:t>
            </w:r>
            <w:r>
              <w:rPr>
                <w:rFonts w:hint="eastAsia" w:ascii="宋体" w:hAnsi="宋体" w:eastAsia="宋体" w:cs="宋体"/>
                <w:color w:val="000000"/>
                <w:kern w:val="0"/>
                <w:sz w:val="18"/>
                <w:szCs w:val="18"/>
                <w:lang w:val="en-US" w:eastAsia="zh-CN" w:bidi="ar-SA"/>
              </w:rPr>
              <w:t>90%</w:t>
            </w:r>
          </w:p>
        </w:tc>
        <w:tc>
          <w:tcPr>
            <w:tcW w:w="17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群众对水上船舶垃圾接收、转运处置运转</w:t>
            </w:r>
            <w:r>
              <w:rPr>
                <w:rFonts w:hint="eastAsia" w:ascii="宋体" w:hAnsi="宋体" w:eastAsia="宋体" w:cs="宋体"/>
                <w:color w:val="000000"/>
                <w:kern w:val="0"/>
                <w:sz w:val="18"/>
                <w:szCs w:val="18"/>
                <w:lang w:eastAsia="zh-CN"/>
              </w:rPr>
              <w:t>满意度</w:t>
            </w:r>
            <w:r>
              <w:rPr>
                <w:rFonts w:hint="eastAsia" w:ascii="宋体" w:hAnsi="宋体" w:eastAsia="宋体" w:cs="宋体"/>
                <w:color w:val="000000"/>
                <w:kern w:val="0"/>
                <w:sz w:val="18"/>
                <w:szCs w:val="18"/>
                <w:lang w:val="en-US" w:eastAsia="zh-CN" w:bidi="ar-SA"/>
              </w:rPr>
              <w:t>90%</w:t>
            </w:r>
          </w:p>
        </w:tc>
        <w:tc>
          <w:tcPr>
            <w:tcW w:w="142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群众对水上船舶垃圾接收、转运处置运转</w:t>
            </w:r>
            <w:r>
              <w:rPr>
                <w:rFonts w:hint="eastAsia" w:ascii="宋体" w:hAnsi="宋体" w:eastAsia="宋体" w:cs="宋体"/>
                <w:color w:val="000000"/>
                <w:kern w:val="0"/>
                <w:sz w:val="18"/>
                <w:szCs w:val="18"/>
                <w:lang w:eastAsia="zh-CN"/>
              </w:rPr>
              <w:t>满意度</w:t>
            </w:r>
            <w:r>
              <w:rPr>
                <w:rFonts w:hint="eastAsia" w:ascii="宋体" w:hAnsi="宋体" w:eastAsia="宋体" w:cs="宋体"/>
                <w:color w:val="000000"/>
                <w:kern w:val="0"/>
                <w:sz w:val="18"/>
                <w:szCs w:val="18"/>
                <w:lang w:val="en-US" w:eastAsia="zh-CN" w:bidi="ar-SA"/>
              </w:rPr>
              <w:t>90%</w:t>
            </w:r>
          </w:p>
        </w:tc>
        <w:tc>
          <w:tcPr>
            <w:tcW w:w="6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w:t>
            </w:r>
          </w:p>
        </w:tc>
        <w:tc>
          <w:tcPr>
            <w:tcW w:w="7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w:t>
            </w:r>
          </w:p>
        </w:tc>
        <w:tc>
          <w:tcPr>
            <w:tcW w:w="102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36" w:hRule="atLeast"/>
          <w:jc w:val="center"/>
        </w:trPr>
        <w:tc>
          <w:tcPr>
            <w:tcW w:w="1166"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708" w:type="dxa"/>
            <w:vMerge w:val="continue"/>
            <w:tcBorders>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672" w:type="dxa"/>
            <w:vMerge w:val="continue"/>
            <w:tcBorders>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7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2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3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2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7558"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6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7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100</w:t>
            </w:r>
          </w:p>
        </w:tc>
        <w:tc>
          <w:tcPr>
            <w:tcW w:w="102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pPr>
        <w:spacing w:beforeLines="50"/>
        <w:rPr>
          <w:rFonts w:hint="default" w:ascii="Times New Roman" w:hAnsi="Times New Roman" w:eastAsia="仿宋_GB2312"/>
          <w:sz w:val="32"/>
          <w:szCs w:val="32"/>
          <w:lang w:val="en-US" w:eastAsia="zh-CN"/>
        </w:rPr>
      </w:pPr>
      <w:r>
        <w:rPr>
          <w:rFonts w:ascii="Times New Roman" w:hAnsi="Times New Roman" w:eastAsia="仿宋_GB2312"/>
          <w:sz w:val="24"/>
        </w:rPr>
        <w:t>填表人：</w:t>
      </w:r>
      <w:r>
        <w:rPr>
          <w:rFonts w:hint="eastAsia" w:ascii="Times New Roman" w:hAnsi="Times New Roman" w:eastAsia="仿宋_GB2312"/>
          <w:sz w:val="24"/>
          <w:lang w:val="en-US" w:eastAsia="zh-CN"/>
        </w:rPr>
        <w:t xml:space="preserve">莫静 </w:t>
      </w:r>
      <w:r>
        <w:rPr>
          <w:rFonts w:ascii="Times New Roman" w:hAnsi="Times New Roman" w:eastAsia="仿宋_GB2312"/>
          <w:sz w:val="24"/>
        </w:rPr>
        <w:t>填报日期</w:t>
      </w: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 xml:space="preserve">2023.3.31  </w:t>
      </w:r>
      <w:r>
        <w:rPr>
          <w:rFonts w:ascii="Times New Roman" w:hAnsi="Times New Roman" w:eastAsia="仿宋_GB2312"/>
          <w:sz w:val="24"/>
        </w:rPr>
        <w:t>联系电话：</w:t>
      </w:r>
      <w:r>
        <w:rPr>
          <w:rFonts w:hint="eastAsia" w:ascii="Times New Roman" w:hAnsi="Times New Roman" w:eastAsia="仿宋_GB2312"/>
          <w:sz w:val="24"/>
          <w:lang w:val="en-US" w:eastAsia="zh-CN"/>
        </w:rPr>
        <w:t>8178246</w:t>
      </w:r>
      <w:r>
        <w:rPr>
          <w:rFonts w:ascii="Times New Roman" w:hAnsi="Times New Roman" w:eastAsia="仿宋_GB2312"/>
          <w:sz w:val="24"/>
        </w:rPr>
        <w:t xml:space="preserve"> 单位负责人</w:t>
      </w: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庾文斌</w:t>
      </w: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rPr>
      </w:pPr>
      <w:r>
        <w:rPr>
          <w:rFonts w:ascii="Times New Roman" w:hAnsi="Times New Roman" w:eastAsia="黑体"/>
          <w:sz w:val="32"/>
          <w:szCs w:val="32"/>
        </w:rPr>
        <w:t>附件4</w:t>
      </w:r>
    </w:p>
    <w:tbl>
      <w:tblPr>
        <w:tblStyle w:val="14"/>
        <w:tblW w:w="10582" w:type="dxa"/>
        <w:jc w:val="center"/>
        <w:tblLayout w:type="fixed"/>
        <w:tblCellMar>
          <w:top w:w="0" w:type="dxa"/>
          <w:left w:w="108" w:type="dxa"/>
          <w:bottom w:w="0" w:type="dxa"/>
          <w:right w:w="108" w:type="dxa"/>
        </w:tblCellMar>
      </w:tblPr>
      <w:tblGrid>
        <w:gridCol w:w="1135"/>
        <w:gridCol w:w="992"/>
        <w:gridCol w:w="1261"/>
        <w:gridCol w:w="1155"/>
        <w:gridCol w:w="1971"/>
        <w:gridCol w:w="1323"/>
        <w:gridCol w:w="627"/>
        <w:gridCol w:w="735"/>
        <w:gridCol w:w="1383"/>
      </w:tblGrid>
      <w:tr>
        <w:tblPrEx>
          <w:tblCellMar>
            <w:top w:w="0" w:type="dxa"/>
            <w:left w:w="108" w:type="dxa"/>
            <w:bottom w:w="0" w:type="dxa"/>
            <w:right w:w="108" w:type="dxa"/>
          </w:tblCellMar>
        </w:tblPrEx>
        <w:trPr>
          <w:trHeight w:val="369" w:hRule="atLeast"/>
          <w:jc w:val="center"/>
        </w:trPr>
        <w:tc>
          <w:tcPr>
            <w:tcW w:w="10582" w:type="dxa"/>
            <w:gridSpan w:val="9"/>
            <w:tcBorders>
              <w:top w:val="nil"/>
              <w:left w:val="nil"/>
              <w:bottom w:val="nil"/>
              <w:right w:val="nil"/>
            </w:tcBorders>
            <w:shd w:val="clear" w:color="auto" w:fill="auto"/>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2"/>
                <w:szCs w:val="32"/>
              </w:rPr>
              <w:t>项目支出绩效自评表</w:t>
            </w:r>
          </w:p>
        </w:tc>
      </w:tr>
      <w:tr>
        <w:tblPrEx>
          <w:tblCellMar>
            <w:top w:w="0" w:type="dxa"/>
            <w:left w:w="108" w:type="dxa"/>
            <w:bottom w:w="0" w:type="dxa"/>
            <w:right w:w="108" w:type="dxa"/>
          </w:tblCellMar>
        </w:tblPrEx>
        <w:trPr>
          <w:trHeight w:val="270" w:hRule="atLeast"/>
          <w:jc w:val="center"/>
        </w:trPr>
        <w:tc>
          <w:tcPr>
            <w:tcW w:w="10582" w:type="dxa"/>
            <w:gridSpan w:val="9"/>
            <w:tcBorders>
              <w:top w:val="nil"/>
              <w:left w:val="nil"/>
              <w:bottom w:val="single" w:color="auto" w:sz="4" w:space="0"/>
              <w:right w:val="nil"/>
            </w:tcBorders>
            <w:shd w:val="clear" w:color="auto" w:fill="auto"/>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tblPrEx>
          <w:tblCellMar>
            <w:top w:w="0" w:type="dxa"/>
            <w:left w:w="108" w:type="dxa"/>
            <w:bottom w:w="0" w:type="dxa"/>
            <w:right w:w="108" w:type="dxa"/>
          </w:tblCellMar>
        </w:tblPrEx>
        <w:trPr>
          <w:trHeight w:val="41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项目支</w:t>
            </w:r>
          </w:p>
          <w:p>
            <w:pPr>
              <w:widowControl/>
              <w:spacing w:line="26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出名称</w:t>
            </w:r>
          </w:p>
        </w:tc>
        <w:tc>
          <w:tcPr>
            <w:tcW w:w="9447"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船舶及船用产品检验费和货物港务费　</w:t>
            </w:r>
          </w:p>
        </w:tc>
      </w:tr>
      <w:tr>
        <w:tblPrEx>
          <w:tblCellMar>
            <w:top w:w="0" w:type="dxa"/>
            <w:left w:w="108" w:type="dxa"/>
            <w:bottom w:w="0" w:type="dxa"/>
            <w:right w:w="108" w:type="dxa"/>
          </w:tblCellMar>
        </w:tblPrEx>
        <w:trPr>
          <w:trHeight w:val="25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主管部门</w:t>
            </w:r>
          </w:p>
        </w:tc>
        <w:tc>
          <w:tcPr>
            <w:tcW w:w="5379"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eastAsia="zh-CN"/>
              </w:rPr>
              <w:t>衡阳市交通运输局</w:t>
            </w:r>
          </w:p>
        </w:tc>
        <w:tc>
          <w:tcPr>
            <w:tcW w:w="1323"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实施单位</w:t>
            </w:r>
          </w:p>
        </w:tc>
        <w:tc>
          <w:tcPr>
            <w:tcW w:w="274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eastAsia="zh-CN"/>
              </w:rPr>
              <w:t>衡阳市水运事务中心</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项目资金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55"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180" w:firstLineChars="10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年初</w:t>
            </w:r>
          </w:p>
          <w:p>
            <w:pPr>
              <w:widowControl/>
              <w:spacing w:line="240" w:lineRule="exact"/>
              <w:ind w:firstLine="180" w:firstLineChars="10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预算数</w:t>
            </w:r>
          </w:p>
        </w:tc>
        <w:tc>
          <w:tcPr>
            <w:tcW w:w="1971"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180" w:firstLineChars="10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全年</w:t>
            </w:r>
          </w:p>
          <w:p>
            <w:pPr>
              <w:widowControl/>
              <w:spacing w:line="240" w:lineRule="exact"/>
              <w:ind w:firstLine="180" w:firstLineChars="10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预算数</w:t>
            </w:r>
          </w:p>
        </w:tc>
        <w:tc>
          <w:tcPr>
            <w:tcW w:w="1323" w:type="dxa"/>
            <w:tcBorders>
              <w:top w:val="nil"/>
              <w:left w:val="nil"/>
              <w:bottom w:val="single" w:color="auto" w:sz="4" w:space="0"/>
              <w:right w:val="single" w:color="auto" w:sz="4" w:space="0"/>
            </w:tcBorders>
            <w:shd w:val="clear" w:color="auto" w:fill="auto"/>
            <w:noWrap/>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全年</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执行数</w:t>
            </w:r>
          </w:p>
        </w:tc>
        <w:tc>
          <w:tcPr>
            <w:tcW w:w="62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分值</w:t>
            </w:r>
          </w:p>
        </w:tc>
        <w:tc>
          <w:tcPr>
            <w:tcW w:w="735"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执行率</w:t>
            </w:r>
          </w:p>
        </w:tc>
        <w:tc>
          <w:tcPr>
            <w:tcW w:w="138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得分</w:t>
            </w:r>
          </w:p>
        </w:tc>
      </w:tr>
      <w:tr>
        <w:tblPrEx>
          <w:tblCellMar>
            <w:top w:w="0" w:type="dxa"/>
            <w:left w:w="108" w:type="dxa"/>
            <w:bottom w:w="0" w:type="dxa"/>
            <w:right w:w="108" w:type="dxa"/>
          </w:tblCellMar>
        </w:tblPrEx>
        <w:trPr>
          <w:trHeight w:val="474"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年度资金总额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45</w:t>
            </w:r>
          </w:p>
        </w:tc>
        <w:tc>
          <w:tcPr>
            <w:tcW w:w="19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45</w:t>
            </w:r>
          </w:p>
        </w:tc>
        <w:tc>
          <w:tcPr>
            <w:tcW w:w="132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45</w:t>
            </w:r>
          </w:p>
        </w:tc>
        <w:tc>
          <w:tcPr>
            <w:tcW w:w="6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73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138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w:t>
            </w:r>
          </w:p>
        </w:tc>
      </w:tr>
      <w:tr>
        <w:tblPrEx>
          <w:tblCellMar>
            <w:top w:w="0" w:type="dxa"/>
            <w:left w:w="108" w:type="dxa"/>
            <w:bottom w:w="0" w:type="dxa"/>
            <w:right w:w="108" w:type="dxa"/>
          </w:tblCellMar>
        </w:tblPrEx>
        <w:trPr>
          <w:trHeight w:val="265"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45</w:t>
            </w:r>
          </w:p>
        </w:tc>
        <w:tc>
          <w:tcPr>
            <w:tcW w:w="19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45</w:t>
            </w:r>
          </w:p>
        </w:tc>
        <w:tc>
          <w:tcPr>
            <w:tcW w:w="132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45</w:t>
            </w:r>
          </w:p>
        </w:tc>
        <w:tc>
          <w:tcPr>
            <w:tcW w:w="6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3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65"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540" w:firstLineChars="30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上年结转资金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2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3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2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540" w:firstLineChars="30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其他资金</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2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3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8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35"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年度总</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体目标</w:t>
            </w:r>
          </w:p>
        </w:tc>
        <w:tc>
          <w:tcPr>
            <w:tcW w:w="537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预期目标</w:t>
            </w:r>
          </w:p>
        </w:tc>
        <w:tc>
          <w:tcPr>
            <w:tcW w:w="406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实际完成情况　</w:t>
            </w:r>
          </w:p>
        </w:tc>
      </w:tr>
      <w:tr>
        <w:tblPrEx>
          <w:tblCellMar>
            <w:top w:w="0" w:type="dxa"/>
            <w:left w:w="108" w:type="dxa"/>
            <w:bottom w:w="0" w:type="dxa"/>
            <w:right w:w="108" w:type="dxa"/>
          </w:tblCellMar>
        </w:tblPrEx>
        <w:trPr>
          <w:trHeight w:val="9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537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kern w:val="0"/>
                <w:sz w:val="18"/>
                <w:szCs w:val="18"/>
                <w:lang w:val="en-US" w:eastAsia="zh-CN"/>
              </w:rPr>
              <w:t>完成营运船舶检验720艘次，船舶检验合格率90%</w:t>
            </w:r>
            <w:r>
              <w:rPr>
                <w:rFonts w:hint="eastAsia" w:ascii="宋体" w:hAnsi="宋体" w:eastAsia="宋体" w:cs="宋体"/>
                <w:color w:val="000000"/>
                <w:kern w:val="0"/>
                <w:sz w:val="18"/>
                <w:szCs w:val="18"/>
              </w:rPr>
              <w:t>　　</w:t>
            </w:r>
          </w:p>
        </w:tc>
        <w:tc>
          <w:tcPr>
            <w:tcW w:w="406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kern w:val="0"/>
                <w:sz w:val="18"/>
                <w:szCs w:val="18"/>
                <w:lang w:val="en-US" w:eastAsia="zh-CN"/>
              </w:rPr>
              <w:t>完成营运船舶检验1398艘次，船舶检验合格率100%</w:t>
            </w:r>
          </w:p>
        </w:tc>
      </w:tr>
      <w:tr>
        <w:tblPrEx>
          <w:tblCellMar>
            <w:top w:w="0" w:type="dxa"/>
            <w:left w:w="108" w:type="dxa"/>
            <w:bottom w:w="0" w:type="dxa"/>
            <w:right w:w="108" w:type="dxa"/>
          </w:tblCellMar>
        </w:tblPrEx>
        <w:trPr>
          <w:trHeight w:val="90"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效</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三级指标</w:t>
            </w:r>
          </w:p>
        </w:tc>
        <w:tc>
          <w:tcPr>
            <w:tcW w:w="197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年度</w:t>
            </w:r>
          </w:p>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指标值</w:t>
            </w:r>
          </w:p>
        </w:tc>
        <w:tc>
          <w:tcPr>
            <w:tcW w:w="132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实际</w:t>
            </w:r>
          </w:p>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完成值</w:t>
            </w:r>
          </w:p>
        </w:tc>
        <w:tc>
          <w:tcPr>
            <w:tcW w:w="62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分值</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得分</w:t>
            </w:r>
          </w:p>
        </w:tc>
        <w:tc>
          <w:tcPr>
            <w:tcW w:w="138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偏差原因</w:t>
            </w:r>
          </w:p>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分析及</w:t>
            </w:r>
          </w:p>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改进措施</w:t>
            </w:r>
          </w:p>
        </w:tc>
      </w:tr>
      <w:tr>
        <w:tblPrEx>
          <w:tblCellMar>
            <w:top w:w="0" w:type="dxa"/>
            <w:left w:w="108" w:type="dxa"/>
            <w:bottom w:w="0" w:type="dxa"/>
            <w:right w:w="108" w:type="dxa"/>
          </w:tblCellMar>
        </w:tblPrEx>
        <w:trPr>
          <w:trHeight w:val="529"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产出</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p>
          <w:p>
            <w:pPr>
              <w:widowControl/>
              <w:jc w:val="center"/>
              <w:rPr>
                <w:rFonts w:hint="eastAsia" w:ascii="宋体" w:hAnsi="宋体" w:eastAsia="宋体" w:cs="宋体"/>
                <w:color w:val="000000"/>
                <w:kern w:val="0"/>
                <w:sz w:val="18"/>
                <w:szCs w:val="18"/>
              </w:rPr>
            </w:pP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船舶法定检验艘</w:t>
            </w:r>
            <w:r>
              <w:rPr>
                <w:rFonts w:hint="eastAsia" w:ascii="宋体" w:hAnsi="宋体" w:eastAsia="宋体" w:cs="宋体"/>
                <w:color w:val="000000"/>
                <w:kern w:val="0"/>
                <w:sz w:val="18"/>
                <w:szCs w:val="18"/>
                <w:lang w:eastAsia="zh-CN"/>
              </w:rPr>
              <w:t>次</w:t>
            </w:r>
          </w:p>
        </w:tc>
        <w:tc>
          <w:tcPr>
            <w:tcW w:w="19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720艘次</w:t>
            </w:r>
          </w:p>
        </w:tc>
        <w:tc>
          <w:tcPr>
            <w:tcW w:w="132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1398艘次</w:t>
            </w:r>
          </w:p>
        </w:tc>
        <w:tc>
          <w:tcPr>
            <w:tcW w:w="6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15</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15</w:t>
            </w:r>
          </w:p>
        </w:tc>
        <w:tc>
          <w:tcPr>
            <w:tcW w:w="138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14"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船舶合格率</w:t>
            </w:r>
          </w:p>
        </w:tc>
        <w:tc>
          <w:tcPr>
            <w:tcW w:w="19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90%</w:t>
            </w:r>
          </w:p>
        </w:tc>
        <w:tc>
          <w:tcPr>
            <w:tcW w:w="132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100%</w:t>
            </w:r>
          </w:p>
        </w:tc>
        <w:tc>
          <w:tcPr>
            <w:tcW w:w="6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w:t>
            </w:r>
          </w:p>
        </w:tc>
        <w:tc>
          <w:tcPr>
            <w:tcW w:w="138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1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完成时间</w:t>
            </w:r>
          </w:p>
        </w:tc>
        <w:tc>
          <w:tcPr>
            <w:tcW w:w="19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2022</w:t>
            </w:r>
            <w:r>
              <w:rPr>
                <w:rFonts w:hint="eastAsia" w:ascii="宋体" w:hAnsi="宋体" w:eastAsia="宋体" w:cs="宋体"/>
                <w:color w:val="000000"/>
                <w:kern w:val="0"/>
                <w:sz w:val="18"/>
                <w:szCs w:val="18"/>
                <w:lang w:eastAsia="zh-CN"/>
              </w:rPr>
              <w:t>年底</w:t>
            </w:r>
          </w:p>
        </w:tc>
        <w:tc>
          <w:tcPr>
            <w:tcW w:w="132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　2022</w:t>
            </w:r>
            <w:r>
              <w:rPr>
                <w:rFonts w:hint="eastAsia" w:ascii="宋体" w:hAnsi="宋体" w:eastAsia="宋体" w:cs="宋体"/>
                <w:color w:val="000000"/>
                <w:kern w:val="0"/>
                <w:sz w:val="18"/>
                <w:szCs w:val="18"/>
                <w:lang w:eastAsia="zh-CN"/>
              </w:rPr>
              <w:t>年底</w:t>
            </w:r>
          </w:p>
        </w:tc>
        <w:tc>
          <w:tcPr>
            <w:tcW w:w="6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w:t>
            </w:r>
          </w:p>
        </w:tc>
        <w:tc>
          <w:tcPr>
            <w:tcW w:w="138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总成本</w:t>
            </w:r>
          </w:p>
        </w:tc>
        <w:tc>
          <w:tcPr>
            <w:tcW w:w="19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45万元</w:t>
            </w:r>
          </w:p>
        </w:tc>
        <w:tc>
          <w:tcPr>
            <w:tcW w:w="132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45万元</w:t>
            </w:r>
          </w:p>
        </w:tc>
        <w:tc>
          <w:tcPr>
            <w:tcW w:w="6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15</w:t>
            </w:r>
            <w:r>
              <w:rPr>
                <w:rFonts w:hint="eastAsia" w:ascii="宋体" w:hAnsi="宋体" w:eastAsia="宋体" w:cs="宋体"/>
                <w:color w:val="000000"/>
                <w:kern w:val="0"/>
                <w:sz w:val="18"/>
                <w:szCs w:val="18"/>
              </w:rPr>
              <w:t>　</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15</w:t>
            </w:r>
          </w:p>
        </w:tc>
        <w:tc>
          <w:tcPr>
            <w:tcW w:w="138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restart"/>
            <w:tcBorders>
              <w:top w:val="single" w:color="auto" w:sz="4" w:space="0"/>
              <w:left w:val="nil"/>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效益</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p>
          <w:p>
            <w:pPr>
              <w:widowControl/>
              <w:jc w:val="left"/>
              <w:rPr>
                <w:rFonts w:hint="eastAsia" w:ascii="宋体" w:hAnsi="宋体" w:eastAsia="宋体" w:cs="宋体"/>
                <w:color w:val="000000"/>
                <w:kern w:val="0"/>
                <w:sz w:val="18"/>
                <w:szCs w:val="18"/>
              </w:rPr>
            </w:pPr>
          </w:p>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（30分）</w:t>
            </w:r>
          </w:p>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经济效</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kern w:val="0"/>
                <w:sz w:val="18"/>
                <w:szCs w:val="18"/>
                <w:lang w:val="en-US" w:eastAsia="zh-CN"/>
              </w:rPr>
              <w:t>降低水路运输成本</w:t>
            </w:r>
          </w:p>
        </w:tc>
        <w:tc>
          <w:tcPr>
            <w:tcW w:w="19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kern w:val="0"/>
                <w:sz w:val="18"/>
                <w:szCs w:val="18"/>
                <w:lang w:val="en-US" w:eastAsia="zh-CN"/>
              </w:rPr>
              <w:t>促进船型优化，向大吨位、标准化发展，提高水运效益，降低运输成本</w:t>
            </w:r>
          </w:p>
        </w:tc>
        <w:tc>
          <w:tcPr>
            <w:tcW w:w="132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lang w:val="en-US" w:eastAsia="zh-CN"/>
              </w:rPr>
              <w:t>促进船型优化，向大吨位、标准化发展，提高水运效益，降低运输成本</w:t>
            </w:r>
          </w:p>
        </w:tc>
        <w:tc>
          <w:tcPr>
            <w:tcW w:w="6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w:t>
            </w:r>
          </w:p>
        </w:tc>
        <w:tc>
          <w:tcPr>
            <w:tcW w:w="138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9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continue"/>
            <w:tcBorders>
              <w:left w:val="nil"/>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社会效</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kern w:val="0"/>
                <w:sz w:val="18"/>
                <w:szCs w:val="18"/>
                <w:lang w:val="en-US" w:eastAsia="zh-CN"/>
              </w:rPr>
              <w:t>提升船舶质量技术状况</w:t>
            </w:r>
          </w:p>
        </w:tc>
        <w:tc>
          <w:tcPr>
            <w:tcW w:w="19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kern w:val="0"/>
                <w:sz w:val="18"/>
                <w:szCs w:val="18"/>
                <w:lang w:val="en-US" w:eastAsia="zh-CN"/>
              </w:rPr>
              <w:t>船舶航行更安全</w:t>
            </w:r>
          </w:p>
        </w:tc>
        <w:tc>
          <w:tcPr>
            <w:tcW w:w="132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lang w:val="en-US" w:eastAsia="zh-CN"/>
              </w:rPr>
              <w:t>船舶航行更安全</w:t>
            </w:r>
          </w:p>
        </w:tc>
        <w:tc>
          <w:tcPr>
            <w:tcW w:w="62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w:t>
            </w:r>
          </w:p>
        </w:tc>
        <w:tc>
          <w:tcPr>
            <w:tcW w:w="138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121"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continue"/>
            <w:tcBorders>
              <w:left w:val="nil"/>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生态效</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kern w:val="0"/>
                <w:sz w:val="18"/>
                <w:szCs w:val="18"/>
                <w:lang w:val="en-US" w:eastAsia="zh-CN"/>
              </w:rPr>
              <w:t>船舶防污染结构与设备检验</w:t>
            </w:r>
          </w:p>
        </w:tc>
        <w:tc>
          <w:tcPr>
            <w:tcW w:w="19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kern w:val="0"/>
                <w:sz w:val="18"/>
                <w:szCs w:val="18"/>
                <w:lang w:val="en-US" w:eastAsia="zh-CN"/>
              </w:rPr>
              <w:t>水域更清洁</w:t>
            </w:r>
          </w:p>
        </w:tc>
        <w:tc>
          <w:tcPr>
            <w:tcW w:w="13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lang w:val="en-US" w:eastAsia="zh-CN"/>
              </w:rPr>
              <w:t>水域更清洁</w:t>
            </w:r>
          </w:p>
        </w:tc>
        <w:tc>
          <w:tcPr>
            <w:tcW w:w="6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w:t>
            </w:r>
          </w:p>
        </w:tc>
        <w:tc>
          <w:tcPr>
            <w:tcW w:w="73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w:t>
            </w:r>
          </w:p>
        </w:tc>
        <w:tc>
          <w:tcPr>
            <w:tcW w:w="138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9" w:hRule="atLeast"/>
          <w:jc w:val="center"/>
        </w:trPr>
        <w:tc>
          <w:tcPr>
            <w:tcW w:w="1135"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9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2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601"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满意度</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kern w:val="0"/>
                <w:sz w:val="18"/>
                <w:szCs w:val="18"/>
                <w:lang w:val="en-US" w:eastAsia="zh-CN"/>
              </w:rPr>
              <w:t>申请人满意度</w:t>
            </w:r>
          </w:p>
        </w:tc>
        <w:tc>
          <w:tcPr>
            <w:tcW w:w="19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kern w:val="0"/>
                <w:sz w:val="18"/>
                <w:szCs w:val="18"/>
                <w:lang w:val="en-US" w:eastAsia="zh-CN"/>
              </w:rPr>
              <w:t>申请人满意度90%</w:t>
            </w:r>
          </w:p>
        </w:tc>
        <w:tc>
          <w:tcPr>
            <w:tcW w:w="132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kern w:val="0"/>
                <w:sz w:val="18"/>
                <w:szCs w:val="18"/>
                <w:lang w:val="en-US" w:eastAsia="zh-CN"/>
              </w:rPr>
              <w:t>申请人满意度98%</w:t>
            </w:r>
          </w:p>
        </w:tc>
        <w:tc>
          <w:tcPr>
            <w:tcW w:w="62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73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w:t>
            </w:r>
          </w:p>
        </w:tc>
        <w:tc>
          <w:tcPr>
            <w:tcW w:w="138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7837"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6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73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138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pPr>
        <w:spacing w:beforeLines="50"/>
        <w:rPr>
          <w:rFonts w:hint="default" w:ascii="Times New Roman" w:hAnsi="Times New Roman" w:eastAsia="仿宋_GB2312"/>
          <w:sz w:val="32"/>
          <w:szCs w:val="32"/>
          <w:lang w:val="en-US" w:eastAsia="zh-CN"/>
        </w:rPr>
      </w:pPr>
      <w:r>
        <w:rPr>
          <w:rFonts w:ascii="Times New Roman" w:hAnsi="Times New Roman" w:eastAsia="仿宋_GB2312"/>
          <w:sz w:val="24"/>
        </w:rPr>
        <w:t>填表人：</w:t>
      </w:r>
      <w:r>
        <w:rPr>
          <w:rFonts w:hint="eastAsia" w:ascii="Times New Roman" w:hAnsi="Times New Roman" w:eastAsia="仿宋_GB2312"/>
          <w:sz w:val="24"/>
          <w:lang w:val="en-US" w:eastAsia="zh-CN"/>
        </w:rPr>
        <w:t xml:space="preserve">莫静 </w:t>
      </w:r>
      <w:r>
        <w:rPr>
          <w:rFonts w:ascii="Times New Roman" w:hAnsi="Times New Roman" w:eastAsia="仿宋_GB2312"/>
          <w:sz w:val="24"/>
        </w:rPr>
        <w:t>填报日期</w:t>
      </w: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 xml:space="preserve">2023.3.31  </w:t>
      </w:r>
      <w:r>
        <w:rPr>
          <w:rFonts w:ascii="Times New Roman" w:hAnsi="Times New Roman" w:eastAsia="仿宋_GB2312"/>
          <w:sz w:val="24"/>
        </w:rPr>
        <w:t>联系电话：</w:t>
      </w:r>
      <w:r>
        <w:rPr>
          <w:rFonts w:hint="eastAsia" w:ascii="Times New Roman" w:hAnsi="Times New Roman" w:eastAsia="仿宋_GB2312"/>
          <w:sz w:val="24"/>
          <w:lang w:val="en-US" w:eastAsia="zh-CN"/>
        </w:rPr>
        <w:t>8178246</w:t>
      </w:r>
      <w:r>
        <w:rPr>
          <w:rFonts w:ascii="Times New Roman" w:hAnsi="Times New Roman" w:eastAsia="仿宋_GB2312"/>
          <w:sz w:val="24"/>
        </w:rPr>
        <w:t xml:space="preserve"> 单位负责人</w:t>
      </w: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庾文斌</w:t>
      </w:r>
    </w:p>
    <w:p>
      <w:pPr>
        <w:rPr>
          <w:rFonts w:ascii="Times New Roman" w:hAnsi="Times New Roman" w:eastAsia="黑体"/>
        </w:rPr>
      </w:pPr>
      <w:r>
        <w:rPr>
          <w:rFonts w:ascii="Times New Roman" w:hAnsi="Times New Roman" w:eastAsia="黑体"/>
          <w:sz w:val="32"/>
          <w:szCs w:val="32"/>
        </w:rPr>
        <w:t>附件4</w:t>
      </w:r>
    </w:p>
    <w:tbl>
      <w:tblPr>
        <w:tblStyle w:val="14"/>
        <w:tblW w:w="9999" w:type="dxa"/>
        <w:jc w:val="center"/>
        <w:tblLayout w:type="fixed"/>
        <w:tblCellMar>
          <w:top w:w="0" w:type="dxa"/>
          <w:left w:w="108" w:type="dxa"/>
          <w:bottom w:w="0" w:type="dxa"/>
          <w:right w:w="108" w:type="dxa"/>
        </w:tblCellMar>
      </w:tblPr>
      <w:tblGrid>
        <w:gridCol w:w="1166"/>
        <w:gridCol w:w="708"/>
        <w:gridCol w:w="672"/>
        <w:gridCol w:w="1860"/>
        <w:gridCol w:w="1751"/>
        <w:gridCol w:w="1369"/>
        <w:gridCol w:w="612"/>
        <w:gridCol w:w="732"/>
        <w:gridCol w:w="1129"/>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66"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项目支</w:t>
            </w:r>
          </w:p>
          <w:p>
            <w:pPr>
              <w:widowControl/>
              <w:spacing w:line="26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出名称</w:t>
            </w:r>
          </w:p>
        </w:tc>
        <w:tc>
          <w:tcPr>
            <w:tcW w:w="8833"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both"/>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水上船舶废油水和生活污水转运、处置经费</w:t>
            </w:r>
          </w:p>
        </w:tc>
      </w:tr>
      <w:tr>
        <w:tblPrEx>
          <w:tblCellMar>
            <w:top w:w="0" w:type="dxa"/>
            <w:left w:w="108" w:type="dxa"/>
            <w:bottom w:w="0" w:type="dxa"/>
            <w:right w:w="108" w:type="dxa"/>
          </w:tblCellMar>
        </w:tblPrEx>
        <w:trPr>
          <w:trHeight w:val="400" w:hRule="atLeast"/>
          <w:jc w:val="center"/>
        </w:trPr>
        <w:tc>
          <w:tcPr>
            <w:tcW w:w="116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主管部门</w:t>
            </w:r>
          </w:p>
        </w:tc>
        <w:tc>
          <w:tcPr>
            <w:tcW w:w="4991"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kern w:val="0"/>
                <w:sz w:val="20"/>
                <w:szCs w:val="20"/>
                <w:lang w:eastAsia="zh-CN"/>
              </w:rPr>
              <w:t>衡阳市交通运输局</w:t>
            </w:r>
          </w:p>
        </w:tc>
        <w:tc>
          <w:tcPr>
            <w:tcW w:w="1369"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实施单位</w:t>
            </w:r>
          </w:p>
        </w:tc>
        <w:tc>
          <w:tcPr>
            <w:tcW w:w="2473"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kern w:val="0"/>
                <w:sz w:val="20"/>
                <w:szCs w:val="20"/>
                <w:lang w:eastAsia="zh-CN"/>
              </w:rPr>
              <w:t>衡阳市水运事务中心</w:t>
            </w:r>
          </w:p>
        </w:tc>
      </w:tr>
      <w:tr>
        <w:tblPrEx>
          <w:tblCellMar>
            <w:top w:w="0" w:type="dxa"/>
            <w:left w:w="108" w:type="dxa"/>
            <w:bottom w:w="0" w:type="dxa"/>
            <w:right w:w="108" w:type="dxa"/>
          </w:tblCellMar>
        </w:tblPrEx>
        <w:trPr>
          <w:trHeight w:val="340" w:hRule="atLeast"/>
          <w:jc w:val="center"/>
        </w:trPr>
        <w:tc>
          <w:tcPr>
            <w:tcW w:w="116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（万元）</w:t>
            </w: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860"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00" w:firstLineChars="10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年初</w:t>
            </w:r>
          </w:p>
          <w:p>
            <w:pPr>
              <w:widowControl/>
              <w:spacing w:line="240" w:lineRule="exact"/>
              <w:ind w:firstLine="200" w:firstLineChars="10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预算数</w:t>
            </w:r>
          </w:p>
        </w:tc>
        <w:tc>
          <w:tcPr>
            <w:tcW w:w="1751"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00" w:firstLineChars="10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全年</w:t>
            </w:r>
          </w:p>
          <w:p>
            <w:pPr>
              <w:widowControl/>
              <w:spacing w:line="240" w:lineRule="exact"/>
              <w:ind w:firstLine="200" w:firstLineChars="10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预算数</w:t>
            </w:r>
          </w:p>
        </w:tc>
        <w:tc>
          <w:tcPr>
            <w:tcW w:w="1369" w:type="dxa"/>
            <w:tcBorders>
              <w:top w:val="nil"/>
              <w:left w:val="nil"/>
              <w:bottom w:val="single" w:color="auto" w:sz="4" w:space="0"/>
              <w:right w:val="single" w:color="auto" w:sz="4" w:space="0"/>
            </w:tcBorders>
            <w:shd w:val="clear" w:color="auto" w:fill="auto"/>
            <w:noWrap/>
          </w:tcPr>
          <w:p>
            <w:pPr>
              <w:spacing w:line="240" w:lineRule="exact"/>
              <w:jc w:val="center"/>
              <w:rPr>
                <w:rFonts w:hint="eastAsia" w:ascii="宋体" w:hAnsi="宋体" w:eastAsia="宋体" w:cs="宋体"/>
                <w:sz w:val="20"/>
                <w:szCs w:val="20"/>
              </w:rPr>
            </w:pPr>
            <w:r>
              <w:rPr>
                <w:rFonts w:hint="eastAsia" w:ascii="宋体" w:hAnsi="宋体" w:eastAsia="宋体" w:cs="宋体"/>
                <w:sz w:val="20"/>
                <w:szCs w:val="20"/>
              </w:rPr>
              <w:t>全年</w:t>
            </w:r>
          </w:p>
          <w:p>
            <w:pPr>
              <w:spacing w:line="240" w:lineRule="exact"/>
              <w:jc w:val="center"/>
              <w:rPr>
                <w:rFonts w:hint="eastAsia" w:ascii="宋体" w:hAnsi="宋体" w:eastAsia="宋体" w:cs="宋体"/>
                <w:sz w:val="20"/>
                <w:szCs w:val="20"/>
              </w:rPr>
            </w:pPr>
            <w:r>
              <w:rPr>
                <w:rFonts w:hint="eastAsia" w:ascii="宋体" w:hAnsi="宋体" w:eastAsia="宋体" w:cs="宋体"/>
                <w:sz w:val="20"/>
                <w:szCs w:val="20"/>
              </w:rPr>
              <w:t>执行数</w:t>
            </w:r>
          </w:p>
        </w:tc>
        <w:tc>
          <w:tcPr>
            <w:tcW w:w="612" w:type="dxa"/>
            <w:tcBorders>
              <w:top w:val="nil"/>
              <w:left w:val="nil"/>
              <w:bottom w:val="single" w:color="auto" w:sz="4" w:space="0"/>
              <w:right w:val="single" w:color="auto" w:sz="4" w:space="0"/>
            </w:tcBorders>
            <w:shd w:val="clear" w:color="auto" w:fill="auto"/>
            <w:noWrap/>
          </w:tcPr>
          <w:p>
            <w:pPr>
              <w:spacing w:line="240" w:lineRule="exact"/>
              <w:jc w:val="center"/>
              <w:rPr>
                <w:rFonts w:hint="eastAsia" w:ascii="宋体" w:hAnsi="宋体" w:eastAsia="宋体" w:cs="宋体"/>
                <w:sz w:val="20"/>
                <w:szCs w:val="20"/>
              </w:rPr>
            </w:pPr>
          </w:p>
          <w:p>
            <w:pPr>
              <w:spacing w:line="240" w:lineRule="exact"/>
              <w:jc w:val="center"/>
              <w:rPr>
                <w:rFonts w:hint="eastAsia" w:ascii="宋体" w:hAnsi="宋体" w:eastAsia="宋体" w:cs="宋体"/>
                <w:sz w:val="20"/>
                <w:szCs w:val="20"/>
              </w:rPr>
            </w:pPr>
            <w:r>
              <w:rPr>
                <w:rFonts w:hint="eastAsia" w:ascii="宋体" w:hAnsi="宋体" w:eastAsia="宋体" w:cs="宋体"/>
                <w:sz w:val="20"/>
                <w:szCs w:val="20"/>
              </w:rPr>
              <w:t>分值</w:t>
            </w:r>
          </w:p>
        </w:tc>
        <w:tc>
          <w:tcPr>
            <w:tcW w:w="732" w:type="dxa"/>
            <w:tcBorders>
              <w:top w:val="nil"/>
              <w:left w:val="nil"/>
              <w:bottom w:val="single" w:color="auto" w:sz="4" w:space="0"/>
              <w:right w:val="single" w:color="auto" w:sz="4" w:space="0"/>
            </w:tcBorders>
            <w:shd w:val="clear" w:color="auto" w:fill="auto"/>
            <w:noWrap/>
          </w:tcPr>
          <w:p>
            <w:pPr>
              <w:spacing w:line="240" w:lineRule="exact"/>
              <w:jc w:val="center"/>
              <w:rPr>
                <w:rFonts w:hint="eastAsia" w:ascii="宋体" w:hAnsi="宋体" w:eastAsia="宋体" w:cs="宋体"/>
                <w:sz w:val="20"/>
                <w:szCs w:val="20"/>
              </w:rPr>
            </w:pPr>
          </w:p>
          <w:p>
            <w:pPr>
              <w:spacing w:line="240" w:lineRule="exact"/>
              <w:jc w:val="center"/>
              <w:rPr>
                <w:rFonts w:hint="eastAsia" w:ascii="宋体" w:hAnsi="宋体" w:eastAsia="宋体" w:cs="宋体"/>
                <w:sz w:val="20"/>
                <w:szCs w:val="20"/>
              </w:rPr>
            </w:pPr>
            <w:r>
              <w:rPr>
                <w:rFonts w:hint="eastAsia" w:ascii="宋体" w:hAnsi="宋体" w:eastAsia="宋体" w:cs="宋体"/>
                <w:sz w:val="20"/>
                <w:szCs w:val="20"/>
              </w:rPr>
              <w:t>执行率</w:t>
            </w:r>
          </w:p>
        </w:tc>
        <w:tc>
          <w:tcPr>
            <w:tcW w:w="1129" w:type="dxa"/>
            <w:tcBorders>
              <w:top w:val="nil"/>
              <w:left w:val="nil"/>
              <w:bottom w:val="single" w:color="auto" w:sz="4" w:space="0"/>
              <w:right w:val="single" w:color="auto" w:sz="4" w:space="0"/>
            </w:tcBorders>
            <w:shd w:val="clear" w:color="auto" w:fill="auto"/>
            <w:noWrap/>
          </w:tcPr>
          <w:p>
            <w:pPr>
              <w:spacing w:line="240" w:lineRule="exact"/>
              <w:jc w:val="center"/>
              <w:rPr>
                <w:rFonts w:hint="eastAsia" w:ascii="宋体" w:hAnsi="宋体" w:eastAsia="宋体" w:cs="宋体"/>
                <w:sz w:val="20"/>
                <w:szCs w:val="20"/>
              </w:rPr>
            </w:pPr>
          </w:p>
          <w:p>
            <w:pPr>
              <w:spacing w:line="240" w:lineRule="exact"/>
              <w:jc w:val="center"/>
              <w:rPr>
                <w:rFonts w:hint="eastAsia" w:ascii="宋体" w:hAnsi="宋体" w:eastAsia="宋体" w:cs="宋体"/>
                <w:sz w:val="20"/>
                <w:szCs w:val="20"/>
              </w:rPr>
            </w:pPr>
            <w:r>
              <w:rPr>
                <w:rFonts w:hint="eastAsia" w:ascii="宋体" w:hAnsi="宋体" w:eastAsia="宋体" w:cs="宋体"/>
                <w:sz w:val="20"/>
                <w:szCs w:val="20"/>
              </w:rPr>
              <w:t>得分</w:t>
            </w:r>
          </w:p>
        </w:tc>
      </w:tr>
      <w:tr>
        <w:tblPrEx>
          <w:tblCellMar>
            <w:top w:w="0" w:type="dxa"/>
            <w:left w:w="108" w:type="dxa"/>
            <w:bottom w:w="0" w:type="dxa"/>
            <w:right w:w="108" w:type="dxa"/>
          </w:tblCellMar>
        </w:tblPrEx>
        <w:trPr>
          <w:trHeight w:val="90" w:hRule="atLeast"/>
          <w:jc w:val="center"/>
        </w:trPr>
        <w:tc>
          <w:tcPr>
            <w:tcW w:w="116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年度资金总额</w:t>
            </w:r>
          </w:p>
        </w:tc>
        <w:tc>
          <w:tcPr>
            <w:tcW w:w="18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lang w:val="en-US" w:eastAsia="zh-CN"/>
              </w:rPr>
              <w:t>.</w:t>
            </w:r>
            <w:r>
              <w:rPr>
                <w:rFonts w:hint="eastAsia" w:ascii="宋体" w:hAnsi="宋体" w:cs="宋体"/>
                <w:color w:val="000000"/>
                <w:kern w:val="0"/>
                <w:sz w:val="20"/>
                <w:szCs w:val="20"/>
                <w:lang w:val="en-US" w:eastAsia="zh-CN"/>
              </w:rPr>
              <w:t>63</w:t>
            </w:r>
            <w:r>
              <w:rPr>
                <w:rFonts w:hint="eastAsia" w:ascii="宋体" w:hAnsi="宋体" w:eastAsia="宋体" w:cs="宋体"/>
                <w:color w:val="000000"/>
                <w:kern w:val="0"/>
                <w:sz w:val="20"/>
                <w:szCs w:val="20"/>
                <w:lang w:val="en-US" w:eastAsia="zh-CN"/>
              </w:rPr>
              <w:t>33万</w:t>
            </w:r>
          </w:p>
        </w:tc>
        <w:tc>
          <w:tcPr>
            <w:tcW w:w="17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10</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lang w:val="en-US" w:eastAsia="zh-CN"/>
              </w:rPr>
              <w:t>.</w:t>
            </w:r>
            <w:r>
              <w:rPr>
                <w:rFonts w:hint="eastAsia" w:ascii="宋体" w:hAnsi="宋体" w:cs="宋体"/>
                <w:color w:val="000000"/>
                <w:kern w:val="0"/>
                <w:sz w:val="20"/>
                <w:szCs w:val="20"/>
                <w:lang w:val="en-US" w:eastAsia="zh-CN"/>
              </w:rPr>
              <w:t>63</w:t>
            </w:r>
            <w:r>
              <w:rPr>
                <w:rFonts w:hint="eastAsia" w:ascii="宋体" w:hAnsi="宋体" w:eastAsia="宋体" w:cs="宋体"/>
                <w:color w:val="000000"/>
                <w:kern w:val="0"/>
                <w:sz w:val="20"/>
                <w:szCs w:val="20"/>
                <w:lang w:val="en-US" w:eastAsia="zh-CN"/>
              </w:rPr>
              <w:t>33万</w:t>
            </w:r>
          </w:p>
        </w:tc>
        <w:tc>
          <w:tcPr>
            <w:tcW w:w="136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10</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lang w:val="en-US" w:eastAsia="zh-CN"/>
              </w:rPr>
              <w:t>.</w:t>
            </w:r>
            <w:r>
              <w:rPr>
                <w:rFonts w:hint="eastAsia" w:ascii="宋体" w:hAnsi="宋体" w:cs="宋体"/>
                <w:color w:val="000000"/>
                <w:kern w:val="0"/>
                <w:sz w:val="20"/>
                <w:szCs w:val="20"/>
                <w:lang w:val="en-US" w:eastAsia="zh-CN"/>
              </w:rPr>
              <w:t>63</w:t>
            </w:r>
            <w:r>
              <w:rPr>
                <w:rFonts w:hint="eastAsia" w:ascii="宋体" w:hAnsi="宋体" w:eastAsia="宋体" w:cs="宋体"/>
                <w:color w:val="000000"/>
                <w:kern w:val="0"/>
                <w:sz w:val="20"/>
                <w:szCs w:val="20"/>
                <w:lang w:val="en-US" w:eastAsia="zh-CN"/>
              </w:rPr>
              <w:t>33万</w:t>
            </w:r>
          </w:p>
        </w:tc>
        <w:tc>
          <w:tcPr>
            <w:tcW w:w="61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73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100%</w:t>
            </w:r>
          </w:p>
        </w:tc>
        <w:tc>
          <w:tcPr>
            <w:tcW w:w="112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r>
      <w:tr>
        <w:tblPrEx>
          <w:tblCellMar>
            <w:top w:w="0" w:type="dxa"/>
            <w:left w:w="108" w:type="dxa"/>
            <w:bottom w:w="0" w:type="dxa"/>
            <w:right w:w="108" w:type="dxa"/>
          </w:tblCellMar>
        </w:tblPrEx>
        <w:trPr>
          <w:trHeight w:val="340" w:hRule="atLeast"/>
          <w:jc w:val="center"/>
        </w:trPr>
        <w:tc>
          <w:tcPr>
            <w:tcW w:w="116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其中：当年财政拨款</w:t>
            </w:r>
          </w:p>
        </w:tc>
        <w:tc>
          <w:tcPr>
            <w:tcW w:w="18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10</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lang w:val="en-US" w:eastAsia="zh-CN"/>
              </w:rPr>
              <w:t>.</w:t>
            </w:r>
            <w:r>
              <w:rPr>
                <w:rFonts w:hint="eastAsia" w:ascii="宋体" w:hAnsi="宋体" w:cs="宋体"/>
                <w:color w:val="000000"/>
                <w:kern w:val="0"/>
                <w:sz w:val="20"/>
                <w:szCs w:val="20"/>
                <w:lang w:val="en-US" w:eastAsia="zh-CN"/>
              </w:rPr>
              <w:t>63</w:t>
            </w:r>
            <w:r>
              <w:rPr>
                <w:rFonts w:hint="eastAsia" w:ascii="宋体" w:hAnsi="宋体" w:eastAsia="宋体" w:cs="宋体"/>
                <w:color w:val="000000"/>
                <w:kern w:val="0"/>
                <w:sz w:val="20"/>
                <w:szCs w:val="20"/>
                <w:lang w:val="en-US" w:eastAsia="zh-CN"/>
              </w:rPr>
              <w:t>33万</w:t>
            </w:r>
          </w:p>
        </w:tc>
        <w:tc>
          <w:tcPr>
            <w:tcW w:w="17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10</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lang w:val="en-US" w:eastAsia="zh-CN"/>
              </w:rPr>
              <w:t>.</w:t>
            </w:r>
            <w:r>
              <w:rPr>
                <w:rFonts w:hint="eastAsia" w:ascii="宋体" w:hAnsi="宋体" w:cs="宋体"/>
                <w:color w:val="000000"/>
                <w:kern w:val="0"/>
                <w:sz w:val="20"/>
                <w:szCs w:val="20"/>
                <w:lang w:val="en-US" w:eastAsia="zh-CN"/>
              </w:rPr>
              <w:t>63</w:t>
            </w:r>
            <w:r>
              <w:rPr>
                <w:rFonts w:hint="eastAsia" w:ascii="宋体" w:hAnsi="宋体" w:eastAsia="宋体" w:cs="宋体"/>
                <w:color w:val="000000"/>
                <w:kern w:val="0"/>
                <w:sz w:val="20"/>
                <w:szCs w:val="20"/>
                <w:lang w:val="en-US" w:eastAsia="zh-CN"/>
              </w:rPr>
              <w:t>33万</w:t>
            </w:r>
          </w:p>
        </w:tc>
        <w:tc>
          <w:tcPr>
            <w:tcW w:w="136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10</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lang w:val="en-US" w:eastAsia="zh-CN"/>
              </w:rPr>
              <w:t>.</w:t>
            </w:r>
            <w:r>
              <w:rPr>
                <w:rFonts w:hint="eastAsia" w:ascii="宋体" w:hAnsi="宋体" w:cs="宋体"/>
                <w:color w:val="000000"/>
                <w:kern w:val="0"/>
                <w:sz w:val="20"/>
                <w:szCs w:val="20"/>
                <w:lang w:val="en-US" w:eastAsia="zh-CN"/>
              </w:rPr>
              <w:t>63</w:t>
            </w:r>
            <w:r>
              <w:rPr>
                <w:rFonts w:hint="eastAsia" w:ascii="宋体" w:hAnsi="宋体" w:eastAsia="宋体" w:cs="宋体"/>
                <w:color w:val="000000"/>
                <w:kern w:val="0"/>
                <w:sz w:val="20"/>
                <w:szCs w:val="20"/>
                <w:lang w:val="en-US" w:eastAsia="zh-CN"/>
              </w:rPr>
              <w:t>33万</w:t>
            </w:r>
          </w:p>
        </w:tc>
        <w:tc>
          <w:tcPr>
            <w:tcW w:w="61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73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40" w:hRule="atLeast"/>
          <w:jc w:val="center"/>
        </w:trPr>
        <w:tc>
          <w:tcPr>
            <w:tcW w:w="116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上年结转资金</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7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36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61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73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40" w:hRule="atLeast"/>
          <w:jc w:val="center"/>
        </w:trPr>
        <w:tc>
          <w:tcPr>
            <w:tcW w:w="116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3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其他资金</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7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36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61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73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40" w:hRule="atLeast"/>
          <w:jc w:val="center"/>
        </w:trPr>
        <w:tc>
          <w:tcPr>
            <w:tcW w:w="116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年度总</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体目标</w:t>
            </w:r>
          </w:p>
        </w:tc>
        <w:tc>
          <w:tcPr>
            <w:tcW w:w="4991"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预期目标</w:t>
            </w:r>
          </w:p>
        </w:tc>
        <w:tc>
          <w:tcPr>
            <w:tcW w:w="3842"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实际完成情况</w:t>
            </w:r>
          </w:p>
        </w:tc>
      </w:tr>
      <w:tr>
        <w:tblPrEx>
          <w:tblCellMar>
            <w:top w:w="0" w:type="dxa"/>
            <w:left w:w="108" w:type="dxa"/>
            <w:bottom w:w="0" w:type="dxa"/>
            <w:right w:w="108" w:type="dxa"/>
          </w:tblCellMar>
        </w:tblPrEx>
        <w:trPr>
          <w:trHeight w:val="1131" w:hRule="atLeast"/>
          <w:jc w:val="center"/>
        </w:trPr>
        <w:tc>
          <w:tcPr>
            <w:tcW w:w="1166"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4991"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船舶</w:t>
            </w:r>
            <w:r>
              <w:rPr>
                <w:rFonts w:hint="eastAsia" w:ascii="宋体" w:hAnsi="宋体" w:eastAsia="宋体" w:cs="宋体"/>
                <w:color w:val="000000"/>
                <w:kern w:val="0"/>
                <w:sz w:val="20"/>
                <w:szCs w:val="20"/>
                <w:lang w:eastAsia="zh-CN"/>
              </w:rPr>
              <w:t>船舶废油水和生活污水转运、处置率达到90％以上</w:t>
            </w:r>
          </w:p>
        </w:tc>
        <w:tc>
          <w:tcPr>
            <w:tcW w:w="3842"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船舶</w:t>
            </w:r>
            <w:r>
              <w:rPr>
                <w:rFonts w:hint="eastAsia" w:ascii="宋体" w:hAnsi="宋体" w:eastAsia="宋体" w:cs="宋体"/>
                <w:color w:val="000000"/>
                <w:kern w:val="0"/>
                <w:sz w:val="20"/>
                <w:szCs w:val="20"/>
                <w:lang w:eastAsia="zh-CN"/>
              </w:rPr>
              <w:t>废油水和生活污水</w:t>
            </w:r>
            <w:r>
              <w:rPr>
                <w:rFonts w:hint="eastAsia" w:ascii="宋体" w:hAnsi="宋体" w:eastAsia="宋体" w:cs="宋体"/>
                <w:color w:val="000000"/>
                <w:kern w:val="0"/>
                <w:sz w:val="20"/>
                <w:szCs w:val="20"/>
                <w:lang w:val="en-US" w:eastAsia="zh-CN"/>
              </w:rPr>
              <w:t>转运、</w:t>
            </w:r>
            <w:r>
              <w:rPr>
                <w:rFonts w:hint="eastAsia" w:ascii="宋体" w:hAnsi="宋体" w:eastAsia="宋体" w:cs="宋体"/>
                <w:color w:val="000000"/>
                <w:kern w:val="0"/>
                <w:sz w:val="20"/>
                <w:szCs w:val="20"/>
                <w:lang w:eastAsia="zh-CN"/>
              </w:rPr>
              <w:t>处置</w:t>
            </w:r>
            <w:r>
              <w:rPr>
                <w:rFonts w:hint="eastAsia" w:ascii="宋体" w:hAnsi="宋体" w:eastAsia="宋体" w:cs="宋体"/>
                <w:color w:val="000000"/>
                <w:kern w:val="0"/>
                <w:sz w:val="20"/>
                <w:szCs w:val="20"/>
              </w:rPr>
              <w:t>达到</w:t>
            </w:r>
            <w:r>
              <w:rPr>
                <w:rFonts w:hint="eastAsia" w:ascii="宋体" w:hAnsi="宋体" w:eastAsia="宋体" w:cs="宋体"/>
                <w:color w:val="000000"/>
                <w:kern w:val="0"/>
                <w:sz w:val="20"/>
                <w:szCs w:val="20"/>
                <w:lang w:val="en-US" w:eastAsia="zh-CN"/>
              </w:rPr>
              <w:t>113.7</w:t>
            </w:r>
            <w:r>
              <w:rPr>
                <w:rFonts w:hint="eastAsia" w:ascii="宋体" w:hAnsi="宋体" w:eastAsia="宋体" w:cs="宋体"/>
                <w:color w:val="000000"/>
                <w:kern w:val="0"/>
                <w:sz w:val="20"/>
                <w:szCs w:val="20"/>
              </w:rPr>
              <w:t>吨</w:t>
            </w:r>
            <w:r>
              <w:rPr>
                <w:rFonts w:hint="eastAsia" w:ascii="宋体" w:hAnsi="宋体" w:eastAsia="宋体" w:cs="宋体"/>
                <w:color w:val="000000"/>
                <w:kern w:val="0"/>
                <w:sz w:val="20"/>
                <w:szCs w:val="20"/>
                <w:lang w:eastAsia="zh-CN"/>
              </w:rPr>
              <w:t>，船舶废油水和生活污水</w:t>
            </w:r>
            <w:r>
              <w:rPr>
                <w:rFonts w:hint="eastAsia" w:ascii="宋体" w:hAnsi="宋体" w:eastAsia="宋体" w:cs="宋体"/>
                <w:color w:val="000000"/>
                <w:kern w:val="0"/>
                <w:sz w:val="20"/>
                <w:szCs w:val="20"/>
                <w:lang w:val="en-US" w:eastAsia="zh-CN"/>
              </w:rPr>
              <w:t>转运、</w:t>
            </w:r>
            <w:r>
              <w:rPr>
                <w:rFonts w:hint="eastAsia" w:ascii="宋体" w:hAnsi="宋体" w:eastAsia="宋体" w:cs="宋体"/>
                <w:color w:val="000000"/>
                <w:kern w:val="0"/>
                <w:sz w:val="20"/>
                <w:szCs w:val="20"/>
                <w:lang w:eastAsia="zh-CN"/>
              </w:rPr>
              <w:t>处置率达到</w:t>
            </w:r>
            <w:r>
              <w:rPr>
                <w:rFonts w:hint="eastAsia" w:ascii="宋体" w:hAnsi="宋体" w:eastAsia="宋体" w:cs="宋体"/>
                <w:color w:val="000000"/>
                <w:kern w:val="0"/>
                <w:sz w:val="20"/>
                <w:szCs w:val="20"/>
                <w:lang w:val="en-US" w:eastAsia="zh-CN"/>
              </w:rPr>
              <w:t>100</w:t>
            </w:r>
            <w:r>
              <w:rPr>
                <w:rFonts w:hint="eastAsia" w:ascii="宋体" w:hAnsi="宋体" w:eastAsia="宋体" w:cs="宋体"/>
                <w:color w:val="000000"/>
                <w:kern w:val="0"/>
                <w:sz w:val="20"/>
                <w:szCs w:val="20"/>
                <w:lang w:eastAsia="zh-CN"/>
              </w:rPr>
              <w:t>％</w:t>
            </w:r>
          </w:p>
        </w:tc>
      </w:tr>
      <w:tr>
        <w:tblPrEx>
          <w:tblCellMar>
            <w:top w:w="0" w:type="dxa"/>
            <w:left w:w="108" w:type="dxa"/>
            <w:bottom w:w="0" w:type="dxa"/>
            <w:right w:w="108" w:type="dxa"/>
          </w:tblCellMar>
        </w:tblPrEx>
        <w:trPr>
          <w:trHeight w:val="676" w:hRule="atLeast"/>
          <w:jc w:val="center"/>
        </w:trPr>
        <w:tc>
          <w:tcPr>
            <w:tcW w:w="1166"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绩</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效</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标</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一级指标</w:t>
            </w:r>
          </w:p>
        </w:tc>
        <w:tc>
          <w:tcPr>
            <w:tcW w:w="67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二级指标</w:t>
            </w:r>
          </w:p>
        </w:tc>
        <w:tc>
          <w:tcPr>
            <w:tcW w:w="186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三级指标</w:t>
            </w:r>
          </w:p>
        </w:tc>
        <w:tc>
          <w:tcPr>
            <w:tcW w:w="17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年度</w:t>
            </w:r>
          </w:p>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指标值</w:t>
            </w:r>
          </w:p>
        </w:tc>
        <w:tc>
          <w:tcPr>
            <w:tcW w:w="136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实际</w:t>
            </w:r>
          </w:p>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完成值</w:t>
            </w:r>
          </w:p>
        </w:tc>
        <w:tc>
          <w:tcPr>
            <w:tcW w:w="61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分值</w:t>
            </w:r>
          </w:p>
        </w:tc>
        <w:tc>
          <w:tcPr>
            <w:tcW w:w="73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得分</w:t>
            </w:r>
          </w:p>
        </w:tc>
        <w:tc>
          <w:tcPr>
            <w:tcW w:w="112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偏差原因</w:t>
            </w:r>
          </w:p>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分析及</w:t>
            </w:r>
          </w:p>
          <w:p>
            <w:pPr>
              <w:widowControl/>
              <w:spacing w:line="2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改进措施</w:t>
            </w:r>
          </w:p>
        </w:tc>
      </w:tr>
      <w:tr>
        <w:tblPrEx>
          <w:tblCellMar>
            <w:top w:w="0" w:type="dxa"/>
            <w:left w:w="108" w:type="dxa"/>
            <w:bottom w:w="0" w:type="dxa"/>
            <w:right w:w="108" w:type="dxa"/>
          </w:tblCellMar>
        </w:tblPrEx>
        <w:trPr>
          <w:trHeight w:val="340" w:hRule="atLeast"/>
          <w:jc w:val="center"/>
        </w:trPr>
        <w:tc>
          <w:tcPr>
            <w:tcW w:w="1166"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0"/>
                <w:szCs w:val="20"/>
              </w:rPr>
            </w:pPr>
          </w:p>
        </w:tc>
        <w:tc>
          <w:tcPr>
            <w:tcW w:w="708"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产出</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w:t>
            </w:r>
          </w:p>
          <w:p>
            <w:pPr>
              <w:widowControl/>
              <w:jc w:val="center"/>
              <w:rPr>
                <w:rFonts w:hint="eastAsia" w:ascii="宋体" w:hAnsi="宋体" w:eastAsia="宋体" w:cs="宋体"/>
                <w:color w:val="000000"/>
                <w:kern w:val="0"/>
                <w:sz w:val="20"/>
                <w:szCs w:val="20"/>
              </w:rPr>
            </w:pP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(50分)</w:t>
            </w:r>
          </w:p>
        </w:tc>
        <w:tc>
          <w:tcPr>
            <w:tcW w:w="67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数量指标</w:t>
            </w:r>
          </w:p>
        </w:tc>
        <w:tc>
          <w:tcPr>
            <w:tcW w:w="18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水上船舶废油水和生活污水</w:t>
            </w:r>
            <w:r>
              <w:rPr>
                <w:rFonts w:hint="eastAsia" w:ascii="宋体" w:hAnsi="宋体" w:eastAsia="宋体" w:cs="宋体"/>
                <w:color w:val="000000"/>
                <w:kern w:val="0"/>
                <w:sz w:val="20"/>
                <w:szCs w:val="20"/>
              </w:rPr>
              <w:t>处置</w:t>
            </w:r>
            <w:r>
              <w:rPr>
                <w:rFonts w:hint="eastAsia" w:ascii="宋体" w:hAnsi="宋体" w:eastAsia="宋体" w:cs="宋体"/>
                <w:color w:val="000000"/>
                <w:kern w:val="0"/>
                <w:sz w:val="20"/>
                <w:szCs w:val="20"/>
                <w:lang w:val="en-US" w:eastAsia="zh-CN"/>
              </w:rPr>
              <w:t>110吨</w:t>
            </w:r>
          </w:p>
        </w:tc>
        <w:tc>
          <w:tcPr>
            <w:tcW w:w="175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110吨</w:t>
            </w:r>
          </w:p>
        </w:tc>
        <w:tc>
          <w:tcPr>
            <w:tcW w:w="136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113.7吨</w:t>
            </w:r>
          </w:p>
        </w:tc>
        <w:tc>
          <w:tcPr>
            <w:tcW w:w="61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15</w:t>
            </w:r>
          </w:p>
        </w:tc>
        <w:tc>
          <w:tcPr>
            <w:tcW w:w="73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15</w:t>
            </w:r>
          </w:p>
        </w:tc>
        <w:tc>
          <w:tcPr>
            <w:tcW w:w="11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40" w:hRule="atLeast"/>
          <w:jc w:val="center"/>
        </w:trPr>
        <w:tc>
          <w:tcPr>
            <w:tcW w:w="1166"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0"/>
                <w:szCs w:val="20"/>
              </w:rPr>
            </w:pPr>
          </w:p>
        </w:tc>
        <w:tc>
          <w:tcPr>
            <w:tcW w:w="708"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20"/>
                <w:szCs w:val="20"/>
              </w:rPr>
            </w:pPr>
          </w:p>
        </w:tc>
        <w:tc>
          <w:tcPr>
            <w:tcW w:w="67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p>
        </w:tc>
        <w:tc>
          <w:tcPr>
            <w:tcW w:w="18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75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36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61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73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1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40" w:hRule="atLeast"/>
          <w:jc w:val="center"/>
        </w:trPr>
        <w:tc>
          <w:tcPr>
            <w:tcW w:w="1166"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0"/>
                <w:szCs w:val="20"/>
              </w:rPr>
            </w:pPr>
          </w:p>
        </w:tc>
        <w:tc>
          <w:tcPr>
            <w:tcW w:w="708"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20"/>
                <w:szCs w:val="20"/>
              </w:rPr>
            </w:pPr>
          </w:p>
        </w:tc>
        <w:tc>
          <w:tcPr>
            <w:tcW w:w="67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质量指标</w:t>
            </w:r>
          </w:p>
        </w:tc>
        <w:tc>
          <w:tcPr>
            <w:tcW w:w="18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水上船舶</w:t>
            </w:r>
            <w:r>
              <w:rPr>
                <w:rFonts w:hint="eastAsia" w:ascii="宋体" w:hAnsi="宋体" w:eastAsia="宋体" w:cs="宋体"/>
                <w:color w:val="000000"/>
                <w:kern w:val="0"/>
                <w:sz w:val="20"/>
                <w:szCs w:val="20"/>
                <w:lang w:eastAsia="zh-CN"/>
              </w:rPr>
              <w:t>废油水和生活污水</w:t>
            </w:r>
            <w:r>
              <w:rPr>
                <w:rFonts w:hint="eastAsia" w:ascii="宋体" w:hAnsi="宋体" w:eastAsia="宋体" w:cs="宋体"/>
                <w:color w:val="000000"/>
                <w:kern w:val="0"/>
                <w:sz w:val="20"/>
                <w:szCs w:val="20"/>
              </w:rPr>
              <w:t>处置率</w:t>
            </w:r>
            <w:r>
              <w:rPr>
                <w:rFonts w:hint="eastAsia" w:ascii="宋体" w:hAnsi="宋体" w:eastAsia="宋体" w:cs="宋体"/>
                <w:color w:val="000000"/>
                <w:kern w:val="0"/>
                <w:sz w:val="20"/>
                <w:szCs w:val="20"/>
                <w:lang w:val="en-US" w:eastAsia="zh-CN"/>
              </w:rPr>
              <w:t>90%</w:t>
            </w:r>
          </w:p>
        </w:tc>
        <w:tc>
          <w:tcPr>
            <w:tcW w:w="175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水上船舶</w:t>
            </w:r>
            <w:r>
              <w:rPr>
                <w:rFonts w:hint="eastAsia" w:ascii="宋体" w:hAnsi="宋体" w:eastAsia="宋体" w:cs="宋体"/>
                <w:color w:val="000000"/>
                <w:kern w:val="0"/>
                <w:sz w:val="20"/>
                <w:szCs w:val="20"/>
                <w:lang w:eastAsia="zh-CN"/>
              </w:rPr>
              <w:t>废油水和生活污水</w:t>
            </w:r>
            <w:r>
              <w:rPr>
                <w:rFonts w:hint="eastAsia" w:ascii="宋体" w:hAnsi="宋体" w:eastAsia="宋体" w:cs="宋体"/>
                <w:color w:val="000000"/>
                <w:kern w:val="0"/>
                <w:sz w:val="20"/>
                <w:szCs w:val="20"/>
              </w:rPr>
              <w:t>处置率</w:t>
            </w:r>
            <w:r>
              <w:rPr>
                <w:rFonts w:hint="eastAsia" w:ascii="宋体" w:hAnsi="宋体" w:eastAsia="宋体" w:cs="宋体"/>
                <w:color w:val="000000"/>
                <w:kern w:val="0"/>
                <w:sz w:val="20"/>
                <w:szCs w:val="20"/>
                <w:lang w:eastAsia="zh-CN"/>
              </w:rPr>
              <w:t>90％</w:t>
            </w:r>
          </w:p>
        </w:tc>
        <w:tc>
          <w:tcPr>
            <w:tcW w:w="136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水上船舶</w:t>
            </w:r>
            <w:r>
              <w:rPr>
                <w:rFonts w:hint="eastAsia" w:ascii="宋体" w:hAnsi="宋体" w:eastAsia="宋体" w:cs="宋体"/>
                <w:color w:val="000000"/>
                <w:kern w:val="0"/>
                <w:sz w:val="20"/>
                <w:szCs w:val="20"/>
                <w:lang w:eastAsia="zh-CN"/>
              </w:rPr>
              <w:t>废油水和生活污水</w:t>
            </w:r>
            <w:r>
              <w:rPr>
                <w:rFonts w:hint="eastAsia" w:ascii="宋体" w:hAnsi="宋体" w:eastAsia="宋体" w:cs="宋体"/>
                <w:color w:val="000000"/>
                <w:kern w:val="0"/>
                <w:sz w:val="20"/>
                <w:szCs w:val="20"/>
              </w:rPr>
              <w:t>转运、处置率</w:t>
            </w:r>
            <w:r>
              <w:rPr>
                <w:rFonts w:hint="eastAsia" w:ascii="宋体" w:hAnsi="宋体" w:eastAsia="宋体" w:cs="宋体"/>
                <w:color w:val="000000"/>
                <w:kern w:val="0"/>
                <w:sz w:val="20"/>
                <w:szCs w:val="20"/>
                <w:lang w:val="en-US" w:eastAsia="zh-CN"/>
              </w:rPr>
              <w:t>90％</w:t>
            </w:r>
          </w:p>
        </w:tc>
        <w:tc>
          <w:tcPr>
            <w:tcW w:w="61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15</w:t>
            </w:r>
          </w:p>
        </w:tc>
        <w:tc>
          <w:tcPr>
            <w:tcW w:w="73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15</w:t>
            </w:r>
          </w:p>
        </w:tc>
        <w:tc>
          <w:tcPr>
            <w:tcW w:w="11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40" w:hRule="atLeast"/>
          <w:jc w:val="center"/>
        </w:trPr>
        <w:tc>
          <w:tcPr>
            <w:tcW w:w="1166"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0"/>
                <w:szCs w:val="20"/>
              </w:rPr>
            </w:pPr>
          </w:p>
        </w:tc>
        <w:tc>
          <w:tcPr>
            <w:tcW w:w="708"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20"/>
                <w:szCs w:val="20"/>
              </w:rPr>
            </w:pPr>
          </w:p>
        </w:tc>
        <w:tc>
          <w:tcPr>
            <w:tcW w:w="67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p>
        </w:tc>
        <w:tc>
          <w:tcPr>
            <w:tcW w:w="18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75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36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61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73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1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40" w:hRule="atLeast"/>
          <w:jc w:val="center"/>
        </w:trPr>
        <w:tc>
          <w:tcPr>
            <w:tcW w:w="1166"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0"/>
                <w:szCs w:val="20"/>
              </w:rPr>
            </w:pPr>
          </w:p>
        </w:tc>
        <w:tc>
          <w:tcPr>
            <w:tcW w:w="708"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20"/>
                <w:szCs w:val="20"/>
              </w:rPr>
            </w:pPr>
          </w:p>
        </w:tc>
        <w:tc>
          <w:tcPr>
            <w:tcW w:w="67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时效指标</w:t>
            </w:r>
          </w:p>
        </w:tc>
        <w:tc>
          <w:tcPr>
            <w:tcW w:w="18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完成时间</w:t>
            </w:r>
          </w:p>
        </w:tc>
        <w:tc>
          <w:tcPr>
            <w:tcW w:w="175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eastAsia="zh-CN"/>
              </w:rPr>
              <w:t>202</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lang w:eastAsia="zh-CN"/>
              </w:rPr>
              <w:t>年底</w:t>
            </w:r>
          </w:p>
        </w:tc>
        <w:tc>
          <w:tcPr>
            <w:tcW w:w="136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202</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年底</w:t>
            </w:r>
          </w:p>
        </w:tc>
        <w:tc>
          <w:tcPr>
            <w:tcW w:w="61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c>
          <w:tcPr>
            <w:tcW w:w="73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c>
          <w:tcPr>
            <w:tcW w:w="11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40" w:hRule="atLeast"/>
          <w:jc w:val="center"/>
        </w:trPr>
        <w:tc>
          <w:tcPr>
            <w:tcW w:w="1166"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0"/>
                <w:szCs w:val="20"/>
              </w:rPr>
            </w:pPr>
          </w:p>
        </w:tc>
        <w:tc>
          <w:tcPr>
            <w:tcW w:w="708"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20"/>
                <w:szCs w:val="20"/>
              </w:rPr>
            </w:pPr>
          </w:p>
        </w:tc>
        <w:tc>
          <w:tcPr>
            <w:tcW w:w="67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p>
        </w:tc>
        <w:tc>
          <w:tcPr>
            <w:tcW w:w="18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75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36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61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73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1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40" w:hRule="atLeast"/>
          <w:jc w:val="center"/>
        </w:trPr>
        <w:tc>
          <w:tcPr>
            <w:tcW w:w="1166"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0"/>
                <w:szCs w:val="20"/>
              </w:rPr>
            </w:pPr>
          </w:p>
        </w:tc>
        <w:tc>
          <w:tcPr>
            <w:tcW w:w="708"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20"/>
                <w:szCs w:val="20"/>
              </w:rPr>
            </w:pPr>
          </w:p>
        </w:tc>
        <w:tc>
          <w:tcPr>
            <w:tcW w:w="67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成本指标</w:t>
            </w:r>
          </w:p>
        </w:tc>
        <w:tc>
          <w:tcPr>
            <w:tcW w:w="18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水上船舶</w:t>
            </w:r>
            <w:r>
              <w:rPr>
                <w:rFonts w:hint="eastAsia" w:ascii="宋体" w:hAnsi="宋体" w:eastAsia="宋体" w:cs="宋体"/>
                <w:color w:val="000000"/>
                <w:kern w:val="0"/>
                <w:sz w:val="20"/>
                <w:szCs w:val="20"/>
                <w:lang w:eastAsia="zh-CN"/>
              </w:rPr>
              <w:t>废油水和生活污水</w:t>
            </w:r>
            <w:r>
              <w:rPr>
                <w:rFonts w:hint="eastAsia" w:ascii="宋体" w:hAnsi="宋体" w:eastAsia="宋体" w:cs="宋体"/>
                <w:color w:val="000000"/>
                <w:kern w:val="0"/>
                <w:sz w:val="20"/>
                <w:szCs w:val="20"/>
              </w:rPr>
              <w:t>处置资金</w:t>
            </w:r>
          </w:p>
        </w:tc>
        <w:tc>
          <w:tcPr>
            <w:tcW w:w="175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r>
              <w:rPr>
                <w:rFonts w:hint="eastAsia" w:ascii="宋体" w:hAnsi="宋体" w:cs="宋体"/>
                <w:color w:val="000000"/>
                <w:kern w:val="0"/>
                <w:sz w:val="20"/>
                <w:szCs w:val="20"/>
                <w:lang w:val="en-US" w:eastAsia="zh-CN"/>
              </w:rPr>
              <w:t>7.6333</w:t>
            </w:r>
            <w:r>
              <w:rPr>
                <w:rFonts w:hint="eastAsia" w:ascii="宋体" w:hAnsi="宋体" w:eastAsia="宋体" w:cs="宋体"/>
                <w:color w:val="000000"/>
                <w:kern w:val="0"/>
                <w:sz w:val="20"/>
                <w:szCs w:val="20"/>
                <w:lang w:val="en-US" w:eastAsia="zh-CN"/>
              </w:rPr>
              <w:t>万</w:t>
            </w:r>
          </w:p>
        </w:tc>
        <w:tc>
          <w:tcPr>
            <w:tcW w:w="136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r>
              <w:rPr>
                <w:rFonts w:hint="eastAsia" w:ascii="宋体" w:hAnsi="宋体" w:cs="宋体"/>
                <w:color w:val="000000"/>
                <w:kern w:val="0"/>
                <w:sz w:val="20"/>
                <w:szCs w:val="20"/>
                <w:lang w:val="en-US" w:eastAsia="zh-CN"/>
              </w:rPr>
              <w:t>7.6333</w:t>
            </w:r>
            <w:r>
              <w:rPr>
                <w:rFonts w:hint="eastAsia" w:ascii="宋体" w:hAnsi="宋体" w:eastAsia="宋体" w:cs="宋体"/>
                <w:color w:val="000000"/>
                <w:kern w:val="0"/>
                <w:sz w:val="20"/>
                <w:szCs w:val="20"/>
                <w:lang w:val="en-US" w:eastAsia="zh-CN"/>
              </w:rPr>
              <w:t>万</w:t>
            </w:r>
          </w:p>
        </w:tc>
        <w:tc>
          <w:tcPr>
            <w:tcW w:w="61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c>
          <w:tcPr>
            <w:tcW w:w="73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c>
          <w:tcPr>
            <w:tcW w:w="11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40" w:hRule="atLeast"/>
          <w:jc w:val="center"/>
        </w:trPr>
        <w:tc>
          <w:tcPr>
            <w:tcW w:w="1166"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0"/>
                <w:szCs w:val="20"/>
              </w:rPr>
            </w:pPr>
          </w:p>
        </w:tc>
        <w:tc>
          <w:tcPr>
            <w:tcW w:w="708"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67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8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75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36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61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73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1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40" w:hRule="atLeast"/>
          <w:jc w:val="center"/>
        </w:trPr>
        <w:tc>
          <w:tcPr>
            <w:tcW w:w="1166"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0"/>
                <w:szCs w:val="20"/>
              </w:rPr>
            </w:pPr>
          </w:p>
        </w:tc>
        <w:tc>
          <w:tcPr>
            <w:tcW w:w="708" w:type="dxa"/>
            <w:vMerge w:val="restart"/>
            <w:tcBorders>
              <w:top w:val="single" w:color="auto" w:sz="4" w:space="0"/>
              <w:left w:val="nil"/>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效益</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w:t>
            </w:r>
          </w:p>
          <w:p>
            <w:pPr>
              <w:widowControl/>
              <w:jc w:val="left"/>
              <w:rPr>
                <w:rFonts w:hint="eastAsia" w:ascii="宋体" w:hAnsi="宋体" w:eastAsia="宋体" w:cs="宋体"/>
                <w:color w:val="000000"/>
                <w:kern w:val="0"/>
                <w:sz w:val="20"/>
                <w:szCs w:val="20"/>
              </w:rPr>
            </w:pPr>
          </w:p>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（30分）</w:t>
            </w:r>
          </w:p>
          <w:p>
            <w:pPr>
              <w:jc w:val="left"/>
              <w:rPr>
                <w:rFonts w:hint="eastAsia" w:ascii="宋体" w:hAnsi="宋体" w:eastAsia="宋体" w:cs="宋体"/>
                <w:color w:val="000000"/>
                <w:kern w:val="0"/>
                <w:sz w:val="20"/>
                <w:szCs w:val="20"/>
              </w:rPr>
            </w:pPr>
          </w:p>
        </w:tc>
        <w:tc>
          <w:tcPr>
            <w:tcW w:w="67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经济效</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益指标</w:t>
            </w:r>
          </w:p>
        </w:tc>
        <w:tc>
          <w:tcPr>
            <w:tcW w:w="18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b w:val="0"/>
                <w:bCs w:val="0"/>
                <w:color w:val="000000"/>
                <w:kern w:val="0"/>
                <w:sz w:val="20"/>
                <w:szCs w:val="20"/>
              </w:rPr>
              <w:t>创造再利用价值</w:t>
            </w:r>
          </w:p>
        </w:tc>
        <w:tc>
          <w:tcPr>
            <w:tcW w:w="175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水上船舶</w:t>
            </w:r>
            <w:r>
              <w:rPr>
                <w:rFonts w:hint="eastAsia" w:ascii="宋体" w:hAnsi="宋体" w:eastAsia="宋体" w:cs="宋体"/>
                <w:color w:val="000000"/>
                <w:kern w:val="0"/>
                <w:sz w:val="20"/>
                <w:szCs w:val="20"/>
                <w:lang w:eastAsia="zh-CN"/>
              </w:rPr>
              <w:t>油污水</w:t>
            </w:r>
            <w:r>
              <w:rPr>
                <w:rFonts w:hint="eastAsia" w:ascii="宋体" w:hAnsi="宋体" w:eastAsia="宋体" w:cs="宋体"/>
                <w:color w:val="000000"/>
                <w:kern w:val="0"/>
                <w:sz w:val="20"/>
                <w:szCs w:val="20"/>
              </w:rPr>
              <w:t>创造再利用价值</w:t>
            </w:r>
          </w:p>
        </w:tc>
        <w:tc>
          <w:tcPr>
            <w:tcW w:w="136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对有价值油污水按要求进行利用</w:t>
            </w:r>
          </w:p>
        </w:tc>
        <w:tc>
          <w:tcPr>
            <w:tcW w:w="61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c>
          <w:tcPr>
            <w:tcW w:w="73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c>
          <w:tcPr>
            <w:tcW w:w="11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40" w:hRule="atLeast"/>
          <w:jc w:val="center"/>
        </w:trPr>
        <w:tc>
          <w:tcPr>
            <w:tcW w:w="1166"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0"/>
                <w:szCs w:val="20"/>
              </w:rPr>
            </w:pPr>
          </w:p>
        </w:tc>
        <w:tc>
          <w:tcPr>
            <w:tcW w:w="708" w:type="dxa"/>
            <w:vMerge w:val="continue"/>
            <w:tcBorders>
              <w:left w:val="nil"/>
              <w:right w:val="single" w:color="auto" w:sz="4" w:space="0"/>
            </w:tcBorders>
            <w:shd w:val="clear" w:color="auto" w:fill="auto"/>
            <w:noWrap/>
            <w:vAlign w:val="center"/>
          </w:tcPr>
          <w:p>
            <w:pPr>
              <w:jc w:val="left"/>
              <w:rPr>
                <w:rFonts w:hint="eastAsia" w:ascii="宋体" w:hAnsi="宋体" w:eastAsia="宋体" w:cs="宋体"/>
                <w:color w:val="000000"/>
                <w:kern w:val="0"/>
                <w:sz w:val="20"/>
                <w:szCs w:val="20"/>
              </w:rPr>
            </w:pPr>
          </w:p>
        </w:tc>
        <w:tc>
          <w:tcPr>
            <w:tcW w:w="67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p>
        </w:tc>
        <w:tc>
          <w:tcPr>
            <w:tcW w:w="18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75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36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61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73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1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40" w:hRule="atLeast"/>
          <w:jc w:val="center"/>
        </w:trPr>
        <w:tc>
          <w:tcPr>
            <w:tcW w:w="1166"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0"/>
                <w:szCs w:val="20"/>
              </w:rPr>
            </w:pPr>
          </w:p>
        </w:tc>
        <w:tc>
          <w:tcPr>
            <w:tcW w:w="708" w:type="dxa"/>
            <w:vMerge w:val="continue"/>
            <w:tcBorders>
              <w:left w:val="nil"/>
              <w:right w:val="single" w:color="auto" w:sz="4" w:space="0"/>
            </w:tcBorders>
            <w:shd w:val="clear" w:color="auto" w:fill="auto"/>
            <w:noWrap/>
            <w:vAlign w:val="center"/>
          </w:tcPr>
          <w:p>
            <w:pPr>
              <w:jc w:val="left"/>
              <w:rPr>
                <w:rFonts w:hint="eastAsia" w:ascii="宋体" w:hAnsi="宋体" w:eastAsia="宋体" w:cs="宋体"/>
                <w:color w:val="000000"/>
                <w:kern w:val="0"/>
                <w:sz w:val="20"/>
                <w:szCs w:val="20"/>
              </w:rPr>
            </w:pPr>
          </w:p>
        </w:tc>
        <w:tc>
          <w:tcPr>
            <w:tcW w:w="67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社会效</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益指标</w:t>
            </w:r>
          </w:p>
        </w:tc>
        <w:tc>
          <w:tcPr>
            <w:tcW w:w="18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绿色水运</w:t>
            </w:r>
          </w:p>
        </w:tc>
        <w:tc>
          <w:tcPr>
            <w:tcW w:w="175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减少湘江流域上船舶</w:t>
            </w:r>
            <w:r>
              <w:rPr>
                <w:rFonts w:hint="eastAsia" w:ascii="宋体" w:hAnsi="宋体" w:eastAsia="宋体" w:cs="宋体"/>
                <w:color w:val="000000"/>
                <w:kern w:val="0"/>
                <w:sz w:val="20"/>
                <w:szCs w:val="20"/>
                <w:lang w:eastAsia="zh-CN"/>
              </w:rPr>
              <w:t>废油水和生活污水</w:t>
            </w:r>
            <w:r>
              <w:rPr>
                <w:rFonts w:hint="eastAsia" w:ascii="宋体" w:hAnsi="宋体" w:eastAsia="宋体" w:cs="宋体"/>
                <w:color w:val="000000"/>
                <w:kern w:val="0"/>
                <w:sz w:val="20"/>
                <w:szCs w:val="20"/>
              </w:rPr>
              <w:t>排放维持水上环保清洁率</w:t>
            </w:r>
          </w:p>
        </w:tc>
        <w:tc>
          <w:tcPr>
            <w:tcW w:w="136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减少湘江流域上船舶</w:t>
            </w:r>
            <w:r>
              <w:rPr>
                <w:rFonts w:hint="eastAsia" w:ascii="宋体" w:hAnsi="宋体" w:eastAsia="宋体" w:cs="宋体"/>
                <w:color w:val="000000"/>
                <w:kern w:val="0"/>
                <w:sz w:val="20"/>
                <w:szCs w:val="20"/>
                <w:lang w:eastAsia="zh-CN"/>
              </w:rPr>
              <w:t>废油水和生活污水</w:t>
            </w:r>
            <w:r>
              <w:rPr>
                <w:rFonts w:hint="eastAsia" w:ascii="宋体" w:hAnsi="宋体" w:eastAsia="宋体" w:cs="宋体"/>
                <w:color w:val="000000"/>
                <w:kern w:val="0"/>
                <w:sz w:val="20"/>
                <w:szCs w:val="20"/>
              </w:rPr>
              <w:t>排放维持水上环保清洁率</w:t>
            </w:r>
          </w:p>
        </w:tc>
        <w:tc>
          <w:tcPr>
            <w:tcW w:w="61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w:t>
            </w:r>
          </w:p>
        </w:tc>
        <w:tc>
          <w:tcPr>
            <w:tcW w:w="73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w:t>
            </w:r>
          </w:p>
        </w:tc>
        <w:tc>
          <w:tcPr>
            <w:tcW w:w="11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40" w:hRule="atLeast"/>
          <w:jc w:val="center"/>
        </w:trPr>
        <w:tc>
          <w:tcPr>
            <w:tcW w:w="1166"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0"/>
                <w:szCs w:val="20"/>
              </w:rPr>
            </w:pPr>
          </w:p>
        </w:tc>
        <w:tc>
          <w:tcPr>
            <w:tcW w:w="708" w:type="dxa"/>
            <w:vMerge w:val="continue"/>
            <w:tcBorders>
              <w:left w:val="nil"/>
              <w:right w:val="single" w:color="auto" w:sz="4" w:space="0"/>
            </w:tcBorders>
            <w:shd w:val="clear" w:color="auto" w:fill="auto"/>
            <w:noWrap/>
            <w:vAlign w:val="center"/>
          </w:tcPr>
          <w:p>
            <w:pPr>
              <w:jc w:val="left"/>
              <w:rPr>
                <w:rFonts w:hint="eastAsia" w:ascii="宋体" w:hAnsi="宋体" w:eastAsia="宋体" w:cs="宋体"/>
                <w:color w:val="000000"/>
                <w:kern w:val="0"/>
                <w:sz w:val="20"/>
                <w:szCs w:val="20"/>
              </w:rPr>
            </w:pPr>
          </w:p>
        </w:tc>
        <w:tc>
          <w:tcPr>
            <w:tcW w:w="67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p>
        </w:tc>
        <w:tc>
          <w:tcPr>
            <w:tcW w:w="18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75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36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61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73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1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40" w:hRule="atLeast"/>
          <w:jc w:val="center"/>
        </w:trPr>
        <w:tc>
          <w:tcPr>
            <w:tcW w:w="1166"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0"/>
                <w:szCs w:val="20"/>
              </w:rPr>
            </w:pPr>
          </w:p>
        </w:tc>
        <w:tc>
          <w:tcPr>
            <w:tcW w:w="708" w:type="dxa"/>
            <w:vMerge w:val="continue"/>
            <w:tcBorders>
              <w:left w:val="nil"/>
              <w:right w:val="single" w:color="auto" w:sz="4" w:space="0"/>
            </w:tcBorders>
            <w:shd w:val="clear" w:color="auto" w:fill="auto"/>
            <w:noWrap/>
            <w:vAlign w:val="center"/>
          </w:tcPr>
          <w:p>
            <w:pPr>
              <w:jc w:val="left"/>
              <w:rPr>
                <w:rFonts w:hint="eastAsia" w:ascii="宋体" w:hAnsi="宋体" w:eastAsia="宋体" w:cs="宋体"/>
                <w:color w:val="000000"/>
                <w:kern w:val="0"/>
                <w:sz w:val="20"/>
                <w:szCs w:val="20"/>
              </w:rPr>
            </w:pPr>
          </w:p>
        </w:tc>
        <w:tc>
          <w:tcPr>
            <w:tcW w:w="67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生态效</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益指标</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b w:val="0"/>
                <w:bCs w:val="0"/>
                <w:color w:val="000000"/>
                <w:kern w:val="0"/>
                <w:sz w:val="20"/>
                <w:szCs w:val="20"/>
              </w:rPr>
              <w:t>水污染防治</w:t>
            </w:r>
          </w:p>
        </w:tc>
        <w:tc>
          <w:tcPr>
            <w:tcW w:w="17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防治湘江流域水污染提高生态环境</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bidi="ar-SA"/>
              </w:rPr>
              <w:t>确保在接收、转运时不造成水运污染</w:t>
            </w:r>
          </w:p>
        </w:tc>
        <w:tc>
          <w:tcPr>
            <w:tcW w:w="6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w:t>
            </w:r>
          </w:p>
        </w:tc>
        <w:tc>
          <w:tcPr>
            <w:tcW w:w="73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w:t>
            </w:r>
          </w:p>
        </w:tc>
        <w:tc>
          <w:tcPr>
            <w:tcW w:w="11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40" w:hRule="atLeast"/>
          <w:jc w:val="center"/>
        </w:trPr>
        <w:tc>
          <w:tcPr>
            <w:tcW w:w="1166"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20"/>
                <w:szCs w:val="20"/>
              </w:rPr>
            </w:pPr>
          </w:p>
        </w:tc>
        <w:tc>
          <w:tcPr>
            <w:tcW w:w="708" w:type="dxa"/>
            <w:vMerge w:val="continue"/>
            <w:tcBorders>
              <w:left w:val="nil"/>
              <w:right w:val="single" w:color="auto" w:sz="4" w:space="0"/>
            </w:tcBorders>
            <w:shd w:val="clear" w:color="auto" w:fill="auto"/>
            <w:noWrap/>
            <w:vAlign w:val="center"/>
          </w:tcPr>
          <w:p>
            <w:pPr>
              <w:jc w:val="left"/>
              <w:rPr>
                <w:rFonts w:hint="eastAsia" w:ascii="宋体" w:hAnsi="宋体" w:eastAsia="宋体" w:cs="宋体"/>
                <w:color w:val="000000"/>
                <w:kern w:val="0"/>
                <w:sz w:val="20"/>
                <w:szCs w:val="20"/>
              </w:rPr>
            </w:pPr>
          </w:p>
        </w:tc>
        <w:tc>
          <w:tcPr>
            <w:tcW w:w="67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8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75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36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61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73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574" w:hRule="atLeast"/>
          <w:jc w:val="center"/>
        </w:trPr>
        <w:tc>
          <w:tcPr>
            <w:tcW w:w="1166"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p>
        </w:tc>
        <w:tc>
          <w:tcPr>
            <w:tcW w:w="708" w:type="dxa"/>
            <w:vMerge w:val="continue"/>
            <w:tcBorders>
              <w:left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672"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可持续影响指标</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持续影响</w:t>
            </w:r>
          </w:p>
        </w:tc>
        <w:tc>
          <w:tcPr>
            <w:tcW w:w="17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持续影响</w:t>
            </w:r>
          </w:p>
        </w:tc>
        <w:tc>
          <w:tcPr>
            <w:tcW w:w="13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持续影响</w:t>
            </w:r>
          </w:p>
        </w:tc>
        <w:tc>
          <w:tcPr>
            <w:tcW w:w="6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c>
          <w:tcPr>
            <w:tcW w:w="7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c>
          <w:tcPr>
            <w:tcW w:w="11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432" w:hRule="atLeast"/>
          <w:jc w:val="center"/>
        </w:trPr>
        <w:tc>
          <w:tcPr>
            <w:tcW w:w="1166" w:type="dxa"/>
            <w:vMerge w:val="continue"/>
            <w:tcBorders>
              <w:left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20"/>
                <w:szCs w:val="20"/>
              </w:rPr>
            </w:pPr>
          </w:p>
        </w:tc>
        <w:tc>
          <w:tcPr>
            <w:tcW w:w="708"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672"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7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36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61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73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440" w:hRule="atLeast"/>
          <w:jc w:val="center"/>
        </w:trPr>
        <w:tc>
          <w:tcPr>
            <w:tcW w:w="1166" w:type="dxa"/>
            <w:vMerge w:val="continue"/>
            <w:tcBorders>
              <w:left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20"/>
                <w:szCs w:val="20"/>
              </w:rPr>
            </w:pPr>
          </w:p>
        </w:tc>
        <w:tc>
          <w:tcPr>
            <w:tcW w:w="708" w:type="dxa"/>
            <w:vMerge w:val="restart"/>
            <w:tcBorders>
              <w:top w:val="nil"/>
              <w:left w:val="nil"/>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满意度</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（10分）</w:t>
            </w:r>
          </w:p>
        </w:tc>
        <w:tc>
          <w:tcPr>
            <w:tcW w:w="672" w:type="dxa"/>
            <w:vMerge w:val="restart"/>
            <w:tcBorders>
              <w:top w:val="nil"/>
              <w:left w:val="nil"/>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服务对象满意度指标</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b w:val="0"/>
                <w:bCs w:val="0"/>
                <w:color w:val="000000"/>
                <w:kern w:val="0"/>
                <w:sz w:val="20"/>
                <w:szCs w:val="20"/>
              </w:rPr>
              <w:t>社会公众满意度</w:t>
            </w:r>
          </w:p>
        </w:tc>
        <w:tc>
          <w:tcPr>
            <w:tcW w:w="17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群众对水上船舶</w:t>
            </w:r>
            <w:r>
              <w:rPr>
                <w:rFonts w:hint="eastAsia" w:ascii="宋体" w:hAnsi="宋体" w:eastAsia="宋体" w:cs="宋体"/>
                <w:color w:val="000000"/>
                <w:kern w:val="0"/>
                <w:sz w:val="20"/>
                <w:szCs w:val="20"/>
                <w:lang w:eastAsia="zh-CN"/>
              </w:rPr>
              <w:t>废油水和生活污水</w:t>
            </w:r>
            <w:r>
              <w:rPr>
                <w:rFonts w:hint="eastAsia" w:ascii="宋体" w:hAnsi="宋体" w:eastAsia="宋体" w:cs="宋体"/>
                <w:color w:val="000000"/>
                <w:kern w:val="0"/>
                <w:sz w:val="20"/>
                <w:szCs w:val="20"/>
              </w:rPr>
              <w:t>接收、转运处置运转</w:t>
            </w:r>
            <w:r>
              <w:rPr>
                <w:rFonts w:hint="eastAsia" w:ascii="宋体" w:hAnsi="宋体" w:eastAsia="宋体" w:cs="宋体"/>
                <w:color w:val="000000"/>
                <w:kern w:val="0"/>
                <w:sz w:val="20"/>
                <w:szCs w:val="20"/>
                <w:lang w:eastAsia="zh-CN"/>
              </w:rPr>
              <w:t>满意度</w:t>
            </w:r>
            <w:r>
              <w:rPr>
                <w:rFonts w:hint="eastAsia" w:ascii="宋体" w:hAnsi="宋体" w:eastAsia="宋体" w:cs="宋体"/>
                <w:color w:val="000000"/>
                <w:kern w:val="0"/>
                <w:sz w:val="20"/>
                <w:szCs w:val="20"/>
                <w:lang w:val="en-US" w:eastAsia="zh-CN" w:bidi="ar-SA"/>
              </w:rPr>
              <w:t>90%</w:t>
            </w:r>
          </w:p>
        </w:tc>
        <w:tc>
          <w:tcPr>
            <w:tcW w:w="136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群众对水上船舶</w:t>
            </w:r>
            <w:r>
              <w:rPr>
                <w:rFonts w:hint="eastAsia" w:ascii="宋体" w:hAnsi="宋体" w:eastAsia="宋体" w:cs="宋体"/>
                <w:color w:val="000000"/>
                <w:kern w:val="0"/>
                <w:sz w:val="20"/>
                <w:szCs w:val="20"/>
                <w:lang w:eastAsia="zh-CN"/>
              </w:rPr>
              <w:t>废油水和生活污水</w:t>
            </w:r>
            <w:r>
              <w:rPr>
                <w:rFonts w:hint="eastAsia" w:ascii="宋体" w:hAnsi="宋体" w:eastAsia="宋体" w:cs="宋体"/>
                <w:color w:val="000000"/>
                <w:kern w:val="0"/>
                <w:sz w:val="20"/>
                <w:szCs w:val="20"/>
              </w:rPr>
              <w:t>接收、转运处置运转</w:t>
            </w:r>
            <w:r>
              <w:rPr>
                <w:rFonts w:hint="eastAsia" w:ascii="宋体" w:hAnsi="宋体" w:eastAsia="宋体" w:cs="宋体"/>
                <w:color w:val="000000"/>
                <w:kern w:val="0"/>
                <w:sz w:val="20"/>
                <w:szCs w:val="20"/>
                <w:lang w:eastAsia="zh-CN"/>
              </w:rPr>
              <w:t>满意度</w:t>
            </w:r>
            <w:r>
              <w:rPr>
                <w:rFonts w:hint="eastAsia" w:ascii="宋体" w:hAnsi="宋体" w:eastAsia="宋体" w:cs="宋体"/>
                <w:color w:val="000000"/>
                <w:kern w:val="0"/>
                <w:sz w:val="20"/>
                <w:szCs w:val="20"/>
                <w:lang w:val="en-US" w:eastAsia="zh-CN" w:bidi="ar-SA"/>
              </w:rPr>
              <w:t>90%</w:t>
            </w:r>
          </w:p>
        </w:tc>
        <w:tc>
          <w:tcPr>
            <w:tcW w:w="61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c>
          <w:tcPr>
            <w:tcW w:w="73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436" w:hRule="atLeast"/>
          <w:jc w:val="center"/>
        </w:trPr>
        <w:tc>
          <w:tcPr>
            <w:tcW w:w="1166"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708" w:type="dxa"/>
            <w:vMerge w:val="continue"/>
            <w:tcBorders>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672" w:type="dxa"/>
            <w:vMerge w:val="continue"/>
            <w:tcBorders>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75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36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61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73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40" w:hRule="atLeast"/>
          <w:jc w:val="center"/>
        </w:trPr>
        <w:tc>
          <w:tcPr>
            <w:tcW w:w="7526"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总分</w:t>
            </w:r>
          </w:p>
        </w:tc>
        <w:tc>
          <w:tcPr>
            <w:tcW w:w="61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73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100</w:t>
            </w:r>
          </w:p>
        </w:tc>
        <w:tc>
          <w:tcPr>
            <w:tcW w:w="11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p>
        </w:tc>
      </w:tr>
    </w:tbl>
    <w:p>
      <w:pPr>
        <w:spacing w:beforeLines="50"/>
        <w:rPr>
          <w:rFonts w:hint="default" w:ascii="Times New Roman" w:hAnsi="Times New Roman" w:eastAsia="仿宋_GB2312"/>
          <w:sz w:val="32"/>
          <w:szCs w:val="32"/>
          <w:lang w:val="en-US" w:eastAsia="zh-CN"/>
        </w:rPr>
      </w:pPr>
      <w:r>
        <w:rPr>
          <w:rFonts w:ascii="Times New Roman" w:hAnsi="Times New Roman" w:eastAsia="仿宋_GB2312"/>
          <w:sz w:val="24"/>
        </w:rPr>
        <w:t>填表人：</w:t>
      </w:r>
      <w:r>
        <w:rPr>
          <w:rFonts w:hint="eastAsia" w:ascii="Times New Roman" w:hAnsi="Times New Roman" w:eastAsia="仿宋_GB2312"/>
          <w:sz w:val="24"/>
          <w:lang w:val="en-US" w:eastAsia="zh-CN"/>
        </w:rPr>
        <w:t xml:space="preserve">莫静 </w:t>
      </w:r>
      <w:r>
        <w:rPr>
          <w:rFonts w:ascii="Times New Roman" w:hAnsi="Times New Roman" w:eastAsia="仿宋_GB2312"/>
          <w:sz w:val="24"/>
        </w:rPr>
        <w:t>填报日期</w:t>
      </w: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 xml:space="preserve">2023.3.31  </w:t>
      </w:r>
      <w:r>
        <w:rPr>
          <w:rFonts w:ascii="Times New Roman" w:hAnsi="Times New Roman" w:eastAsia="仿宋_GB2312"/>
          <w:sz w:val="24"/>
        </w:rPr>
        <w:t>联系电话：</w:t>
      </w:r>
      <w:r>
        <w:rPr>
          <w:rFonts w:hint="eastAsia" w:ascii="Times New Roman" w:hAnsi="Times New Roman" w:eastAsia="仿宋_GB2312"/>
          <w:sz w:val="24"/>
          <w:lang w:val="en-US" w:eastAsia="zh-CN"/>
        </w:rPr>
        <w:t>8178246</w:t>
      </w:r>
      <w:r>
        <w:rPr>
          <w:rFonts w:ascii="Times New Roman" w:hAnsi="Times New Roman" w:eastAsia="仿宋_GB2312"/>
          <w:sz w:val="24"/>
        </w:rPr>
        <w:t xml:space="preserve"> 单位负责人</w:t>
      </w: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庾文斌</w:t>
      </w:r>
    </w:p>
    <w:p>
      <w:pPr>
        <w:adjustRightInd w:val="0"/>
        <w:snapToGrid w:val="0"/>
        <w:spacing w:line="600" w:lineRule="exact"/>
        <w:rPr>
          <w:rFonts w:ascii="Times New Roman" w:hAnsi="Times New Roman" w:eastAsia="黑体"/>
          <w:sz w:val="32"/>
          <w:szCs w:val="32"/>
        </w:rPr>
      </w:pP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rPr>
          <w:rFonts w:ascii="Times New Roman" w:hAnsi="Times New Roman" w:eastAsia="黑体"/>
        </w:rPr>
      </w:pPr>
      <w:r>
        <w:rPr>
          <w:rFonts w:ascii="Times New Roman" w:hAnsi="Times New Roman" w:eastAsia="黑体"/>
          <w:sz w:val="32"/>
          <w:szCs w:val="32"/>
        </w:rPr>
        <w:t>附件4</w:t>
      </w:r>
    </w:p>
    <w:tbl>
      <w:tblPr>
        <w:tblStyle w:val="14"/>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项目支</w:t>
            </w:r>
          </w:p>
          <w:p>
            <w:pPr>
              <w:widowControl/>
              <w:spacing w:line="26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海巡艇维护费及水上突发事件处置工作经费费</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项目资金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55"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180" w:firstLineChars="10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年初</w:t>
            </w:r>
          </w:p>
          <w:p>
            <w:pPr>
              <w:widowControl/>
              <w:spacing w:line="240" w:lineRule="exact"/>
              <w:ind w:firstLine="180" w:firstLineChars="10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预算数</w:t>
            </w:r>
          </w:p>
        </w:tc>
        <w:tc>
          <w:tcPr>
            <w:tcW w:w="1230"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180" w:firstLineChars="10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全年</w:t>
            </w:r>
          </w:p>
          <w:p>
            <w:pPr>
              <w:widowControl/>
              <w:spacing w:line="240" w:lineRule="exact"/>
              <w:ind w:firstLine="180" w:firstLineChars="10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预算数</w:t>
            </w:r>
          </w:p>
        </w:tc>
        <w:tc>
          <w:tcPr>
            <w:tcW w:w="1107" w:type="dxa"/>
            <w:tcBorders>
              <w:top w:val="nil"/>
              <w:left w:val="nil"/>
              <w:bottom w:val="single" w:color="auto" w:sz="4" w:space="0"/>
              <w:right w:val="single" w:color="auto" w:sz="4" w:space="0"/>
            </w:tcBorders>
            <w:shd w:val="clear" w:color="auto" w:fill="auto"/>
            <w:noWrap/>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全年</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执行数</w:t>
            </w:r>
          </w:p>
        </w:tc>
        <w:tc>
          <w:tcPr>
            <w:tcW w:w="993" w:type="dxa"/>
            <w:tcBorders>
              <w:top w:val="nil"/>
              <w:left w:val="nil"/>
              <w:bottom w:val="single" w:color="auto" w:sz="4" w:space="0"/>
              <w:right w:val="single" w:color="auto" w:sz="4" w:space="0"/>
            </w:tcBorders>
            <w:shd w:val="clear" w:color="auto" w:fill="auto"/>
            <w:noWrap/>
          </w:tcPr>
          <w:p>
            <w:pPr>
              <w:spacing w:line="240" w:lineRule="exact"/>
              <w:jc w:val="center"/>
              <w:rPr>
                <w:rFonts w:hint="eastAsia" w:ascii="宋体" w:hAnsi="宋体" w:eastAsia="宋体" w:cs="宋体"/>
                <w:sz w:val="18"/>
                <w:szCs w:val="18"/>
              </w:rPr>
            </w:pP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分值</w:t>
            </w:r>
          </w:p>
        </w:tc>
        <w:tc>
          <w:tcPr>
            <w:tcW w:w="855" w:type="dxa"/>
            <w:tcBorders>
              <w:top w:val="nil"/>
              <w:left w:val="nil"/>
              <w:bottom w:val="single" w:color="auto" w:sz="4" w:space="0"/>
              <w:right w:val="single" w:color="auto" w:sz="4" w:space="0"/>
            </w:tcBorders>
            <w:shd w:val="clear" w:color="auto" w:fill="auto"/>
            <w:noWrap/>
          </w:tcPr>
          <w:p>
            <w:pPr>
              <w:spacing w:line="240" w:lineRule="exact"/>
              <w:jc w:val="center"/>
              <w:rPr>
                <w:rFonts w:hint="eastAsia" w:ascii="宋体" w:hAnsi="宋体" w:eastAsia="宋体" w:cs="宋体"/>
                <w:sz w:val="18"/>
                <w:szCs w:val="18"/>
              </w:rPr>
            </w:pP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执行率</w:t>
            </w:r>
          </w:p>
        </w:tc>
        <w:tc>
          <w:tcPr>
            <w:tcW w:w="1271" w:type="dxa"/>
            <w:tcBorders>
              <w:top w:val="nil"/>
              <w:left w:val="nil"/>
              <w:bottom w:val="single" w:color="auto" w:sz="4" w:space="0"/>
              <w:right w:val="single" w:color="auto" w:sz="4" w:space="0"/>
            </w:tcBorders>
            <w:shd w:val="clear" w:color="auto" w:fill="auto"/>
            <w:noWrap/>
          </w:tcPr>
          <w:p>
            <w:pPr>
              <w:spacing w:line="240" w:lineRule="exact"/>
              <w:jc w:val="center"/>
              <w:rPr>
                <w:rFonts w:hint="eastAsia" w:ascii="宋体" w:hAnsi="宋体" w:eastAsia="宋体" w:cs="宋体"/>
                <w:sz w:val="18"/>
                <w:szCs w:val="18"/>
              </w:rPr>
            </w:pP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年度资金总额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73.8万</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73.8万</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73.8万</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10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100</w:t>
            </w:r>
            <w:r>
              <w:rPr>
                <w:rFonts w:hint="eastAsia" w:ascii="宋体" w:hAnsi="宋体" w:eastAsia="宋体" w:cs="宋体"/>
                <w:color w:val="000000"/>
                <w:kern w:val="0"/>
                <w:sz w:val="18"/>
                <w:szCs w:val="18"/>
              </w:rPr>
              <w:t>%</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73.8万</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73.8万</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73.8万</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540" w:firstLineChars="30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上年结转资金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540" w:firstLineChars="30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其他资金</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年度总</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实际完成情况　</w:t>
            </w:r>
          </w:p>
        </w:tc>
      </w:tr>
      <w:tr>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保证船舶处于良好的适航状态，确保水上应急突发事件得到及时有效处置，确保水域无污染，人民满意度达到</w:t>
            </w:r>
            <w:r>
              <w:rPr>
                <w:rFonts w:hint="eastAsia" w:ascii="宋体" w:hAnsi="宋体" w:eastAsia="宋体" w:cs="宋体"/>
                <w:color w:val="000000"/>
                <w:kern w:val="0"/>
                <w:sz w:val="18"/>
                <w:szCs w:val="18"/>
                <w:lang w:val="en-US" w:eastAsia="zh-CN"/>
              </w:rPr>
              <w:t>90</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以上。</w:t>
            </w:r>
            <w:r>
              <w:rPr>
                <w:rFonts w:hint="eastAsia" w:ascii="宋体" w:hAnsi="宋体" w:eastAsia="宋体" w:cs="宋体"/>
                <w:color w:val="000000"/>
                <w:kern w:val="0"/>
                <w:sz w:val="18"/>
                <w:szCs w:val="18"/>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eastAsia="zh-CN"/>
              </w:rPr>
              <w:t>达到年度预期目标，圆满完成了各</w:t>
            </w:r>
            <w:r>
              <w:rPr>
                <w:rFonts w:hint="eastAsia" w:ascii="宋体" w:hAnsi="宋体" w:cs="宋体"/>
                <w:color w:val="000000"/>
                <w:kern w:val="0"/>
                <w:sz w:val="18"/>
                <w:szCs w:val="18"/>
                <w:lang w:val="en-US" w:eastAsia="zh-CN"/>
              </w:rPr>
              <w:t>项</w:t>
            </w:r>
            <w:r>
              <w:rPr>
                <w:rFonts w:hint="eastAsia" w:ascii="宋体" w:hAnsi="宋体" w:eastAsia="宋体" w:cs="宋体"/>
                <w:color w:val="000000"/>
                <w:kern w:val="0"/>
                <w:sz w:val="18"/>
                <w:szCs w:val="18"/>
                <w:lang w:eastAsia="zh-CN"/>
              </w:rPr>
              <w:t>指标任务。</w:t>
            </w:r>
          </w:p>
        </w:tc>
      </w:tr>
      <w:tr>
        <w:tblPrEx>
          <w:tblCellMar>
            <w:top w:w="0" w:type="dxa"/>
            <w:left w:w="108" w:type="dxa"/>
            <w:bottom w:w="0" w:type="dxa"/>
            <w:right w:w="108" w:type="dxa"/>
          </w:tblCellMar>
        </w:tblPrEx>
        <w:trPr>
          <w:trHeight w:val="14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效</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年度</w:t>
            </w:r>
          </w:p>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实际</w:t>
            </w:r>
          </w:p>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偏差原因</w:t>
            </w:r>
          </w:p>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分析及</w:t>
            </w:r>
          </w:p>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改进措施</w:t>
            </w:r>
          </w:p>
        </w:tc>
      </w:tr>
      <w:tr>
        <w:tblPrEx>
          <w:tblCellMar>
            <w:top w:w="0" w:type="dxa"/>
            <w:left w:w="108" w:type="dxa"/>
            <w:bottom w:w="0" w:type="dxa"/>
            <w:right w:w="108" w:type="dxa"/>
          </w:tblCellMar>
        </w:tblPrEx>
        <w:trPr>
          <w:trHeight w:val="9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产出</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p>
          <w:p>
            <w:pPr>
              <w:widowControl/>
              <w:jc w:val="center"/>
              <w:rPr>
                <w:rFonts w:hint="eastAsia" w:ascii="宋体" w:hAnsi="宋体" w:eastAsia="宋体" w:cs="宋体"/>
                <w:color w:val="000000"/>
                <w:kern w:val="0"/>
                <w:sz w:val="18"/>
                <w:szCs w:val="18"/>
              </w:rPr>
            </w:pP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(50分)</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海巡艇日常保养维护次数</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日常保养维护12次</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日常保养维护12次</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12</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12</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154"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船舶适航率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i w:val="0"/>
                <w:iCs w:val="0"/>
                <w:color w:val="000000"/>
                <w:kern w:val="0"/>
                <w:sz w:val="18"/>
                <w:szCs w:val="18"/>
                <w:u w:val="none"/>
                <w:lang w:val="en-US" w:eastAsia="zh-CN" w:bidi="ar"/>
              </w:rPr>
              <w:t>船舶适航率</w:t>
            </w:r>
            <w:r>
              <w:rPr>
                <w:rFonts w:hint="eastAsia" w:ascii="宋体" w:hAnsi="宋体" w:eastAsia="宋体" w:cs="宋体"/>
                <w:color w:val="000000"/>
                <w:kern w:val="0"/>
                <w:sz w:val="18"/>
                <w:szCs w:val="18"/>
                <w:lang w:val="en-US" w:eastAsia="zh-CN"/>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i w:val="0"/>
                <w:iCs w:val="0"/>
                <w:color w:val="000000"/>
                <w:kern w:val="0"/>
                <w:sz w:val="18"/>
                <w:szCs w:val="18"/>
                <w:u w:val="none"/>
                <w:lang w:val="en-US" w:eastAsia="zh-CN" w:bidi="ar"/>
              </w:rPr>
              <w:t>船舶适航率</w:t>
            </w:r>
            <w:r>
              <w:rPr>
                <w:rFonts w:hint="eastAsia" w:ascii="宋体" w:hAnsi="宋体" w:eastAsia="宋体" w:cs="宋体"/>
                <w:color w:val="000000"/>
                <w:kern w:val="0"/>
                <w:sz w:val="18"/>
                <w:szCs w:val="18"/>
                <w:lang w:val="en-US" w:eastAsia="zh-CN"/>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18</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18</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完成时间</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2022</w:t>
            </w:r>
            <w:r>
              <w:rPr>
                <w:rFonts w:hint="eastAsia" w:ascii="宋体" w:hAnsi="宋体" w:eastAsia="宋体" w:cs="宋体"/>
                <w:color w:val="000000"/>
                <w:kern w:val="0"/>
                <w:sz w:val="18"/>
                <w:szCs w:val="18"/>
                <w:lang w:eastAsia="zh-CN"/>
              </w:rPr>
              <w:t>年</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2022</w:t>
            </w:r>
            <w:r>
              <w:rPr>
                <w:rFonts w:hint="eastAsia" w:ascii="宋体" w:hAnsi="宋体" w:eastAsia="宋体" w:cs="宋体"/>
                <w:color w:val="000000"/>
                <w:kern w:val="0"/>
                <w:sz w:val="18"/>
                <w:szCs w:val="18"/>
                <w:lang w:eastAsia="zh-CN"/>
              </w:rPr>
              <w:t>年</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总成本</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73.8万</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73.8万</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restart"/>
            <w:tcBorders>
              <w:top w:val="single" w:color="auto" w:sz="4" w:space="0"/>
              <w:left w:val="nil"/>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效益</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p>
          <w:p>
            <w:pPr>
              <w:widowControl/>
              <w:jc w:val="left"/>
              <w:rPr>
                <w:rFonts w:hint="eastAsia" w:ascii="宋体" w:hAnsi="宋体" w:eastAsia="宋体" w:cs="宋体"/>
                <w:color w:val="000000"/>
                <w:kern w:val="0"/>
                <w:sz w:val="18"/>
                <w:szCs w:val="18"/>
              </w:rPr>
            </w:pPr>
          </w:p>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（30分）</w:t>
            </w:r>
          </w:p>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经济效</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预防和应对水上突发事件</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预防和应对水上突发事件</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i w:val="0"/>
                <w:iCs w:val="0"/>
                <w:color w:val="000000"/>
                <w:kern w:val="0"/>
                <w:sz w:val="18"/>
                <w:szCs w:val="18"/>
                <w:u w:val="none"/>
                <w:lang w:val="en-US" w:eastAsia="zh-CN" w:bidi="ar"/>
              </w:rPr>
              <w:t>预防和应对水上突发事件</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p>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continue"/>
            <w:tcBorders>
              <w:left w:val="nil"/>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continue"/>
            <w:tcBorders>
              <w:left w:val="nil"/>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社会效</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应急管理能力健全</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　</w:t>
            </w:r>
            <w:r>
              <w:rPr>
                <w:rFonts w:hint="eastAsia" w:ascii="宋体" w:hAnsi="宋体" w:eastAsia="宋体" w:cs="宋体"/>
                <w:i w:val="0"/>
                <w:iCs w:val="0"/>
                <w:color w:val="000000"/>
                <w:kern w:val="0"/>
                <w:sz w:val="18"/>
                <w:szCs w:val="18"/>
                <w:u w:val="none"/>
                <w:lang w:val="en-US" w:eastAsia="zh-CN" w:bidi="ar"/>
              </w:rPr>
              <w:t>应急管理能力</w:t>
            </w:r>
            <w:r>
              <w:rPr>
                <w:rFonts w:hint="eastAsia" w:ascii="宋体" w:hAnsi="宋体" w:eastAsia="宋体" w:cs="宋体"/>
                <w:color w:val="000000"/>
                <w:kern w:val="0"/>
                <w:sz w:val="18"/>
                <w:szCs w:val="18"/>
                <w:lang w:eastAsia="zh-CN"/>
              </w:rPr>
              <w:t>健全</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应急管理能力</w:t>
            </w:r>
            <w:r>
              <w:rPr>
                <w:rFonts w:hint="eastAsia" w:ascii="宋体" w:hAnsi="宋体" w:eastAsia="宋体" w:cs="宋体"/>
                <w:color w:val="000000"/>
                <w:kern w:val="0"/>
                <w:sz w:val="18"/>
                <w:szCs w:val="18"/>
                <w:lang w:eastAsia="zh-CN"/>
              </w:rPr>
              <w:t>健全</w:t>
            </w:r>
            <w:r>
              <w:rPr>
                <w:rFonts w:hint="eastAsia" w:ascii="宋体" w:hAnsi="宋体" w:eastAsia="宋体" w:cs="宋体"/>
                <w:color w:val="000000"/>
                <w:kern w:val="0"/>
                <w:sz w:val="18"/>
                <w:szCs w:val="18"/>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5</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5</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continue"/>
            <w:tcBorders>
              <w:left w:val="nil"/>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continue"/>
            <w:tcBorders>
              <w:left w:val="nil"/>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12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生态效</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确保湘江水污染防治有效</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湘江水更清洁</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湘江水更清洁</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continue"/>
            <w:tcBorders>
              <w:left w:val="nil"/>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p>
        </w:tc>
        <w:tc>
          <w:tcPr>
            <w:tcW w:w="992" w:type="dxa"/>
            <w:vMerge w:val="continue"/>
            <w:tcBorders>
              <w:left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261"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有效防止和应对水上突发事件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确保水上交通突发事件得到及时有效处置</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水上交通突发事件全部得到及时有效处置</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5</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5</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261"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992" w:type="dxa"/>
            <w:vMerge w:val="restart"/>
            <w:tcBorders>
              <w:top w:val="nil"/>
              <w:left w:val="nil"/>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满意度</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（10分）</w:t>
            </w:r>
          </w:p>
        </w:tc>
        <w:tc>
          <w:tcPr>
            <w:tcW w:w="1261" w:type="dxa"/>
            <w:vMerge w:val="restart"/>
            <w:tcBorders>
              <w:top w:val="nil"/>
              <w:left w:val="nil"/>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社会公众满意度</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公众满意度≥90%得满分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公众满意度</w:t>
            </w:r>
            <w:r>
              <w:rPr>
                <w:rFonts w:hint="eastAsia" w:ascii="宋体" w:hAnsi="宋体" w:eastAsia="宋体" w:cs="宋体"/>
                <w:color w:val="000000"/>
                <w:kern w:val="0"/>
                <w:sz w:val="18"/>
                <w:szCs w:val="18"/>
                <w:lang w:val="en-US" w:eastAsia="zh-CN"/>
              </w:rPr>
              <w:t>92</w:t>
            </w:r>
            <w:r>
              <w:rPr>
                <w:rFonts w:hint="eastAsia" w:ascii="宋体" w:hAnsi="宋体" w:eastAsia="宋体" w:cs="宋体"/>
                <w:color w:val="000000"/>
                <w:kern w:val="0"/>
                <w:sz w:val="18"/>
                <w:szCs w:val="18"/>
              </w:rPr>
              <w:t>%</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36" w:hRule="atLeast"/>
          <w:jc w:val="center"/>
        </w:trPr>
        <w:tc>
          <w:tcPr>
            <w:tcW w:w="1135"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992" w:type="dxa"/>
            <w:vMerge w:val="continue"/>
            <w:tcBorders>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261" w:type="dxa"/>
            <w:vMerge w:val="continue"/>
            <w:tcBorders>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cs="宋体"/>
                <w:color w:val="000000"/>
                <w:kern w:val="0"/>
                <w:sz w:val="18"/>
                <w:szCs w:val="18"/>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pPr>
        <w:spacing w:beforeLines="50"/>
        <w:rPr>
          <w:rFonts w:hint="default" w:ascii="Times New Roman" w:hAnsi="Times New Roman" w:eastAsia="仿宋_GB2312"/>
          <w:sz w:val="32"/>
          <w:szCs w:val="32"/>
          <w:lang w:val="en-US" w:eastAsia="zh-CN"/>
        </w:rPr>
      </w:pPr>
      <w:r>
        <w:rPr>
          <w:rFonts w:ascii="Times New Roman" w:hAnsi="Times New Roman" w:eastAsia="仿宋_GB2312"/>
          <w:sz w:val="24"/>
        </w:rPr>
        <w:t>填表人：</w:t>
      </w:r>
      <w:r>
        <w:rPr>
          <w:rFonts w:hint="eastAsia" w:ascii="Times New Roman" w:hAnsi="Times New Roman" w:eastAsia="仿宋_GB2312"/>
          <w:sz w:val="24"/>
          <w:lang w:val="en-US" w:eastAsia="zh-CN"/>
        </w:rPr>
        <w:t xml:space="preserve">莫静 </w:t>
      </w:r>
      <w:r>
        <w:rPr>
          <w:rFonts w:ascii="Times New Roman" w:hAnsi="Times New Roman" w:eastAsia="仿宋_GB2312"/>
          <w:sz w:val="24"/>
        </w:rPr>
        <w:t>填报日期</w:t>
      </w: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 xml:space="preserve">2023.3.31  </w:t>
      </w:r>
      <w:r>
        <w:rPr>
          <w:rFonts w:ascii="Times New Roman" w:hAnsi="Times New Roman" w:eastAsia="仿宋_GB2312"/>
          <w:sz w:val="24"/>
        </w:rPr>
        <w:t>联系电话：</w:t>
      </w:r>
      <w:r>
        <w:rPr>
          <w:rFonts w:hint="eastAsia" w:ascii="Times New Roman" w:hAnsi="Times New Roman" w:eastAsia="仿宋_GB2312"/>
          <w:sz w:val="24"/>
          <w:lang w:val="en-US" w:eastAsia="zh-CN"/>
        </w:rPr>
        <w:t>8178246</w:t>
      </w:r>
      <w:r>
        <w:rPr>
          <w:rFonts w:ascii="Times New Roman" w:hAnsi="Times New Roman" w:eastAsia="仿宋_GB2312"/>
          <w:sz w:val="24"/>
        </w:rPr>
        <w:t xml:space="preserve"> 单位负责人</w:t>
      </w: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庾文斌</w:t>
      </w: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rPr>
          <w:rFonts w:ascii="Times New Roman" w:hAnsi="Times New Roman" w:eastAsia="黑体"/>
        </w:rPr>
      </w:pPr>
      <w:r>
        <w:rPr>
          <w:rFonts w:ascii="Times New Roman" w:hAnsi="Times New Roman" w:eastAsia="黑体"/>
          <w:sz w:val="32"/>
          <w:szCs w:val="32"/>
        </w:rPr>
        <w:t>附件4</w:t>
      </w:r>
    </w:p>
    <w:tbl>
      <w:tblPr>
        <w:tblStyle w:val="14"/>
        <w:tblW w:w="9999" w:type="dxa"/>
        <w:jc w:val="center"/>
        <w:tblLayout w:type="fixed"/>
        <w:tblCellMar>
          <w:top w:w="0" w:type="dxa"/>
          <w:left w:w="108" w:type="dxa"/>
          <w:bottom w:w="0" w:type="dxa"/>
          <w:right w:w="108" w:type="dxa"/>
        </w:tblCellMar>
      </w:tblPr>
      <w:tblGrid>
        <w:gridCol w:w="1135"/>
        <w:gridCol w:w="992"/>
        <w:gridCol w:w="1261"/>
        <w:gridCol w:w="1485"/>
        <w:gridCol w:w="900"/>
        <w:gridCol w:w="1107"/>
        <w:gridCol w:w="993"/>
        <w:gridCol w:w="855"/>
        <w:gridCol w:w="1271"/>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项目支</w:t>
            </w:r>
          </w:p>
          <w:p>
            <w:pPr>
              <w:widowControl/>
              <w:spacing w:line="26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市水上应急救援基地工程尾款</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　</w:t>
            </w:r>
            <w:r>
              <w:rPr>
                <w:rFonts w:hint="eastAsia" w:ascii="宋体" w:hAnsi="宋体" w:eastAsia="宋体" w:cs="宋体"/>
                <w:kern w:val="0"/>
                <w:sz w:val="18"/>
                <w:szCs w:val="18"/>
                <w:lang w:eastAsia="zh-CN"/>
              </w:rPr>
              <w:t>衡阳市交通运输局</w:t>
            </w:r>
            <w:r>
              <w:rPr>
                <w:rFonts w:hint="eastAsia" w:ascii="宋体" w:hAnsi="宋体" w:eastAsia="宋体" w:cs="宋体"/>
                <w:kern w:val="0"/>
                <w:sz w:val="18"/>
                <w:szCs w:val="18"/>
              </w:rPr>
              <w:t>　</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　</w:t>
            </w:r>
            <w:r>
              <w:rPr>
                <w:rFonts w:hint="eastAsia" w:ascii="宋体" w:hAnsi="宋体" w:eastAsia="宋体" w:cs="宋体"/>
                <w:kern w:val="0"/>
                <w:sz w:val="18"/>
                <w:szCs w:val="18"/>
                <w:lang w:eastAsia="zh-CN"/>
              </w:rPr>
              <w:t>衡阳市水运事务中心</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项目资金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85"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180" w:firstLineChars="10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年初</w:t>
            </w:r>
          </w:p>
          <w:p>
            <w:pPr>
              <w:widowControl/>
              <w:spacing w:line="240" w:lineRule="exact"/>
              <w:ind w:firstLine="180" w:firstLineChars="10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预算数</w:t>
            </w:r>
          </w:p>
        </w:tc>
        <w:tc>
          <w:tcPr>
            <w:tcW w:w="900"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180" w:firstLineChars="10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全年</w:t>
            </w:r>
          </w:p>
          <w:p>
            <w:pPr>
              <w:widowControl/>
              <w:spacing w:line="240" w:lineRule="exact"/>
              <w:ind w:firstLine="180" w:firstLineChars="10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预算数</w:t>
            </w:r>
          </w:p>
        </w:tc>
        <w:tc>
          <w:tcPr>
            <w:tcW w:w="1107" w:type="dxa"/>
            <w:tcBorders>
              <w:top w:val="nil"/>
              <w:left w:val="nil"/>
              <w:bottom w:val="single" w:color="auto" w:sz="4" w:space="0"/>
              <w:right w:val="single" w:color="auto" w:sz="4" w:space="0"/>
            </w:tcBorders>
            <w:shd w:val="clear" w:color="auto" w:fill="auto"/>
            <w:noWrap/>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全年</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执行数</w:t>
            </w:r>
          </w:p>
        </w:tc>
        <w:tc>
          <w:tcPr>
            <w:tcW w:w="993" w:type="dxa"/>
            <w:tcBorders>
              <w:top w:val="nil"/>
              <w:left w:val="nil"/>
              <w:bottom w:val="single" w:color="auto" w:sz="4" w:space="0"/>
              <w:right w:val="single" w:color="auto" w:sz="4" w:space="0"/>
            </w:tcBorders>
            <w:shd w:val="clear" w:color="auto" w:fill="auto"/>
            <w:noWrap/>
          </w:tcPr>
          <w:p>
            <w:pPr>
              <w:spacing w:line="240" w:lineRule="exact"/>
              <w:jc w:val="center"/>
              <w:rPr>
                <w:rFonts w:hint="eastAsia" w:ascii="宋体" w:hAnsi="宋体" w:eastAsia="宋体" w:cs="宋体"/>
                <w:sz w:val="18"/>
                <w:szCs w:val="18"/>
              </w:rPr>
            </w:pP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分值</w:t>
            </w:r>
          </w:p>
        </w:tc>
        <w:tc>
          <w:tcPr>
            <w:tcW w:w="855" w:type="dxa"/>
            <w:tcBorders>
              <w:top w:val="nil"/>
              <w:left w:val="nil"/>
              <w:bottom w:val="single" w:color="auto" w:sz="4" w:space="0"/>
              <w:right w:val="single" w:color="auto" w:sz="4" w:space="0"/>
            </w:tcBorders>
            <w:shd w:val="clear" w:color="auto" w:fill="auto"/>
            <w:noWrap/>
          </w:tcPr>
          <w:p>
            <w:pPr>
              <w:spacing w:line="240" w:lineRule="exact"/>
              <w:jc w:val="center"/>
              <w:rPr>
                <w:rFonts w:hint="eastAsia" w:ascii="宋体" w:hAnsi="宋体" w:eastAsia="宋体" w:cs="宋体"/>
                <w:sz w:val="18"/>
                <w:szCs w:val="18"/>
              </w:rPr>
            </w:pP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执行率</w:t>
            </w:r>
          </w:p>
        </w:tc>
        <w:tc>
          <w:tcPr>
            <w:tcW w:w="1271" w:type="dxa"/>
            <w:tcBorders>
              <w:top w:val="nil"/>
              <w:left w:val="nil"/>
              <w:bottom w:val="single" w:color="auto" w:sz="4" w:space="0"/>
              <w:right w:val="single" w:color="auto" w:sz="4" w:space="0"/>
            </w:tcBorders>
            <w:shd w:val="clear" w:color="auto" w:fill="auto"/>
            <w:noWrap/>
          </w:tcPr>
          <w:p>
            <w:pPr>
              <w:spacing w:line="240" w:lineRule="exact"/>
              <w:jc w:val="center"/>
              <w:rPr>
                <w:rFonts w:hint="eastAsia" w:ascii="宋体" w:hAnsi="宋体" w:eastAsia="宋体" w:cs="宋体"/>
                <w:sz w:val="18"/>
                <w:szCs w:val="18"/>
              </w:rPr>
            </w:pP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年度资金总额　</w:t>
            </w:r>
          </w:p>
        </w:tc>
        <w:tc>
          <w:tcPr>
            <w:tcW w:w="14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406.84</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406.84</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406.84</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10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其中：当年财政拨款　</w:t>
            </w:r>
          </w:p>
        </w:tc>
        <w:tc>
          <w:tcPr>
            <w:tcW w:w="14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364.03</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364.03</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364.03</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540" w:firstLineChars="30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上年结转资金　</w:t>
            </w:r>
          </w:p>
        </w:tc>
        <w:tc>
          <w:tcPr>
            <w:tcW w:w="14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540" w:firstLineChars="30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其他资金</w:t>
            </w:r>
          </w:p>
        </w:tc>
        <w:tc>
          <w:tcPr>
            <w:tcW w:w="14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42.81</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42.81</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42.81</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年度总</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实际完成情况　</w:t>
            </w:r>
          </w:p>
        </w:tc>
      </w:tr>
      <w:tr>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工程已竣工验收，全额支付工程尾款</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全额支付工程尾款</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效</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二级指标</w:t>
            </w:r>
          </w:p>
        </w:tc>
        <w:tc>
          <w:tcPr>
            <w:tcW w:w="148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三级指标</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年度</w:t>
            </w:r>
          </w:p>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实际</w:t>
            </w:r>
          </w:p>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偏差原因</w:t>
            </w:r>
          </w:p>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分析及</w:t>
            </w:r>
          </w:p>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产出</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p>
          <w:p>
            <w:pPr>
              <w:widowControl/>
              <w:jc w:val="center"/>
              <w:rPr>
                <w:rFonts w:hint="eastAsia" w:ascii="宋体" w:hAnsi="宋体" w:eastAsia="宋体" w:cs="宋体"/>
                <w:color w:val="000000"/>
                <w:kern w:val="0"/>
                <w:sz w:val="18"/>
                <w:szCs w:val="18"/>
              </w:rPr>
            </w:pP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(50分)</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数量指标</w:t>
            </w:r>
          </w:p>
        </w:tc>
        <w:tc>
          <w:tcPr>
            <w:tcW w:w="148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工程尾款</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406.84万元</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406.84万元</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p>
        </w:tc>
        <w:tc>
          <w:tcPr>
            <w:tcW w:w="14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质量指标</w:t>
            </w:r>
          </w:p>
        </w:tc>
        <w:tc>
          <w:tcPr>
            <w:tcW w:w="148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工程质量</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良好</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良好</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p>
        </w:tc>
        <w:tc>
          <w:tcPr>
            <w:tcW w:w="14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时效指标</w:t>
            </w:r>
          </w:p>
        </w:tc>
        <w:tc>
          <w:tcPr>
            <w:tcW w:w="148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完成时间</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2022年</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p>
        </w:tc>
        <w:tc>
          <w:tcPr>
            <w:tcW w:w="14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成本指标</w:t>
            </w:r>
          </w:p>
        </w:tc>
        <w:tc>
          <w:tcPr>
            <w:tcW w:w="14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总成本</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406.84万元</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406.84万元</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4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restart"/>
            <w:tcBorders>
              <w:top w:val="single" w:color="auto" w:sz="4" w:space="0"/>
              <w:left w:val="nil"/>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效益</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p>
          <w:p>
            <w:pPr>
              <w:widowControl/>
              <w:jc w:val="left"/>
              <w:rPr>
                <w:rFonts w:hint="eastAsia" w:ascii="宋体" w:hAnsi="宋体" w:eastAsia="宋体" w:cs="宋体"/>
                <w:color w:val="000000"/>
                <w:kern w:val="0"/>
                <w:sz w:val="18"/>
                <w:szCs w:val="18"/>
              </w:rPr>
            </w:pPr>
          </w:p>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（30分）</w:t>
            </w:r>
          </w:p>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经济效</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益指标</w:t>
            </w:r>
          </w:p>
        </w:tc>
        <w:tc>
          <w:tcPr>
            <w:tcW w:w="148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p>
        </w:tc>
        <w:tc>
          <w:tcPr>
            <w:tcW w:w="9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continue"/>
            <w:tcBorders>
              <w:left w:val="nil"/>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p>
        </w:tc>
        <w:tc>
          <w:tcPr>
            <w:tcW w:w="14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1483"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continue"/>
            <w:tcBorders>
              <w:left w:val="nil"/>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社会效</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益指标</w:t>
            </w:r>
          </w:p>
        </w:tc>
        <w:tc>
          <w:tcPr>
            <w:tcW w:w="148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提升湘南地区应急救援能力，及时挽救保护人民生命安全</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提升湘南地区应急救援能力</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i w:val="0"/>
                <w:color w:val="000000"/>
                <w:kern w:val="2"/>
                <w:sz w:val="18"/>
                <w:szCs w:val="18"/>
                <w:u w:val="none"/>
                <w:lang w:val="en-US" w:eastAsia="zh-CN" w:bidi="ar-SA"/>
              </w:rPr>
              <w:t>提升湘南地区应急救援能力</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15</w:t>
            </w:r>
            <w:r>
              <w:rPr>
                <w:rFonts w:hint="eastAsia" w:ascii="宋体" w:hAnsi="宋体" w:eastAsia="宋体" w:cs="宋体"/>
                <w:color w:val="000000"/>
                <w:kern w:val="0"/>
                <w:sz w:val="18"/>
                <w:szCs w:val="18"/>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continue"/>
            <w:tcBorders>
              <w:left w:val="nil"/>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p>
        </w:tc>
        <w:tc>
          <w:tcPr>
            <w:tcW w:w="14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continue"/>
            <w:tcBorders>
              <w:left w:val="nil"/>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12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生态效</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益指标</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continue"/>
            <w:tcBorders>
              <w:left w:val="nil"/>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4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p>
        </w:tc>
        <w:tc>
          <w:tcPr>
            <w:tcW w:w="992" w:type="dxa"/>
            <w:vMerge w:val="continue"/>
            <w:tcBorders>
              <w:left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261"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可持续影响指标</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可持续影响</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i w:val="0"/>
                <w:color w:val="000000"/>
                <w:kern w:val="2"/>
                <w:sz w:val="18"/>
                <w:szCs w:val="18"/>
                <w:u w:val="none"/>
                <w:lang w:val="en-US" w:eastAsia="zh-CN" w:bidi="ar-SA"/>
              </w:rPr>
              <w:t>可持续影响</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i w:val="0"/>
                <w:color w:val="000000"/>
                <w:kern w:val="2"/>
                <w:sz w:val="18"/>
                <w:szCs w:val="18"/>
                <w:u w:val="none"/>
                <w:lang w:val="en-US" w:eastAsia="zh-CN" w:bidi="ar-SA"/>
              </w:rPr>
              <w:t>可持续影响</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15</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15</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261"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4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992" w:type="dxa"/>
            <w:vMerge w:val="restart"/>
            <w:tcBorders>
              <w:top w:val="nil"/>
              <w:left w:val="nil"/>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满意度</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（10分）</w:t>
            </w:r>
          </w:p>
        </w:tc>
        <w:tc>
          <w:tcPr>
            <w:tcW w:w="1261" w:type="dxa"/>
            <w:vMerge w:val="restart"/>
            <w:tcBorders>
              <w:top w:val="nil"/>
              <w:left w:val="nil"/>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服务对象满意度指标</w:t>
            </w:r>
          </w:p>
        </w:tc>
        <w:tc>
          <w:tcPr>
            <w:tcW w:w="14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社会公众满意度</w:t>
            </w:r>
          </w:p>
        </w:tc>
        <w:tc>
          <w:tcPr>
            <w:tcW w:w="9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90%</w:t>
            </w:r>
          </w:p>
        </w:tc>
        <w:tc>
          <w:tcPr>
            <w:tcW w:w="11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2"/>
                <w:sz w:val="18"/>
                <w:szCs w:val="18"/>
                <w:u w:val="none"/>
                <w:lang w:val="en-US" w:eastAsia="zh-CN" w:bidi="ar-SA"/>
              </w:rPr>
              <w:t>100%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36" w:hRule="atLeast"/>
          <w:jc w:val="center"/>
        </w:trPr>
        <w:tc>
          <w:tcPr>
            <w:tcW w:w="1135"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992" w:type="dxa"/>
            <w:vMerge w:val="continue"/>
            <w:tcBorders>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261" w:type="dxa"/>
            <w:vMerge w:val="continue"/>
            <w:tcBorders>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4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pPr>
        <w:spacing w:beforeLines="50"/>
        <w:rPr>
          <w:rFonts w:hint="default" w:ascii="Times New Roman" w:hAnsi="Times New Roman" w:eastAsia="仿宋_GB2312"/>
          <w:sz w:val="32"/>
          <w:szCs w:val="32"/>
          <w:lang w:val="en-US" w:eastAsia="zh-CN"/>
        </w:rPr>
      </w:pPr>
      <w:r>
        <w:rPr>
          <w:rFonts w:ascii="Times New Roman" w:hAnsi="Times New Roman" w:eastAsia="仿宋_GB2312"/>
          <w:sz w:val="24"/>
        </w:rPr>
        <w:t>填表人：</w:t>
      </w:r>
      <w:r>
        <w:rPr>
          <w:rFonts w:hint="eastAsia" w:ascii="Times New Roman" w:hAnsi="Times New Roman" w:eastAsia="仿宋_GB2312"/>
          <w:sz w:val="24"/>
          <w:lang w:val="en-US" w:eastAsia="zh-CN"/>
        </w:rPr>
        <w:t xml:space="preserve">莫静 </w:t>
      </w:r>
      <w:r>
        <w:rPr>
          <w:rFonts w:ascii="Times New Roman" w:hAnsi="Times New Roman" w:eastAsia="仿宋_GB2312"/>
          <w:sz w:val="24"/>
        </w:rPr>
        <w:t>填报日期</w:t>
      </w: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 xml:space="preserve">2023.3.31  </w:t>
      </w:r>
      <w:r>
        <w:rPr>
          <w:rFonts w:ascii="Times New Roman" w:hAnsi="Times New Roman" w:eastAsia="仿宋_GB2312"/>
          <w:sz w:val="24"/>
        </w:rPr>
        <w:t>联系电话：</w:t>
      </w:r>
      <w:r>
        <w:rPr>
          <w:rFonts w:hint="eastAsia" w:ascii="Times New Roman" w:hAnsi="Times New Roman" w:eastAsia="仿宋_GB2312"/>
          <w:sz w:val="24"/>
          <w:lang w:val="en-US" w:eastAsia="zh-CN"/>
        </w:rPr>
        <w:t>8178246</w:t>
      </w:r>
      <w:r>
        <w:rPr>
          <w:rFonts w:ascii="Times New Roman" w:hAnsi="Times New Roman" w:eastAsia="仿宋_GB2312"/>
          <w:sz w:val="24"/>
        </w:rPr>
        <w:t xml:space="preserve"> 单位负责人</w:t>
      </w: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庾文斌</w:t>
      </w: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黑体"/>
        </w:rPr>
      </w:pPr>
      <w:r>
        <w:rPr>
          <w:rFonts w:ascii="Times New Roman" w:hAnsi="Times New Roman" w:eastAsia="黑体"/>
          <w:sz w:val="32"/>
          <w:szCs w:val="32"/>
        </w:rPr>
        <w:t>附件4</w:t>
      </w:r>
    </w:p>
    <w:tbl>
      <w:tblPr>
        <w:tblStyle w:val="14"/>
        <w:tblW w:w="9999" w:type="dxa"/>
        <w:jc w:val="center"/>
        <w:tblLayout w:type="fixed"/>
        <w:tblCellMar>
          <w:top w:w="0" w:type="dxa"/>
          <w:left w:w="108" w:type="dxa"/>
          <w:bottom w:w="0" w:type="dxa"/>
          <w:right w:w="108" w:type="dxa"/>
        </w:tblCellMar>
      </w:tblPr>
      <w:tblGrid>
        <w:gridCol w:w="1135"/>
        <w:gridCol w:w="992"/>
        <w:gridCol w:w="1261"/>
        <w:gridCol w:w="1155"/>
        <w:gridCol w:w="1230"/>
        <w:gridCol w:w="1107"/>
        <w:gridCol w:w="993"/>
        <w:gridCol w:w="855"/>
        <w:gridCol w:w="1271"/>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项目支</w:t>
            </w:r>
          </w:p>
          <w:p>
            <w:pPr>
              <w:widowControl/>
              <w:spacing w:line="26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kern w:val="0"/>
                <w:sz w:val="18"/>
                <w:szCs w:val="18"/>
              </w:rPr>
              <w:t>水上应急救援专项工作经费</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r>
              <w:rPr>
                <w:rFonts w:hint="eastAsia" w:ascii="宋体" w:hAnsi="宋体" w:eastAsia="宋体" w:cs="宋体"/>
                <w:kern w:val="0"/>
                <w:sz w:val="18"/>
                <w:szCs w:val="18"/>
                <w:lang w:val="en-US" w:eastAsia="zh-CN"/>
              </w:rPr>
              <w:t>衡阳市交通运输局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r>
              <w:rPr>
                <w:rFonts w:hint="eastAsia" w:ascii="宋体" w:hAnsi="宋体" w:eastAsia="宋体" w:cs="宋体"/>
                <w:kern w:val="0"/>
                <w:sz w:val="18"/>
                <w:szCs w:val="18"/>
              </w:rPr>
              <w:t>衡阳市水运事务中心</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项目资金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55"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180" w:firstLineChars="10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年初</w:t>
            </w:r>
          </w:p>
          <w:p>
            <w:pPr>
              <w:widowControl/>
              <w:spacing w:line="240" w:lineRule="exact"/>
              <w:ind w:firstLine="180" w:firstLineChars="10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预算数</w:t>
            </w:r>
          </w:p>
        </w:tc>
        <w:tc>
          <w:tcPr>
            <w:tcW w:w="1230"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180" w:firstLineChars="10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全年</w:t>
            </w:r>
          </w:p>
          <w:p>
            <w:pPr>
              <w:widowControl/>
              <w:spacing w:line="240" w:lineRule="exact"/>
              <w:ind w:firstLine="180" w:firstLineChars="10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预算数</w:t>
            </w:r>
          </w:p>
        </w:tc>
        <w:tc>
          <w:tcPr>
            <w:tcW w:w="1107" w:type="dxa"/>
            <w:tcBorders>
              <w:top w:val="nil"/>
              <w:left w:val="nil"/>
              <w:bottom w:val="single" w:color="auto" w:sz="4" w:space="0"/>
              <w:right w:val="single" w:color="auto" w:sz="4" w:space="0"/>
            </w:tcBorders>
            <w:shd w:val="clear" w:color="auto" w:fill="auto"/>
            <w:noWrap/>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全年</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执行数</w:t>
            </w:r>
          </w:p>
        </w:tc>
        <w:tc>
          <w:tcPr>
            <w:tcW w:w="993" w:type="dxa"/>
            <w:tcBorders>
              <w:top w:val="nil"/>
              <w:left w:val="nil"/>
              <w:bottom w:val="single" w:color="auto" w:sz="4" w:space="0"/>
              <w:right w:val="single" w:color="auto" w:sz="4" w:space="0"/>
            </w:tcBorders>
            <w:shd w:val="clear" w:color="auto" w:fill="auto"/>
            <w:noWrap/>
          </w:tcPr>
          <w:p>
            <w:pPr>
              <w:spacing w:line="240" w:lineRule="exact"/>
              <w:jc w:val="center"/>
              <w:rPr>
                <w:rFonts w:hint="eastAsia" w:ascii="宋体" w:hAnsi="宋体" w:eastAsia="宋体" w:cs="宋体"/>
                <w:sz w:val="18"/>
                <w:szCs w:val="18"/>
              </w:rPr>
            </w:pP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分值</w:t>
            </w:r>
          </w:p>
        </w:tc>
        <w:tc>
          <w:tcPr>
            <w:tcW w:w="855" w:type="dxa"/>
            <w:tcBorders>
              <w:top w:val="nil"/>
              <w:left w:val="nil"/>
              <w:bottom w:val="single" w:color="auto" w:sz="4" w:space="0"/>
              <w:right w:val="single" w:color="auto" w:sz="4" w:space="0"/>
            </w:tcBorders>
            <w:shd w:val="clear" w:color="auto" w:fill="auto"/>
            <w:noWrap/>
          </w:tcPr>
          <w:p>
            <w:pPr>
              <w:spacing w:line="240" w:lineRule="exact"/>
              <w:jc w:val="center"/>
              <w:rPr>
                <w:rFonts w:hint="eastAsia" w:ascii="宋体" w:hAnsi="宋体" w:eastAsia="宋体" w:cs="宋体"/>
                <w:sz w:val="18"/>
                <w:szCs w:val="18"/>
              </w:rPr>
            </w:pP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执行率</w:t>
            </w:r>
          </w:p>
        </w:tc>
        <w:tc>
          <w:tcPr>
            <w:tcW w:w="1271" w:type="dxa"/>
            <w:tcBorders>
              <w:top w:val="nil"/>
              <w:left w:val="nil"/>
              <w:bottom w:val="single" w:color="auto" w:sz="4" w:space="0"/>
              <w:right w:val="single" w:color="auto" w:sz="4" w:space="0"/>
            </w:tcBorders>
            <w:shd w:val="clear" w:color="auto" w:fill="auto"/>
            <w:noWrap/>
          </w:tcPr>
          <w:p>
            <w:pPr>
              <w:spacing w:line="240" w:lineRule="exact"/>
              <w:jc w:val="center"/>
              <w:rPr>
                <w:rFonts w:hint="eastAsia" w:ascii="宋体" w:hAnsi="宋体" w:eastAsia="宋体" w:cs="宋体"/>
                <w:sz w:val="18"/>
                <w:szCs w:val="18"/>
              </w:rPr>
            </w:pP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年度资金总额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36</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36</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36</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10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cs="宋体"/>
                <w:color w:val="000000"/>
                <w:kern w:val="0"/>
                <w:sz w:val="18"/>
                <w:szCs w:val="18"/>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cs="宋体"/>
                <w:color w:val="000000"/>
                <w:kern w:val="0"/>
                <w:sz w:val="18"/>
                <w:szCs w:val="18"/>
                <w:lang w:val="en-US" w:eastAsia="zh-CN"/>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36</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36</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36</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540" w:firstLineChars="30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上年结转资金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540" w:firstLineChars="30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其他资金</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年度总</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实际完成情况　</w:t>
            </w:r>
          </w:p>
        </w:tc>
      </w:tr>
      <w:tr>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r>
              <w:rPr>
                <w:rFonts w:hint="eastAsia" w:ascii="宋体" w:hAnsi="宋体" w:eastAsia="宋体" w:cs="宋体"/>
                <w:kern w:val="0"/>
                <w:sz w:val="18"/>
                <w:szCs w:val="18"/>
                <w:lang w:val="en-US" w:eastAsia="zh-CN"/>
              </w:rPr>
              <w:t>降低事故损失、及时处置水污染确保湘江生态环境</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kern w:val="0"/>
                <w:sz w:val="18"/>
                <w:szCs w:val="18"/>
                <w:lang w:val="en-US" w:eastAsia="zh-CN"/>
              </w:rPr>
              <w:t>降低事故损失、及时处置水污染确保湘江生态环境完成</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效</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年度</w:t>
            </w:r>
          </w:p>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实际</w:t>
            </w:r>
          </w:p>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偏差原因</w:t>
            </w:r>
          </w:p>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分析及</w:t>
            </w:r>
          </w:p>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产出</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p>
          <w:p>
            <w:pPr>
              <w:widowControl/>
              <w:jc w:val="center"/>
              <w:rPr>
                <w:rFonts w:hint="eastAsia" w:ascii="宋体" w:hAnsi="宋体" w:eastAsia="宋体" w:cs="宋体"/>
                <w:color w:val="000000"/>
                <w:kern w:val="0"/>
                <w:sz w:val="18"/>
                <w:szCs w:val="18"/>
              </w:rPr>
            </w:pP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hint="eastAsia" w:ascii="宋体" w:hAnsi="宋体" w:eastAsia="宋体" w:cs="宋体"/>
                <w:color w:val="000000"/>
                <w:kern w:val="0"/>
                <w:sz w:val="18"/>
                <w:szCs w:val="18"/>
              </w:rPr>
            </w:pPr>
            <w:r>
              <w:rPr>
                <w:rFonts w:hint="eastAsia" w:ascii="宋体" w:hAnsi="宋体" w:eastAsia="宋体" w:cs="宋体"/>
                <w:kern w:val="0"/>
                <w:sz w:val="18"/>
                <w:szCs w:val="18"/>
              </w:rPr>
              <w:t>水上应急救援到位率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rPr>
                <w:rFonts w:hint="eastAsia" w:ascii="宋体" w:hAnsi="宋体" w:eastAsia="宋体" w:cs="宋体"/>
                <w:color w:val="000000"/>
                <w:kern w:val="0"/>
                <w:sz w:val="18"/>
                <w:szCs w:val="18"/>
              </w:rPr>
            </w:pPr>
            <w:r>
              <w:rPr>
                <w:rFonts w:hint="eastAsia" w:ascii="宋体" w:hAnsi="宋体" w:eastAsia="宋体" w:cs="宋体"/>
                <w:kern w:val="0"/>
                <w:sz w:val="18"/>
                <w:szCs w:val="18"/>
              </w:rPr>
              <w:t>水上应急救援到位率95</w:t>
            </w:r>
            <w:r>
              <w:rPr>
                <w:rFonts w:hint="eastAsia" w:ascii="宋体" w:hAnsi="宋体" w:eastAsia="宋体" w:cs="宋体"/>
                <w:kern w:val="0"/>
                <w:sz w:val="18"/>
                <w:szCs w:val="18"/>
                <w:lang w:val="en-US" w:eastAsia="zh-CN"/>
              </w:rPr>
              <w:t>%</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rPr>
              <w:t>水上应急救援到位率95</w:t>
            </w:r>
            <w:r>
              <w:rPr>
                <w:rFonts w:hint="eastAsia" w:ascii="宋体" w:hAnsi="宋体" w:eastAsia="宋体" w:cs="宋体"/>
                <w:kern w:val="0"/>
                <w:sz w:val="18"/>
                <w:szCs w:val="18"/>
                <w:lang w:val="en-US" w:eastAsia="zh-CN"/>
              </w:rPr>
              <w:t>%</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hint="eastAsia" w:ascii="宋体" w:hAnsi="宋体" w:eastAsia="宋体" w:cs="宋体"/>
                <w:color w:val="000000"/>
                <w:kern w:val="0"/>
                <w:sz w:val="18"/>
                <w:szCs w:val="18"/>
              </w:rPr>
            </w:pPr>
            <w:r>
              <w:rPr>
                <w:rFonts w:hint="eastAsia" w:ascii="宋体" w:hAnsi="宋体" w:eastAsia="宋体" w:cs="宋体"/>
                <w:kern w:val="0"/>
                <w:sz w:val="18"/>
                <w:szCs w:val="18"/>
              </w:rPr>
              <w:t>水上应急救援效率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rPr>
                <w:rFonts w:hint="eastAsia" w:ascii="宋体" w:hAnsi="宋体" w:eastAsia="宋体" w:cs="宋体"/>
                <w:color w:val="000000"/>
                <w:kern w:val="0"/>
                <w:sz w:val="18"/>
                <w:szCs w:val="18"/>
              </w:rPr>
            </w:pPr>
            <w:r>
              <w:rPr>
                <w:rFonts w:hint="eastAsia" w:ascii="宋体" w:hAnsi="宋体" w:eastAsia="宋体" w:cs="宋体"/>
                <w:kern w:val="0"/>
                <w:sz w:val="18"/>
                <w:szCs w:val="18"/>
              </w:rPr>
              <w:t>水上应急救援效率80</w:t>
            </w:r>
            <w:r>
              <w:rPr>
                <w:rFonts w:hint="eastAsia" w:ascii="宋体" w:hAnsi="宋体" w:eastAsia="宋体" w:cs="宋体"/>
                <w:kern w:val="0"/>
                <w:sz w:val="18"/>
                <w:szCs w:val="18"/>
                <w:lang w:val="en-US" w:eastAsia="zh-CN"/>
              </w:rPr>
              <w:t>%</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rPr>
                <w:rFonts w:hint="eastAsia" w:ascii="宋体" w:hAnsi="宋体" w:eastAsia="宋体" w:cs="宋体"/>
                <w:color w:val="000000"/>
                <w:kern w:val="0"/>
                <w:sz w:val="18"/>
                <w:szCs w:val="18"/>
                <w:lang w:val="en-US" w:eastAsia="zh-CN" w:bidi="ar-SA"/>
              </w:rPr>
            </w:pPr>
            <w:r>
              <w:rPr>
                <w:rFonts w:hint="eastAsia" w:ascii="宋体" w:hAnsi="宋体" w:eastAsia="宋体" w:cs="宋体"/>
                <w:kern w:val="0"/>
                <w:sz w:val="18"/>
                <w:szCs w:val="18"/>
              </w:rPr>
              <w:t>水上应急救援效率80</w:t>
            </w:r>
            <w:r>
              <w:rPr>
                <w:rFonts w:hint="eastAsia" w:ascii="宋体" w:hAnsi="宋体" w:eastAsia="宋体" w:cs="宋体"/>
                <w:kern w:val="0"/>
                <w:sz w:val="18"/>
                <w:szCs w:val="18"/>
                <w:lang w:val="en-US" w:eastAsia="zh-CN"/>
              </w:rPr>
              <w:t>%</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完成时间</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rPr>
                <w:rFonts w:hint="eastAsia" w:ascii="宋体" w:hAnsi="宋体" w:eastAsia="宋体" w:cs="宋体"/>
                <w:color w:val="000000"/>
                <w:kern w:val="0"/>
                <w:sz w:val="18"/>
                <w:szCs w:val="18"/>
              </w:rPr>
            </w:pPr>
            <w:r>
              <w:rPr>
                <w:rFonts w:hint="eastAsia" w:ascii="宋体" w:hAnsi="宋体" w:eastAsia="宋体" w:cs="宋体"/>
                <w:kern w:val="0"/>
                <w:sz w:val="18"/>
                <w:szCs w:val="18"/>
                <w:lang w:val="en-US" w:eastAsia="zh-CN"/>
              </w:rPr>
              <w:t>2022</w:t>
            </w:r>
            <w:r>
              <w:rPr>
                <w:rFonts w:hint="eastAsia" w:ascii="宋体" w:hAnsi="宋体" w:eastAsia="宋体" w:cs="宋体"/>
                <w:kern w:val="0"/>
                <w:sz w:val="18"/>
                <w:szCs w:val="18"/>
              </w:rPr>
              <w:t>年</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2022</w:t>
            </w:r>
            <w:r>
              <w:rPr>
                <w:rFonts w:hint="eastAsia" w:ascii="宋体" w:hAnsi="宋体" w:eastAsia="宋体" w:cs="宋体"/>
                <w:kern w:val="0"/>
                <w:sz w:val="18"/>
                <w:szCs w:val="18"/>
                <w:lang w:eastAsia="zh-CN"/>
              </w:rPr>
              <w:t>年</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hint="eastAsia" w:ascii="宋体" w:hAnsi="宋体" w:eastAsia="宋体" w:cs="宋体"/>
                <w:color w:val="000000"/>
                <w:kern w:val="0"/>
                <w:sz w:val="18"/>
                <w:szCs w:val="18"/>
              </w:rPr>
            </w:pPr>
            <w:r>
              <w:rPr>
                <w:rFonts w:hint="eastAsia" w:ascii="宋体" w:hAnsi="宋体" w:eastAsia="宋体" w:cs="宋体"/>
                <w:kern w:val="0"/>
                <w:sz w:val="18"/>
                <w:szCs w:val="18"/>
              </w:rPr>
              <w:t>总成本</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rPr>
                <w:rFonts w:hint="eastAsia" w:ascii="宋体" w:hAnsi="宋体" w:eastAsia="宋体" w:cs="宋体"/>
                <w:color w:val="000000"/>
                <w:kern w:val="0"/>
                <w:sz w:val="18"/>
                <w:szCs w:val="18"/>
              </w:rPr>
            </w:pPr>
            <w:r>
              <w:rPr>
                <w:rFonts w:hint="eastAsia" w:ascii="宋体" w:hAnsi="宋体" w:eastAsia="宋体" w:cs="宋体"/>
                <w:kern w:val="0"/>
                <w:sz w:val="18"/>
                <w:szCs w:val="18"/>
                <w:lang w:val="en-US" w:eastAsia="zh-CN"/>
              </w:rPr>
              <w:t>36</w:t>
            </w:r>
            <w:r>
              <w:rPr>
                <w:rFonts w:hint="eastAsia" w:ascii="宋体" w:hAnsi="宋体" w:eastAsia="宋体" w:cs="宋体"/>
                <w:kern w:val="0"/>
                <w:sz w:val="18"/>
                <w:szCs w:val="18"/>
              </w:rPr>
              <w:t>万元</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rPr>
              <w:t>　</w:t>
            </w:r>
            <w:r>
              <w:rPr>
                <w:rFonts w:hint="eastAsia" w:ascii="宋体" w:hAnsi="宋体" w:eastAsia="宋体" w:cs="宋体"/>
                <w:kern w:val="0"/>
                <w:sz w:val="18"/>
                <w:szCs w:val="18"/>
                <w:lang w:val="en-US" w:eastAsia="zh-CN"/>
              </w:rPr>
              <w:t>36</w:t>
            </w:r>
            <w:r>
              <w:rPr>
                <w:rFonts w:hint="eastAsia" w:ascii="宋体" w:hAnsi="宋体" w:eastAsia="宋体" w:cs="宋体"/>
                <w:kern w:val="0"/>
                <w:sz w:val="18"/>
                <w:szCs w:val="18"/>
              </w:rPr>
              <w:t>万元</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restart"/>
            <w:tcBorders>
              <w:top w:val="single" w:color="auto" w:sz="4" w:space="0"/>
              <w:left w:val="nil"/>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效益</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p>
          <w:p>
            <w:pPr>
              <w:widowControl/>
              <w:jc w:val="left"/>
              <w:rPr>
                <w:rFonts w:hint="eastAsia" w:ascii="宋体" w:hAnsi="宋体" w:eastAsia="宋体" w:cs="宋体"/>
                <w:color w:val="000000"/>
                <w:kern w:val="0"/>
                <w:sz w:val="18"/>
                <w:szCs w:val="18"/>
              </w:rPr>
            </w:pPr>
          </w:p>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（30分）</w:t>
            </w:r>
          </w:p>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经济效</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hint="eastAsia" w:ascii="宋体" w:hAnsi="宋体" w:eastAsia="宋体" w:cs="宋体"/>
                <w:kern w:val="0"/>
                <w:sz w:val="18"/>
                <w:szCs w:val="18"/>
              </w:rPr>
            </w:pP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hint="eastAsia" w:ascii="宋体" w:hAnsi="宋体" w:eastAsia="宋体" w:cs="宋体"/>
                <w:kern w:val="0"/>
                <w:sz w:val="18"/>
                <w:szCs w:val="18"/>
              </w:rPr>
            </w:pP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continue"/>
            <w:tcBorders>
              <w:left w:val="nil"/>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社会效</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hint="eastAsia" w:ascii="宋体" w:hAnsi="宋体" w:eastAsia="宋体" w:cs="宋体"/>
                <w:color w:val="000000"/>
                <w:kern w:val="0"/>
                <w:sz w:val="18"/>
                <w:szCs w:val="18"/>
              </w:rPr>
            </w:pPr>
            <w:r>
              <w:rPr>
                <w:rFonts w:hint="eastAsia" w:ascii="宋体" w:hAnsi="宋体" w:eastAsia="宋体" w:cs="宋体"/>
                <w:kern w:val="0"/>
                <w:sz w:val="18"/>
                <w:szCs w:val="18"/>
              </w:rPr>
              <w:t>降低事故损失，控制水域污染面</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rPr>
                <w:rFonts w:hint="eastAsia" w:ascii="宋体" w:hAnsi="宋体" w:eastAsia="宋体" w:cs="宋体"/>
                <w:color w:val="000000"/>
                <w:kern w:val="0"/>
                <w:sz w:val="18"/>
                <w:szCs w:val="18"/>
              </w:rPr>
            </w:pPr>
            <w:r>
              <w:rPr>
                <w:rFonts w:hint="eastAsia" w:ascii="宋体" w:hAnsi="宋体" w:eastAsia="宋体" w:cs="宋体"/>
                <w:kern w:val="0"/>
                <w:sz w:val="18"/>
                <w:szCs w:val="18"/>
              </w:rPr>
              <w:t>水上突发污染事件不影响市城区饮水</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未影响城区饮水</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continue"/>
            <w:tcBorders>
              <w:left w:val="nil"/>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生态效</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hint="eastAsia" w:ascii="宋体" w:hAnsi="宋体" w:eastAsia="宋体" w:cs="宋体"/>
                <w:color w:val="000000"/>
                <w:kern w:val="0"/>
                <w:sz w:val="18"/>
                <w:szCs w:val="18"/>
              </w:rPr>
            </w:pPr>
            <w:r>
              <w:rPr>
                <w:rFonts w:hint="eastAsia" w:ascii="宋体" w:hAnsi="宋体" w:eastAsia="宋体" w:cs="宋体"/>
                <w:kern w:val="0"/>
                <w:sz w:val="18"/>
                <w:szCs w:val="18"/>
              </w:rPr>
              <w:t>水污染突发事件处置</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rPr>
                <w:rFonts w:hint="eastAsia" w:ascii="宋体" w:hAnsi="宋体" w:eastAsia="宋体" w:cs="宋体"/>
                <w:color w:val="000000"/>
                <w:kern w:val="0"/>
                <w:sz w:val="18"/>
                <w:szCs w:val="18"/>
              </w:rPr>
            </w:pPr>
            <w:r>
              <w:rPr>
                <w:rFonts w:hint="eastAsia" w:ascii="宋体" w:hAnsi="宋体" w:eastAsia="宋体" w:cs="宋体"/>
                <w:kern w:val="0"/>
                <w:sz w:val="18"/>
                <w:szCs w:val="18"/>
              </w:rPr>
              <w:t>及时处置水污染确保湘江生态环境</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未污染湘江生态环境</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hint="eastAsia" w:ascii="宋体" w:hAnsi="宋体" w:eastAsia="宋体" w:cs="宋体"/>
                <w:color w:val="000000"/>
                <w:kern w:val="0"/>
                <w:sz w:val="18"/>
                <w:szCs w:val="18"/>
              </w:rPr>
            </w:pPr>
            <w:r>
              <w:rPr>
                <w:rFonts w:hint="eastAsia" w:ascii="宋体" w:hAnsi="宋体" w:eastAsia="宋体" w:cs="宋体"/>
                <w:kern w:val="0"/>
                <w:sz w:val="18"/>
                <w:szCs w:val="18"/>
              </w:rPr>
              <w:t>持续影响</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rPr>
                <w:rFonts w:hint="eastAsia" w:ascii="宋体" w:hAnsi="宋体" w:eastAsia="宋体" w:cs="宋体"/>
                <w:color w:val="000000"/>
                <w:kern w:val="0"/>
                <w:sz w:val="18"/>
                <w:szCs w:val="18"/>
              </w:rPr>
            </w:pPr>
            <w:r>
              <w:rPr>
                <w:rFonts w:hint="eastAsia" w:ascii="宋体" w:hAnsi="宋体" w:eastAsia="宋体" w:cs="宋体"/>
                <w:kern w:val="0"/>
                <w:sz w:val="18"/>
                <w:szCs w:val="18"/>
              </w:rPr>
              <w:t>确保水运安全、绿色发展</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水运安全、绿色发展</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992" w:type="dxa"/>
            <w:tcBorders>
              <w:top w:val="single" w:color="auto" w:sz="4" w:space="0"/>
              <w:left w:val="nil"/>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满意度</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（10分）</w:t>
            </w:r>
          </w:p>
        </w:tc>
        <w:tc>
          <w:tcPr>
            <w:tcW w:w="1261" w:type="dxa"/>
            <w:tcBorders>
              <w:top w:val="single" w:color="auto" w:sz="4" w:space="0"/>
              <w:left w:val="nil"/>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hint="eastAsia" w:ascii="宋体" w:hAnsi="宋体" w:eastAsia="宋体" w:cs="宋体"/>
                <w:color w:val="000000"/>
                <w:kern w:val="0"/>
                <w:sz w:val="18"/>
                <w:szCs w:val="18"/>
              </w:rPr>
            </w:pPr>
            <w:r>
              <w:rPr>
                <w:rFonts w:hint="eastAsia" w:ascii="宋体" w:hAnsi="宋体" w:eastAsia="宋体" w:cs="宋体"/>
                <w:kern w:val="0"/>
                <w:sz w:val="18"/>
                <w:szCs w:val="18"/>
              </w:rPr>
              <w:t>社会公众满意度</w:t>
            </w:r>
          </w:p>
        </w:tc>
        <w:tc>
          <w:tcPr>
            <w:tcW w:w="1230" w:type="dxa"/>
            <w:tcBorders>
              <w:top w:val="nil"/>
              <w:left w:val="nil"/>
              <w:bottom w:val="single" w:color="auto" w:sz="4" w:space="0"/>
              <w:right w:val="single" w:color="auto" w:sz="4" w:space="0"/>
            </w:tcBorders>
            <w:shd w:val="clear" w:color="auto" w:fill="auto"/>
            <w:noWrap/>
            <w:vAlign w:val="center"/>
          </w:tcPr>
          <w:p>
            <w:pPr>
              <w:widowControl/>
              <w:spacing w:line="260" w:lineRule="exact"/>
              <w:rPr>
                <w:rFonts w:hint="eastAsia" w:ascii="宋体" w:hAnsi="宋体" w:eastAsia="宋体" w:cs="宋体"/>
                <w:color w:val="000000"/>
                <w:kern w:val="0"/>
                <w:sz w:val="18"/>
                <w:szCs w:val="18"/>
              </w:rPr>
            </w:pPr>
            <w:r>
              <w:rPr>
                <w:rFonts w:hint="eastAsia" w:ascii="宋体" w:hAnsi="宋体" w:eastAsia="宋体" w:cs="宋体"/>
                <w:kern w:val="0"/>
                <w:sz w:val="18"/>
                <w:szCs w:val="18"/>
              </w:rPr>
              <w:t>社会公众满意90</w:t>
            </w:r>
            <w:r>
              <w:rPr>
                <w:rFonts w:hint="eastAsia" w:ascii="宋体" w:hAnsi="宋体" w:eastAsia="宋体" w:cs="宋体"/>
                <w:kern w:val="0"/>
                <w:sz w:val="18"/>
                <w:szCs w:val="18"/>
                <w:lang w:val="en-US" w:eastAsia="zh-CN"/>
              </w:rPr>
              <w:t>%</w:t>
            </w:r>
          </w:p>
        </w:tc>
        <w:tc>
          <w:tcPr>
            <w:tcW w:w="1107" w:type="dxa"/>
            <w:tcBorders>
              <w:top w:val="nil"/>
              <w:left w:val="nil"/>
              <w:bottom w:val="single" w:color="auto" w:sz="4" w:space="0"/>
              <w:right w:val="single" w:color="auto" w:sz="4" w:space="0"/>
            </w:tcBorders>
            <w:shd w:val="clear" w:color="auto" w:fill="auto"/>
            <w:noWrap/>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kern w:val="0"/>
                <w:sz w:val="18"/>
                <w:szCs w:val="18"/>
              </w:rPr>
              <w:t>　社会公众满意90</w:t>
            </w:r>
            <w:r>
              <w:rPr>
                <w:rFonts w:hint="eastAsia" w:ascii="宋体" w:hAnsi="宋体" w:eastAsia="宋体" w:cs="宋体"/>
                <w:kern w:val="0"/>
                <w:sz w:val="18"/>
                <w:szCs w:val="18"/>
                <w:lang w:val="en-US" w:eastAsia="zh-CN"/>
              </w:rPr>
              <w:t>%</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260" w:lineRule="exact"/>
              <w:rPr>
                <w:rFonts w:hint="eastAsia" w:ascii="宋体" w:hAnsi="宋体" w:eastAsia="宋体" w:cs="宋体"/>
                <w:kern w:val="0"/>
                <w:sz w:val="18"/>
                <w:szCs w:val="18"/>
              </w:rPr>
            </w:pPr>
            <w:r>
              <w:rPr>
                <w:rFonts w:hint="eastAsia" w:ascii="宋体" w:hAnsi="宋体" w:eastAsia="宋体" w:cs="宋体"/>
                <w:kern w:val="0"/>
                <w:sz w:val="18"/>
                <w:szCs w:val="18"/>
              </w:rPr>
              <w:t>总分</w:t>
            </w:r>
          </w:p>
        </w:tc>
        <w:tc>
          <w:tcPr>
            <w:tcW w:w="993"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855"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pPr>
        <w:spacing w:beforeLines="50"/>
        <w:rPr>
          <w:rFonts w:hint="default" w:ascii="Times New Roman" w:hAnsi="Times New Roman" w:eastAsia="仿宋_GB2312"/>
          <w:sz w:val="32"/>
          <w:szCs w:val="32"/>
          <w:lang w:val="en-US" w:eastAsia="zh-CN"/>
        </w:rPr>
      </w:pPr>
      <w:r>
        <w:rPr>
          <w:rFonts w:ascii="Times New Roman" w:hAnsi="Times New Roman" w:eastAsia="仿宋_GB2312"/>
          <w:sz w:val="24"/>
        </w:rPr>
        <w:t>填表人：</w:t>
      </w:r>
      <w:r>
        <w:rPr>
          <w:rFonts w:hint="eastAsia" w:ascii="Times New Roman" w:hAnsi="Times New Roman" w:eastAsia="仿宋_GB2312"/>
          <w:sz w:val="24"/>
          <w:lang w:val="en-US" w:eastAsia="zh-CN"/>
        </w:rPr>
        <w:t xml:space="preserve">莫静 </w:t>
      </w:r>
      <w:r>
        <w:rPr>
          <w:rFonts w:ascii="Times New Roman" w:hAnsi="Times New Roman" w:eastAsia="仿宋_GB2312"/>
          <w:sz w:val="24"/>
        </w:rPr>
        <w:t>填报日期</w:t>
      </w: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 xml:space="preserve">2023.3.31  </w:t>
      </w:r>
      <w:r>
        <w:rPr>
          <w:rFonts w:ascii="Times New Roman" w:hAnsi="Times New Roman" w:eastAsia="仿宋_GB2312"/>
          <w:sz w:val="24"/>
        </w:rPr>
        <w:t>联系电话：</w:t>
      </w:r>
      <w:r>
        <w:rPr>
          <w:rFonts w:hint="eastAsia" w:ascii="Times New Roman" w:hAnsi="Times New Roman" w:eastAsia="仿宋_GB2312"/>
          <w:sz w:val="24"/>
          <w:lang w:val="en-US" w:eastAsia="zh-CN"/>
        </w:rPr>
        <w:t>8178246</w:t>
      </w:r>
      <w:r>
        <w:rPr>
          <w:rFonts w:ascii="Times New Roman" w:hAnsi="Times New Roman" w:eastAsia="仿宋_GB2312"/>
          <w:sz w:val="24"/>
        </w:rPr>
        <w:t xml:space="preserve"> 单位负责人</w:t>
      </w: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庾文斌</w:t>
      </w:r>
    </w:p>
    <w:p>
      <w:pPr>
        <w:rPr>
          <w:rFonts w:ascii="Times New Roman" w:hAnsi="Times New Roman" w:eastAsia="黑体"/>
        </w:rPr>
      </w:pPr>
      <w:r>
        <w:rPr>
          <w:rFonts w:ascii="Times New Roman" w:hAnsi="Times New Roman" w:eastAsia="黑体"/>
          <w:sz w:val="32"/>
          <w:szCs w:val="32"/>
        </w:rPr>
        <w:t>附件4</w:t>
      </w:r>
    </w:p>
    <w:tbl>
      <w:tblPr>
        <w:tblStyle w:val="14"/>
        <w:tblW w:w="9999" w:type="dxa"/>
        <w:jc w:val="center"/>
        <w:tblLayout w:type="fixed"/>
        <w:tblCellMar>
          <w:top w:w="0" w:type="dxa"/>
          <w:left w:w="108" w:type="dxa"/>
          <w:bottom w:w="0" w:type="dxa"/>
          <w:right w:w="108" w:type="dxa"/>
        </w:tblCellMar>
      </w:tblPr>
      <w:tblGrid>
        <w:gridCol w:w="1135"/>
        <w:gridCol w:w="992"/>
        <w:gridCol w:w="1261"/>
        <w:gridCol w:w="1485"/>
        <w:gridCol w:w="900"/>
        <w:gridCol w:w="1107"/>
        <w:gridCol w:w="993"/>
        <w:gridCol w:w="855"/>
        <w:gridCol w:w="1271"/>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项目支</w:t>
            </w:r>
          </w:p>
          <w:p>
            <w:pPr>
              <w:widowControl/>
              <w:spacing w:line="26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sz w:val="18"/>
                <w:szCs w:val="18"/>
                <w:lang w:val="en-US" w:eastAsia="zh-CN"/>
              </w:rPr>
              <w:t>农村水路客运油价补贴费</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　</w:t>
            </w:r>
            <w:r>
              <w:rPr>
                <w:rFonts w:hint="eastAsia" w:ascii="宋体" w:hAnsi="宋体" w:eastAsia="宋体" w:cs="宋体"/>
                <w:kern w:val="0"/>
                <w:sz w:val="18"/>
                <w:szCs w:val="18"/>
                <w:lang w:eastAsia="zh-CN"/>
              </w:rPr>
              <w:t>衡阳市交通运输局</w:t>
            </w:r>
            <w:r>
              <w:rPr>
                <w:rFonts w:hint="eastAsia" w:ascii="宋体" w:hAnsi="宋体" w:eastAsia="宋体" w:cs="宋体"/>
                <w:kern w:val="0"/>
                <w:sz w:val="18"/>
                <w:szCs w:val="18"/>
              </w:rPr>
              <w:t>　</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　</w:t>
            </w:r>
            <w:r>
              <w:rPr>
                <w:rFonts w:hint="eastAsia" w:ascii="宋体" w:hAnsi="宋体" w:eastAsia="宋体" w:cs="宋体"/>
                <w:kern w:val="0"/>
                <w:sz w:val="18"/>
                <w:szCs w:val="18"/>
                <w:lang w:eastAsia="zh-CN"/>
              </w:rPr>
              <w:t>衡阳市水运事务中心</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项目资金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485"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180" w:firstLineChars="10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年初</w:t>
            </w:r>
          </w:p>
          <w:p>
            <w:pPr>
              <w:widowControl/>
              <w:spacing w:line="240" w:lineRule="exact"/>
              <w:ind w:firstLine="180" w:firstLineChars="10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预算数</w:t>
            </w:r>
          </w:p>
        </w:tc>
        <w:tc>
          <w:tcPr>
            <w:tcW w:w="900"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180" w:firstLineChars="10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全年</w:t>
            </w:r>
          </w:p>
          <w:p>
            <w:pPr>
              <w:widowControl/>
              <w:spacing w:line="240" w:lineRule="exact"/>
              <w:ind w:firstLine="180" w:firstLineChars="10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预算数</w:t>
            </w:r>
          </w:p>
        </w:tc>
        <w:tc>
          <w:tcPr>
            <w:tcW w:w="1107" w:type="dxa"/>
            <w:tcBorders>
              <w:top w:val="nil"/>
              <w:left w:val="nil"/>
              <w:bottom w:val="single" w:color="auto" w:sz="4" w:space="0"/>
              <w:right w:val="single" w:color="auto" w:sz="4" w:space="0"/>
            </w:tcBorders>
            <w:shd w:val="clear" w:color="auto" w:fill="auto"/>
            <w:noWrap/>
          </w:tcPr>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全年</w:t>
            </w: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执行数</w:t>
            </w:r>
          </w:p>
        </w:tc>
        <w:tc>
          <w:tcPr>
            <w:tcW w:w="993" w:type="dxa"/>
            <w:tcBorders>
              <w:top w:val="nil"/>
              <w:left w:val="nil"/>
              <w:bottom w:val="single" w:color="auto" w:sz="4" w:space="0"/>
              <w:right w:val="single" w:color="auto" w:sz="4" w:space="0"/>
            </w:tcBorders>
            <w:shd w:val="clear" w:color="auto" w:fill="auto"/>
            <w:noWrap/>
          </w:tcPr>
          <w:p>
            <w:pPr>
              <w:spacing w:line="240" w:lineRule="exact"/>
              <w:jc w:val="center"/>
              <w:rPr>
                <w:rFonts w:hint="eastAsia" w:ascii="宋体" w:hAnsi="宋体" w:eastAsia="宋体" w:cs="宋体"/>
                <w:sz w:val="18"/>
                <w:szCs w:val="18"/>
              </w:rPr>
            </w:pP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分值</w:t>
            </w:r>
          </w:p>
        </w:tc>
        <w:tc>
          <w:tcPr>
            <w:tcW w:w="855" w:type="dxa"/>
            <w:tcBorders>
              <w:top w:val="nil"/>
              <w:left w:val="nil"/>
              <w:bottom w:val="single" w:color="auto" w:sz="4" w:space="0"/>
              <w:right w:val="single" w:color="auto" w:sz="4" w:space="0"/>
            </w:tcBorders>
            <w:shd w:val="clear" w:color="auto" w:fill="auto"/>
            <w:noWrap/>
          </w:tcPr>
          <w:p>
            <w:pPr>
              <w:spacing w:line="240" w:lineRule="exact"/>
              <w:jc w:val="center"/>
              <w:rPr>
                <w:rFonts w:hint="eastAsia" w:ascii="宋体" w:hAnsi="宋体" w:eastAsia="宋体" w:cs="宋体"/>
                <w:sz w:val="18"/>
                <w:szCs w:val="18"/>
              </w:rPr>
            </w:pP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执行率</w:t>
            </w:r>
          </w:p>
        </w:tc>
        <w:tc>
          <w:tcPr>
            <w:tcW w:w="1271" w:type="dxa"/>
            <w:tcBorders>
              <w:top w:val="nil"/>
              <w:left w:val="nil"/>
              <w:bottom w:val="single" w:color="auto" w:sz="4" w:space="0"/>
              <w:right w:val="single" w:color="auto" w:sz="4" w:space="0"/>
            </w:tcBorders>
            <w:shd w:val="clear" w:color="auto" w:fill="auto"/>
            <w:noWrap/>
          </w:tcPr>
          <w:p>
            <w:pPr>
              <w:spacing w:line="240" w:lineRule="exact"/>
              <w:jc w:val="center"/>
              <w:rPr>
                <w:rFonts w:hint="eastAsia" w:ascii="宋体" w:hAnsi="宋体" w:eastAsia="宋体" w:cs="宋体"/>
                <w:sz w:val="18"/>
                <w:szCs w:val="18"/>
              </w:rPr>
            </w:pPr>
          </w:p>
          <w:p>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年度资金总额　</w:t>
            </w:r>
          </w:p>
        </w:tc>
        <w:tc>
          <w:tcPr>
            <w:tcW w:w="14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15</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15</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15</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10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其中：当年财政拨款　</w:t>
            </w:r>
          </w:p>
        </w:tc>
        <w:tc>
          <w:tcPr>
            <w:tcW w:w="14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15</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15</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15</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　10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540" w:firstLineChars="30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上年结转资金　</w:t>
            </w:r>
          </w:p>
        </w:tc>
        <w:tc>
          <w:tcPr>
            <w:tcW w:w="14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540" w:firstLineChars="30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其他资金</w:t>
            </w:r>
          </w:p>
        </w:tc>
        <w:tc>
          <w:tcPr>
            <w:tcW w:w="14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年度总</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实际完成情况　</w:t>
            </w:r>
          </w:p>
        </w:tc>
      </w:tr>
      <w:tr>
        <w:tblPrEx>
          <w:tblCellMar>
            <w:top w:w="0" w:type="dxa"/>
            <w:left w:w="108" w:type="dxa"/>
            <w:bottom w:w="0" w:type="dxa"/>
            <w:right w:w="108" w:type="dxa"/>
          </w:tblCellMar>
        </w:tblPrEx>
        <w:trPr>
          <w:trHeight w:val="984"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化解油价调整对船舶经营效益的影响，保障船舶正常营运有效，保障村民安全出行，支付</w:t>
            </w:r>
            <w:r>
              <w:rPr>
                <w:rFonts w:hint="eastAsia" w:ascii="宋体" w:hAnsi="宋体" w:eastAsia="宋体" w:cs="宋体"/>
                <w:sz w:val="18"/>
                <w:szCs w:val="18"/>
                <w:lang w:val="en-US" w:eastAsia="zh-CN"/>
              </w:rPr>
              <w:t>农村水路客运油价补贴费</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全额支付</w:t>
            </w:r>
            <w:r>
              <w:rPr>
                <w:rFonts w:hint="eastAsia" w:ascii="宋体" w:hAnsi="宋体" w:eastAsia="宋体" w:cs="宋体"/>
                <w:sz w:val="18"/>
                <w:szCs w:val="18"/>
                <w:lang w:val="en-US" w:eastAsia="zh-CN"/>
              </w:rPr>
              <w:t>农村水路客运油价补贴费</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效</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二级指标</w:t>
            </w:r>
          </w:p>
        </w:tc>
        <w:tc>
          <w:tcPr>
            <w:tcW w:w="148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三级指标</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年度</w:t>
            </w:r>
          </w:p>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实际</w:t>
            </w:r>
          </w:p>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偏差原因</w:t>
            </w:r>
          </w:p>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分析及</w:t>
            </w:r>
          </w:p>
          <w:p>
            <w:pPr>
              <w:widowControl/>
              <w:spacing w:line="24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产出</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p>
          <w:p>
            <w:pPr>
              <w:widowControl/>
              <w:jc w:val="center"/>
              <w:rPr>
                <w:rFonts w:hint="eastAsia" w:ascii="宋体" w:hAnsi="宋体" w:eastAsia="宋体" w:cs="宋体"/>
                <w:color w:val="000000"/>
                <w:kern w:val="0"/>
                <w:sz w:val="18"/>
                <w:szCs w:val="18"/>
              </w:rPr>
            </w:pP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(50分)</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数量指标</w:t>
            </w:r>
          </w:p>
        </w:tc>
        <w:tc>
          <w:tcPr>
            <w:tcW w:w="148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补助资金</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15万元</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15万元</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p>
        </w:tc>
        <w:tc>
          <w:tcPr>
            <w:tcW w:w="14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质量指标</w:t>
            </w:r>
          </w:p>
        </w:tc>
        <w:tc>
          <w:tcPr>
            <w:tcW w:w="148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补助资金发放率</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p>
        </w:tc>
        <w:tc>
          <w:tcPr>
            <w:tcW w:w="14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时效指标</w:t>
            </w:r>
          </w:p>
        </w:tc>
        <w:tc>
          <w:tcPr>
            <w:tcW w:w="148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完成时间</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p>
        </w:tc>
        <w:tc>
          <w:tcPr>
            <w:tcW w:w="14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成本指标</w:t>
            </w:r>
          </w:p>
        </w:tc>
        <w:tc>
          <w:tcPr>
            <w:tcW w:w="14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总成本</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15万元</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15万元</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4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restart"/>
            <w:tcBorders>
              <w:top w:val="single" w:color="auto" w:sz="4" w:space="0"/>
              <w:left w:val="nil"/>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效益</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p>
          <w:p>
            <w:pPr>
              <w:widowControl/>
              <w:jc w:val="left"/>
              <w:rPr>
                <w:rFonts w:hint="eastAsia" w:ascii="宋体" w:hAnsi="宋体" w:eastAsia="宋体" w:cs="宋体"/>
                <w:color w:val="000000"/>
                <w:kern w:val="0"/>
                <w:sz w:val="18"/>
                <w:szCs w:val="18"/>
              </w:rPr>
            </w:pPr>
          </w:p>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（30分）</w:t>
            </w:r>
          </w:p>
          <w:p>
            <w:pPr>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经济效</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益指标</w:t>
            </w:r>
          </w:p>
        </w:tc>
        <w:tc>
          <w:tcPr>
            <w:tcW w:w="148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化解油价调整对船舶经营效益的影响，保障船舶正常营运</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降低水路客运油价成本</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i w:val="0"/>
                <w:color w:val="000000"/>
                <w:kern w:val="0"/>
                <w:sz w:val="18"/>
                <w:szCs w:val="18"/>
                <w:u w:val="none"/>
                <w:lang w:val="en-US" w:eastAsia="zh-CN" w:bidi="ar"/>
              </w:rPr>
              <w:t>降低水路客运油价成本</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10</w:t>
            </w:r>
            <w:r>
              <w:rPr>
                <w:rFonts w:hint="eastAsia" w:ascii="宋体" w:hAnsi="宋体" w:eastAsia="宋体" w:cs="宋体"/>
                <w:color w:val="000000"/>
                <w:kern w:val="0"/>
                <w:sz w:val="18"/>
                <w:szCs w:val="18"/>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continue"/>
            <w:tcBorders>
              <w:left w:val="nil"/>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p>
        </w:tc>
        <w:tc>
          <w:tcPr>
            <w:tcW w:w="14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continue"/>
            <w:tcBorders>
              <w:left w:val="nil"/>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社会效</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益指标</w:t>
            </w:r>
          </w:p>
        </w:tc>
        <w:tc>
          <w:tcPr>
            <w:tcW w:w="148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有效保障村民安全出行</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有效保障村民安全出行</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　</w:t>
            </w:r>
            <w:r>
              <w:rPr>
                <w:rFonts w:hint="eastAsia" w:ascii="宋体" w:hAnsi="宋体" w:eastAsia="宋体" w:cs="宋体"/>
                <w:i w:val="0"/>
                <w:color w:val="000000"/>
                <w:kern w:val="0"/>
                <w:sz w:val="18"/>
                <w:szCs w:val="18"/>
                <w:u w:val="none"/>
                <w:lang w:val="en-US" w:eastAsia="zh-CN" w:bidi="ar"/>
              </w:rPr>
              <w:t>有效保障村民安全出行</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w:t>
            </w:r>
            <w:r>
              <w:rPr>
                <w:rFonts w:hint="eastAsia" w:ascii="宋体" w:hAnsi="宋体" w:eastAsia="宋体" w:cs="宋体"/>
                <w:color w:val="000000"/>
                <w:kern w:val="0"/>
                <w:sz w:val="18"/>
                <w:szCs w:val="18"/>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continue"/>
            <w:tcBorders>
              <w:left w:val="nil"/>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p>
        </w:tc>
        <w:tc>
          <w:tcPr>
            <w:tcW w:w="14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continue"/>
            <w:tcBorders>
              <w:left w:val="nil"/>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12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生态效</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益指标</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rPr>
            </w:pPr>
          </w:p>
        </w:tc>
        <w:tc>
          <w:tcPr>
            <w:tcW w:w="992" w:type="dxa"/>
            <w:vMerge w:val="continue"/>
            <w:tcBorders>
              <w:left w:val="nil"/>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4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p>
        </w:tc>
        <w:tc>
          <w:tcPr>
            <w:tcW w:w="992" w:type="dxa"/>
            <w:vMerge w:val="continue"/>
            <w:tcBorders>
              <w:left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261"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可持续影响指标</w:t>
            </w:r>
          </w:p>
        </w:tc>
        <w:tc>
          <w:tcPr>
            <w:tcW w:w="14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color w:val="000000"/>
                <w:kern w:val="0"/>
                <w:sz w:val="18"/>
                <w:szCs w:val="18"/>
              </w:rPr>
              <w:t>可持续影响</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可持续影响</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可持续影响</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261"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4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 w:val="18"/>
                <w:szCs w:val="18"/>
              </w:rPr>
            </w:pPr>
          </w:p>
        </w:tc>
        <w:tc>
          <w:tcPr>
            <w:tcW w:w="992" w:type="dxa"/>
            <w:vMerge w:val="restart"/>
            <w:tcBorders>
              <w:top w:val="nil"/>
              <w:left w:val="nil"/>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满意度</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（10分）</w:t>
            </w:r>
          </w:p>
        </w:tc>
        <w:tc>
          <w:tcPr>
            <w:tcW w:w="1261" w:type="dxa"/>
            <w:vMerge w:val="restart"/>
            <w:tcBorders>
              <w:top w:val="nil"/>
              <w:left w:val="nil"/>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服务对象满意度指标</w:t>
            </w:r>
          </w:p>
        </w:tc>
        <w:tc>
          <w:tcPr>
            <w:tcW w:w="148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社会公众满意度</w:t>
            </w:r>
          </w:p>
        </w:tc>
        <w:tc>
          <w:tcPr>
            <w:tcW w:w="9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90%</w:t>
            </w:r>
          </w:p>
        </w:tc>
        <w:tc>
          <w:tcPr>
            <w:tcW w:w="110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农村村民出行满意度100%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36" w:hRule="atLeast"/>
          <w:jc w:val="center"/>
        </w:trPr>
        <w:tc>
          <w:tcPr>
            <w:tcW w:w="1135"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992" w:type="dxa"/>
            <w:vMerge w:val="continue"/>
            <w:tcBorders>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261" w:type="dxa"/>
            <w:vMerge w:val="continue"/>
            <w:tcBorders>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p>
        </w:tc>
        <w:tc>
          <w:tcPr>
            <w:tcW w:w="148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pPr>
        <w:spacing w:beforeLines="50"/>
        <w:rPr>
          <w:rFonts w:hint="default" w:ascii="Times New Roman" w:hAnsi="Times New Roman" w:eastAsia="仿宋_GB2312"/>
          <w:sz w:val="32"/>
          <w:szCs w:val="32"/>
          <w:lang w:val="en-US" w:eastAsia="zh-CN"/>
        </w:rPr>
      </w:pPr>
      <w:r>
        <w:rPr>
          <w:rFonts w:ascii="Times New Roman" w:hAnsi="Times New Roman" w:eastAsia="仿宋_GB2312"/>
          <w:sz w:val="24"/>
        </w:rPr>
        <w:t>填表人：</w:t>
      </w:r>
      <w:r>
        <w:rPr>
          <w:rFonts w:hint="eastAsia" w:ascii="Times New Roman" w:hAnsi="Times New Roman" w:eastAsia="仿宋_GB2312"/>
          <w:sz w:val="24"/>
          <w:lang w:val="en-US" w:eastAsia="zh-CN"/>
        </w:rPr>
        <w:t xml:space="preserve">莫静 </w:t>
      </w:r>
      <w:r>
        <w:rPr>
          <w:rFonts w:ascii="Times New Roman" w:hAnsi="Times New Roman" w:eastAsia="仿宋_GB2312"/>
          <w:sz w:val="24"/>
        </w:rPr>
        <w:t>填报日期</w:t>
      </w: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 xml:space="preserve">2023.3.31  </w:t>
      </w:r>
      <w:r>
        <w:rPr>
          <w:rFonts w:ascii="Times New Roman" w:hAnsi="Times New Roman" w:eastAsia="仿宋_GB2312"/>
          <w:sz w:val="24"/>
        </w:rPr>
        <w:t>联系电话：</w:t>
      </w:r>
      <w:r>
        <w:rPr>
          <w:rFonts w:hint="eastAsia" w:ascii="Times New Roman" w:hAnsi="Times New Roman" w:eastAsia="仿宋_GB2312"/>
          <w:sz w:val="24"/>
          <w:lang w:val="en-US" w:eastAsia="zh-CN"/>
        </w:rPr>
        <w:t>8178246</w:t>
      </w:r>
      <w:r>
        <w:rPr>
          <w:rFonts w:ascii="Times New Roman" w:hAnsi="Times New Roman" w:eastAsia="仿宋_GB2312"/>
          <w:sz w:val="24"/>
        </w:rPr>
        <w:t xml:space="preserve"> 单位负责人</w:t>
      </w:r>
      <w:r>
        <w:rPr>
          <w:rFonts w:hint="eastAsia" w:ascii="Times New Roman" w:hAnsi="Times New Roman" w:eastAsia="仿宋_GB2312"/>
          <w:sz w:val="24"/>
          <w:lang w:eastAsia="zh-CN"/>
        </w:rPr>
        <w:t>：</w:t>
      </w:r>
      <w:r>
        <w:rPr>
          <w:rFonts w:hint="eastAsia" w:ascii="Times New Roman" w:hAnsi="Times New Roman" w:eastAsia="仿宋_GB2312"/>
          <w:sz w:val="24"/>
          <w:lang w:val="en-US" w:eastAsia="zh-CN"/>
        </w:rPr>
        <w:t>庾文斌</w:t>
      </w: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p>
      <w:pPr>
        <w:pStyle w:val="12"/>
        <w:rPr>
          <w:rFonts w:hint="eastAsia" w:ascii="Times New Roman" w:hAnsi="Times New Roman" w:eastAsia="仿宋_GB2312"/>
          <w:sz w:val="32"/>
          <w:szCs w:val="32"/>
          <w:lang w:eastAsia="zh-CN"/>
        </w:rPr>
      </w:pPr>
    </w:p>
    <w:sectPr>
      <w:footerReference r:id="rId3" w:type="default"/>
      <w:footerReference r:id="rId4" w:type="even"/>
      <w:pgSz w:w="11906" w:h="16838"/>
      <w:pgMar w:top="1440" w:right="1797" w:bottom="1440" w:left="1797" w:header="851" w:footer="992" w:gutter="0"/>
      <w:pgNumType w:fmt="numberInDash"/>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小标宋">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6"/>
        <w:rFonts w:ascii="Times New Roman" w:hAnsi="Times New Roman"/>
        <w:sz w:val="28"/>
        <w:szCs w:val="28"/>
      </w:rPr>
    </w:pPr>
    <w:r>
      <w:rPr>
        <w:rStyle w:val="16"/>
        <w:rFonts w:ascii="Times New Roman" w:hAnsi="Times New Roman"/>
        <w:sz w:val="28"/>
        <w:szCs w:val="28"/>
      </w:rPr>
      <w:fldChar w:fldCharType="begin"/>
    </w:r>
    <w:r>
      <w:rPr>
        <w:rStyle w:val="16"/>
        <w:rFonts w:ascii="Times New Roman" w:hAnsi="Times New Roman"/>
        <w:sz w:val="28"/>
        <w:szCs w:val="28"/>
      </w:rPr>
      <w:instrText xml:space="preserve">PAGE  </w:instrText>
    </w:r>
    <w:r>
      <w:rPr>
        <w:rStyle w:val="16"/>
        <w:rFonts w:ascii="Times New Roman" w:hAnsi="Times New Roman"/>
        <w:sz w:val="28"/>
        <w:szCs w:val="28"/>
      </w:rPr>
      <w:fldChar w:fldCharType="separate"/>
    </w:r>
    <w:r>
      <w:rPr>
        <w:rStyle w:val="16"/>
        <w:rFonts w:ascii="Times New Roman" w:hAnsi="Times New Roman"/>
        <w:sz w:val="28"/>
        <w:szCs w:val="28"/>
      </w:rPr>
      <w:t>- 10 -</w:t>
    </w:r>
    <w:r>
      <w:rPr>
        <w:rStyle w:val="16"/>
        <w:rFonts w:ascii="Times New Roman" w:hAnsi="Times New Roman"/>
        <w:sz w:val="28"/>
        <w:szCs w:val="28"/>
      </w:rPr>
      <w:fldChar w:fldCharType="end"/>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end"/>
    </w:r>
  </w:p>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1AB3E"/>
    <w:multiLevelType w:val="singleLevel"/>
    <w:tmpl w:val="51A1AB3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0YzI4OTkyNmM0YjZkNjFlOGJlY2U1MzRhNGMwNTUifQ=="/>
  </w:docVars>
  <w:rsids>
    <w:rsidRoot w:val="00C553EF"/>
    <w:rsid w:val="00012C93"/>
    <w:rsid w:val="000734E3"/>
    <w:rsid w:val="000773D5"/>
    <w:rsid w:val="00080625"/>
    <w:rsid w:val="00093B9D"/>
    <w:rsid w:val="00094646"/>
    <w:rsid w:val="000A561A"/>
    <w:rsid w:val="000D5E7F"/>
    <w:rsid w:val="000E2B59"/>
    <w:rsid w:val="000F775C"/>
    <w:rsid w:val="00135131"/>
    <w:rsid w:val="00135395"/>
    <w:rsid w:val="00184AF2"/>
    <w:rsid w:val="001A7CAB"/>
    <w:rsid w:val="001B56F4"/>
    <w:rsid w:val="001B69B6"/>
    <w:rsid w:val="001B6D56"/>
    <w:rsid w:val="00220A85"/>
    <w:rsid w:val="002238BB"/>
    <w:rsid w:val="00225BED"/>
    <w:rsid w:val="002320EB"/>
    <w:rsid w:val="002A03D6"/>
    <w:rsid w:val="002D01D7"/>
    <w:rsid w:val="002F05A3"/>
    <w:rsid w:val="003056F3"/>
    <w:rsid w:val="003126FC"/>
    <w:rsid w:val="00323CF3"/>
    <w:rsid w:val="0032533F"/>
    <w:rsid w:val="003A1408"/>
    <w:rsid w:val="003B7F5C"/>
    <w:rsid w:val="003E1FD6"/>
    <w:rsid w:val="003E5841"/>
    <w:rsid w:val="003F1540"/>
    <w:rsid w:val="004148E0"/>
    <w:rsid w:val="004217FE"/>
    <w:rsid w:val="00440BFE"/>
    <w:rsid w:val="00463FD5"/>
    <w:rsid w:val="00474AD0"/>
    <w:rsid w:val="00487AC5"/>
    <w:rsid w:val="00496F05"/>
    <w:rsid w:val="004D5652"/>
    <w:rsid w:val="00537950"/>
    <w:rsid w:val="00551D43"/>
    <w:rsid w:val="00566BA9"/>
    <w:rsid w:val="00581EEE"/>
    <w:rsid w:val="005851E9"/>
    <w:rsid w:val="00591495"/>
    <w:rsid w:val="00594AEE"/>
    <w:rsid w:val="006264B7"/>
    <w:rsid w:val="006964D9"/>
    <w:rsid w:val="006F37DA"/>
    <w:rsid w:val="007123D7"/>
    <w:rsid w:val="00713B58"/>
    <w:rsid w:val="00714A28"/>
    <w:rsid w:val="00751BF0"/>
    <w:rsid w:val="00764972"/>
    <w:rsid w:val="00771B0E"/>
    <w:rsid w:val="007A6F2C"/>
    <w:rsid w:val="007B3731"/>
    <w:rsid w:val="007C3C5A"/>
    <w:rsid w:val="007E2D1B"/>
    <w:rsid w:val="007E3E71"/>
    <w:rsid w:val="008241E1"/>
    <w:rsid w:val="00847A3C"/>
    <w:rsid w:val="00893AEC"/>
    <w:rsid w:val="00940D4A"/>
    <w:rsid w:val="00971DB4"/>
    <w:rsid w:val="0097394E"/>
    <w:rsid w:val="009D0C0A"/>
    <w:rsid w:val="00A0127D"/>
    <w:rsid w:val="00A148B9"/>
    <w:rsid w:val="00A2187E"/>
    <w:rsid w:val="00A3605E"/>
    <w:rsid w:val="00A377C0"/>
    <w:rsid w:val="00A55C61"/>
    <w:rsid w:val="00A801F4"/>
    <w:rsid w:val="00AC12C1"/>
    <w:rsid w:val="00AC5F31"/>
    <w:rsid w:val="00AF15ED"/>
    <w:rsid w:val="00B049DD"/>
    <w:rsid w:val="00B17D23"/>
    <w:rsid w:val="00B62F82"/>
    <w:rsid w:val="00B702EE"/>
    <w:rsid w:val="00B86511"/>
    <w:rsid w:val="00B86BA1"/>
    <w:rsid w:val="00B9399A"/>
    <w:rsid w:val="00BD4955"/>
    <w:rsid w:val="00C23636"/>
    <w:rsid w:val="00C553EF"/>
    <w:rsid w:val="00C641BD"/>
    <w:rsid w:val="00C91F4C"/>
    <w:rsid w:val="00C9428C"/>
    <w:rsid w:val="00CA7EEA"/>
    <w:rsid w:val="00CC6012"/>
    <w:rsid w:val="00CD7E4E"/>
    <w:rsid w:val="00CE4DFE"/>
    <w:rsid w:val="00CF0AA7"/>
    <w:rsid w:val="00D64926"/>
    <w:rsid w:val="00D74987"/>
    <w:rsid w:val="00D812AD"/>
    <w:rsid w:val="00D8620A"/>
    <w:rsid w:val="00D90B2D"/>
    <w:rsid w:val="00DC7EE1"/>
    <w:rsid w:val="00DD4AA2"/>
    <w:rsid w:val="00DD5A15"/>
    <w:rsid w:val="00DE3995"/>
    <w:rsid w:val="00E01819"/>
    <w:rsid w:val="00E039BF"/>
    <w:rsid w:val="00E323CD"/>
    <w:rsid w:val="00E8571A"/>
    <w:rsid w:val="00E94B12"/>
    <w:rsid w:val="00EF0339"/>
    <w:rsid w:val="00EF16FF"/>
    <w:rsid w:val="00F137EB"/>
    <w:rsid w:val="00F2080B"/>
    <w:rsid w:val="00F55DE1"/>
    <w:rsid w:val="00FA2BB2"/>
    <w:rsid w:val="00FC450D"/>
    <w:rsid w:val="00FD081E"/>
    <w:rsid w:val="00FE100B"/>
    <w:rsid w:val="00FE4826"/>
    <w:rsid w:val="01247546"/>
    <w:rsid w:val="016D6E1B"/>
    <w:rsid w:val="017165B7"/>
    <w:rsid w:val="0192652E"/>
    <w:rsid w:val="024B4A51"/>
    <w:rsid w:val="025804A5"/>
    <w:rsid w:val="026522DA"/>
    <w:rsid w:val="028D58A7"/>
    <w:rsid w:val="03043E77"/>
    <w:rsid w:val="034D6BA5"/>
    <w:rsid w:val="03C230FA"/>
    <w:rsid w:val="04087CA9"/>
    <w:rsid w:val="04714B20"/>
    <w:rsid w:val="051017B6"/>
    <w:rsid w:val="05AA653C"/>
    <w:rsid w:val="06FC7EBC"/>
    <w:rsid w:val="073A744C"/>
    <w:rsid w:val="08362309"/>
    <w:rsid w:val="08514A4D"/>
    <w:rsid w:val="089E711B"/>
    <w:rsid w:val="08A76D63"/>
    <w:rsid w:val="099866AB"/>
    <w:rsid w:val="09A4247A"/>
    <w:rsid w:val="09D73678"/>
    <w:rsid w:val="0ABD461B"/>
    <w:rsid w:val="0AF6620D"/>
    <w:rsid w:val="0B1D50BA"/>
    <w:rsid w:val="0B266665"/>
    <w:rsid w:val="0B353990"/>
    <w:rsid w:val="0B3A5C6C"/>
    <w:rsid w:val="0BE5207C"/>
    <w:rsid w:val="0C3B6140"/>
    <w:rsid w:val="0CE045F1"/>
    <w:rsid w:val="0D470B14"/>
    <w:rsid w:val="0D4C414A"/>
    <w:rsid w:val="0D6C5618"/>
    <w:rsid w:val="0DBD284F"/>
    <w:rsid w:val="0DDA06ED"/>
    <w:rsid w:val="0E5F2D7D"/>
    <w:rsid w:val="0EC046DA"/>
    <w:rsid w:val="0EEE7499"/>
    <w:rsid w:val="0F262ACD"/>
    <w:rsid w:val="0F475B29"/>
    <w:rsid w:val="0FA20284"/>
    <w:rsid w:val="0FF3288D"/>
    <w:rsid w:val="10282537"/>
    <w:rsid w:val="106B68C8"/>
    <w:rsid w:val="10727C56"/>
    <w:rsid w:val="115B2212"/>
    <w:rsid w:val="116220E5"/>
    <w:rsid w:val="12241424"/>
    <w:rsid w:val="1235718D"/>
    <w:rsid w:val="12850115"/>
    <w:rsid w:val="12952699"/>
    <w:rsid w:val="138E17D4"/>
    <w:rsid w:val="13C54541"/>
    <w:rsid w:val="14123E7B"/>
    <w:rsid w:val="142F3A6E"/>
    <w:rsid w:val="14F4517E"/>
    <w:rsid w:val="1577373D"/>
    <w:rsid w:val="159348F7"/>
    <w:rsid w:val="15DA6FC6"/>
    <w:rsid w:val="15DF5D8E"/>
    <w:rsid w:val="16EB42BE"/>
    <w:rsid w:val="170F61FF"/>
    <w:rsid w:val="178925A0"/>
    <w:rsid w:val="18891FE1"/>
    <w:rsid w:val="188E43A5"/>
    <w:rsid w:val="18934E7A"/>
    <w:rsid w:val="197C60F6"/>
    <w:rsid w:val="19C33BFB"/>
    <w:rsid w:val="19E971DB"/>
    <w:rsid w:val="1A294F8E"/>
    <w:rsid w:val="1A37310C"/>
    <w:rsid w:val="1A466BC3"/>
    <w:rsid w:val="1B570174"/>
    <w:rsid w:val="1BA65613"/>
    <w:rsid w:val="1BD7375F"/>
    <w:rsid w:val="1C78607A"/>
    <w:rsid w:val="1CF814E3"/>
    <w:rsid w:val="1D554B87"/>
    <w:rsid w:val="1DCA10D2"/>
    <w:rsid w:val="1DD0549A"/>
    <w:rsid w:val="1DDE4B7D"/>
    <w:rsid w:val="1E04525C"/>
    <w:rsid w:val="1E2C7696"/>
    <w:rsid w:val="1E6E4153"/>
    <w:rsid w:val="1E951267"/>
    <w:rsid w:val="1EFC2612"/>
    <w:rsid w:val="1F225B30"/>
    <w:rsid w:val="1F8A4FBC"/>
    <w:rsid w:val="1F985F2D"/>
    <w:rsid w:val="1FD219CC"/>
    <w:rsid w:val="1FFC3C57"/>
    <w:rsid w:val="20F961D8"/>
    <w:rsid w:val="213F5933"/>
    <w:rsid w:val="214E3DC8"/>
    <w:rsid w:val="217D46AD"/>
    <w:rsid w:val="22364D58"/>
    <w:rsid w:val="228E4DC3"/>
    <w:rsid w:val="22BF31CF"/>
    <w:rsid w:val="22EA70C8"/>
    <w:rsid w:val="234026DC"/>
    <w:rsid w:val="246A53BC"/>
    <w:rsid w:val="251130A9"/>
    <w:rsid w:val="25233496"/>
    <w:rsid w:val="256C7C40"/>
    <w:rsid w:val="25D50B97"/>
    <w:rsid w:val="26475264"/>
    <w:rsid w:val="267A740D"/>
    <w:rsid w:val="26803816"/>
    <w:rsid w:val="268B33C8"/>
    <w:rsid w:val="2790513A"/>
    <w:rsid w:val="27B318D8"/>
    <w:rsid w:val="280D4D2B"/>
    <w:rsid w:val="286B1703"/>
    <w:rsid w:val="28C1428B"/>
    <w:rsid w:val="298A6517"/>
    <w:rsid w:val="29DB01C2"/>
    <w:rsid w:val="29F6324E"/>
    <w:rsid w:val="2A0D0FEB"/>
    <w:rsid w:val="2A3224D8"/>
    <w:rsid w:val="2A50295E"/>
    <w:rsid w:val="2AFB3BAB"/>
    <w:rsid w:val="2B3C2EE3"/>
    <w:rsid w:val="2BA70961"/>
    <w:rsid w:val="2BA75A43"/>
    <w:rsid w:val="2BD01692"/>
    <w:rsid w:val="2C2C2F57"/>
    <w:rsid w:val="2C824507"/>
    <w:rsid w:val="2C97099F"/>
    <w:rsid w:val="2CA61530"/>
    <w:rsid w:val="2CB01DDA"/>
    <w:rsid w:val="2CBD0053"/>
    <w:rsid w:val="2D7158B8"/>
    <w:rsid w:val="2D872B3B"/>
    <w:rsid w:val="2D91641F"/>
    <w:rsid w:val="2E4F7ADF"/>
    <w:rsid w:val="2E5F13C2"/>
    <w:rsid w:val="2E660FDE"/>
    <w:rsid w:val="2E807B15"/>
    <w:rsid w:val="2F191968"/>
    <w:rsid w:val="2F48454C"/>
    <w:rsid w:val="2F667B17"/>
    <w:rsid w:val="2F976672"/>
    <w:rsid w:val="2FEF0095"/>
    <w:rsid w:val="301E7ABA"/>
    <w:rsid w:val="30450A8C"/>
    <w:rsid w:val="30886ABC"/>
    <w:rsid w:val="30930776"/>
    <w:rsid w:val="30AE7F88"/>
    <w:rsid w:val="311F12DD"/>
    <w:rsid w:val="31C61758"/>
    <w:rsid w:val="31D85825"/>
    <w:rsid w:val="32022CFB"/>
    <w:rsid w:val="32F52653"/>
    <w:rsid w:val="33811DDB"/>
    <w:rsid w:val="345D2848"/>
    <w:rsid w:val="348E1040"/>
    <w:rsid w:val="348E4825"/>
    <w:rsid w:val="34A75F0C"/>
    <w:rsid w:val="34BC6025"/>
    <w:rsid w:val="358838F4"/>
    <w:rsid w:val="35AD5109"/>
    <w:rsid w:val="35CF5088"/>
    <w:rsid w:val="3619279E"/>
    <w:rsid w:val="36383696"/>
    <w:rsid w:val="36444B80"/>
    <w:rsid w:val="368F0CB2"/>
    <w:rsid w:val="38156F95"/>
    <w:rsid w:val="38557F52"/>
    <w:rsid w:val="385D4C77"/>
    <w:rsid w:val="38967754"/>
    <w:rsid w:val="38FD3FB5"/>
    <w:rsid w:val="39237555"/>
    <w:rsid w:val="398B5761"/>
    <w:rsid w:val="39E71901"/>
    <w:rsid w:val="3A9149EF"/>
    <w:rsid w:val="3AAF36D1"/>
    <w:rsid w:val="3AB26D1E"/>
    <w:rsid w:val="3B732951"/>
    <w:rsid w:val="3B910815"/>
    <w:rsid w:val="3BB23479"/>
    <w:rsid w:val="3C1A101E"/>
    <w:rsid w:val="3CA32DC2"/>
    <w:rsid w:val="3D74192F"/>
    <w:rsid w:val="3DC37683"/>
    <w:rsid w:val="3DC916C1"/>
    <w:rsid w:val="3E111FAD"/>
    <w:rsid w:val="3EF97062"/>
    <w:rsid w:val="3F0E6460"/>
    <w:rsid w:val="3F52287D"/>
    <w:rsid w:val="3F7942AE"/>
    <w:rsid w:val="3F8F587F"/>
    <w:rsid w:val="3FE07E89"/>
    <w:rsid w:val="3FEE25A6"/>
    <w:rsid w:val="401E6B8A"/>
    <w:rsid w:val="402E6E46"/>
    <w:rsid w:val="40EB7C06"/>
    <w:rsid w:val="416B7C26"/>
    <w:rsid w:val="417F6B65"/>
    <w:rsid w:val="4191768D"/>
    <w:rsid w:val="41C61B6B"/>
    <w:rsid w:val="41C9151C"/>
    <w:rsid w:val="427F607F"/>
    <w:rsid w:val="428D254A"/>
    <w:rsid w:val="42935ABC"/>
    <w:rsid w:val="429377FA"/>
    <w:rsid w:val="42B5384F"/>
    <w:rsid w:val="43467657"/>
    <w:rsid w:val="43525BF8"/>
    <w:rsid w:val="43CC05E0"/>
    <w:rsid w:val="43E066A9"/>
    <w:rsid w:val="441775F9"/>
    <w:rsid w:val="44A75419"/>
    <w:rsid w:val="454E66D8"/>
    <w:rsid w:val="457E5DB6"/>
    <w:rsid w:val="46405B25"/>
    <w:rsid w:val="464114D8"/>
    <w:rsid w:val="4644624C"/>
    <w:rsid w:val="46532948"/>
    <w:rsid w:val="46F34AE9"/>
    <w:rsid w:val="47305B9A"/>
    <w:rsid w:val="473F7B8B"/>
    <w:rsid w:val="477261B2"/>
    <w:rsid w:val="477F3518"/>
    <w:rsid w:val="47D32ABC"/>
    <w:rsid w:val="488C5052"/>
    <w:rsid w:val="48EB39D6"/>
    <w:rsid w:val="49CB3958"/>
    <w:rsid w:val="4A070E34"/>
    <w:rsid w:val="4A143551"/>
    <w:rsid w:val="4A914BA1"/>
    <w:rsid w:val="4B187071"/>
    <w:rsid w:val="4B9A2442"/>
    <w:rsid w:val="4CB15087"/>
    <w:rsid w:val="4D4018A7"/>
    <w:rsid w:val="4E47299C"/>
    <w:rsid w:val="4E873E5B"/>
    <w:rsid w:val="4EBB21ED"/>
    <w:rsid w:val="4F0A4F22"/>
    <w:rsid w:val="4FE13ED5"/>
    <w:rsid w:val="4FEC5123"/>
    <w:rsid w:val="5017696A"/>
    <w:rsid w:val="50615016"/>
    <w:rsid w:val="50EB325B"/>
    <w:rsid w:val="512978E2"/>
    <w:rsid w:val="515B3458"/>
    <w:rsid w:val="518C5952"/>
    <w:rsid w:val="51972132"/>
    <w:rsid w:val="519B6306"/>
    <w:rsid w:val="51C63383"/>
    <w:rsid w:val="521C56DD"/>
    <w:rsid w:val="521C7446"/>
    <w:rsid w:val="523A167B"/>
    <w:rsid w:val="52880638"/>
    <w:rsid w:val="52F83D36"/>
    <w:rsid w:val="53092038"/>
    <w:rsid w:val="533D58C6"/>
    <w:rsid w:val="534A7FE3"/>
    <w:rsid w:val="53A06203"/>
    <w:rsid w:val="53DF57C7"/>
    <w:rsid w:val="543640C4"/>
    <w:rsid w:val="551C775D"/>
    <w:rsid w:val="552F123F"/>
    <w:rsid w:val="553B4087"/>
    <w:rsid w:val="56496330"/>
    <w:rsid w:val="565C6063"/>
    <w:rsid w:val="56835CE6"/>
    <w:rsid w:val="568E38AB"/>
    <w:rsid w:val="569F41A2"/>
    <w:rsid w:val="56A45C5C"/>
    <w:rsid w:val="56B57E6A"/>
    <w:rsid w:val="56C149B2"/>
    <w:rsid w:val="56C360E3"/>
    <w:rsid w:val="56E46059"/>
    <w:rsid w:val="571C6718"/>
    <w:rsid w:val="57217FDA"/>
    <w:rsid w:val="57325016"/>
    <w:rsid w:val="58533496"/>
    <w:rsid w:val="590C005A"/>
    <w:rsid w:val="5A8262B5"/>
    <w:rsid w:val="5B411CCC"/>
    <w:rsid w:val="5B68572F"/>
    <w:rsid w:val="5C2F64BB"/>
    <w:rsid w:val="5C734262"/>
    <w:rsid w:val="5CAC586B"/>
    <w:rsid w:val="5CCD54FA"/>
    <w:rsid w:val="5CDD77D2"/>
    <w:rsid w:val="5DD24E5D"/>
    <w:rsid w:val="5DFC4103"/>
    <w:rsid w:val="5DFF104D"/>
    <w:rsid w:val="5E4A6B29"/>
    <w:rsid w:val="5EE34D7F"/>
    <w:rsid w:val="5EFE1BD4"/>
    <w:rsid w:val="5FE3096D"/>
    <w:rsid w:val="5FF92B75"/>
    <w:rsid w:val="603D5158"/>
    <w:rsid w:val="607E307A"/>
    <w:rsid w:val="609A4BD3"/>
    <w:rsid w:val="60A54AAB"/>
    <w:rsid w:val="61686204"/>
    <w:rsid w:val="62683FE2"/>
    <w:rsid w:val="62E15151"/>
    <w:rsid w:val="62F62474"/>
    <w:rsid w:val="637F424B"/>
    <w:rsid w:val="63836F3A"/>
    <w:rsid w:val="63E94CAF"/>
    <w:rsid w:val="640815D9"/>
    <w:rsid w:val="65257F68"/>
    <w:rsid w:val="653A53AE"/>
    <w:rsid w:val="65D50ABD"/>
    <w:rsid w:val="65F07DFC"/>
    <w:rsid w:val="660F3E25"/>
    <w:rsid w:val="6615622F"/>
    <w:rsid w:val="662E109F"/>
    <w:rsid w:val="66576BB8"/>
    <w:rsid w:val="666351EC"/>
    <w:rsid w:val="668533B4"/>
    <w:rsid w:val="66B91727"/>
    <w:rsid w:val="674B1DDA"/>
    <w:rsid w:val="67FE3C1B"/>
    <w:rsid w:val="68427403"/>
    <w:rsid w:val="684D7F02"/>
    <w:rsid w:val="68B17E37"/>
    <w:rsid w:val="68F14119"/>
    <w:rsid w:val="69766485"/>
    <w:rsid w:val="697D0A59"/>
    <w:rsid w:val="69F148BD"/>
    <w:rsid w:val="6A266B02"/>
    <w:rsid w:val="6A7925F7"/>
    <w:rsid w:val="6ABC7C94"/>
    <w:rsid w:val="6ACB7804"/>
    <w:rsid w:val="6AF26B3F"/>
    <w:rsid w:val="6AF80B9B"/>
    <w:rsid w:val="6B120F8F"/>
    <w:rsid w:val="6B403B44"/>
    <w:rsid w:val="6B421874"/>
    <w:rsid w:val="6BAD2A66"/>
    <w:rsid w:val="6BEA2454"/>
    <w:rsid w:val="6C501D6F"/>
    <w:rsid w:val="6C7C7008"/>
    <w:rsid w:val="6C9F2CF6"/>
    <w:rsid w:val="6CA05869"/>
    <w:rsid w:val="6CA95923"/>
    <w:rsid w:val="6CDE3E9F"/>
    <w:rsid w:val="6D2A2B88"/>
    <w:rsid w:val="6DC30759"/>
    <w:rsid w:val="6E4F6481"/>
    <w:rsid w:val="6E641B01"/>
    <w:rsid w:val="6E957F0D"/>
    <w:rsid w:val="6F1A57AF"/>
    <w:rsid w:val="6F7915DC"/>
    <w:rsid w:val="6FC84312"/>
    <w:rsid w:val="70221C74"/>
    <w:rsid w:val="7040034C"/>
    <w:rsid w:val="70417457"/>
    <w:rsid w:val="71125845"/>
    <w:rsid w:val="71A21035"/>
    <w:rsid w:val="71B20DD6"/>
    <w:rsid w:val="71FB6BAE"/>
    <w:rsid w:val="72135E5F"/>
    <w:rsid w:val="725708D2"/>
    <w:rsid w:val="72710C91"/>
    <w:rsid w:val="72A03324"/>
    <w:rsid w:val="72A050D2"/>
    <w:rsid w:val="72BB015E"/>
    <w:rsid w:val="72BF19FC"/>
    <w:rsid w:val="735A7977"/>
    <w:rsid w:val="739C2685"/>
    <w:rsid w:val="73A66718"/>
    <w:rsid w:val="74177616"/>
    <w:rsid w:val="74212B0D"/>
    <w:rsid w:val="74424693"/>
    <w:rsid w:val="756F711B"/>
    <w:rsid w:val="7589009F"/>
    <w:rsid w:val="761E4C8C"/>
    <w:rsid w:val="76647254"/>
    <w:rsid w:val="76D417E3"/>
    <w:rsid w:val="76D57A40"/>
    <w:rsid w:val="772938E8"/>
    <w:rsid w:val="773A3B3B"/>
    <w:rsid w:val="77935DDC"/>
    <w:rsid w:val="77A24B7F"/>
    <w:rsid w:val="78AA0A59"/>
    <w:rsid w:val="78EE303B"/>
    <w:rsid w:val="79D94236"/>
    <w:rsid w:val="79FF6D5B"/>
    <w:rsid w:val="7A9D67A7"/>
    <w:rsid w:val="7AA240DD"/>
    <w:rsid w:val="7B3B3EC4"/>
    <w:rsid w:val="7B413C32"/>
    <w:rsid w:val="7C79442F"/>
    <w:rsid w:val="7CA345C3"/>
    <w:rsid w:val="7CE0713F"/>
    <w:rsid w:val="7DE65EF4"/>
    <w:rsid w:val="7DEC38C1"/>
    <w:rsid w:val="7DED10C4"/>
    <w:rsid w:val="7EB77A2B"/>
    <w:rsid w:val="7F280929"/>
    <w:rsid w:val="7F4A2182"/>
    <w:rsid w:val="7F531EB8"/>
    <w:rsid w:val="7F8A3392"/>
    <w:rsid w:val="7F910F92"/>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semiHidden="0" w:name="index 7"/>
    <w:lsdException w:uiPriority="99" w:name="index 8"/>
    <w:lsdException w:uiPriority="99" w:name="index 9"/>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unhideWhenUsed/>
    <w:qFormat/>
    <w:locked/>
    <w:uiPriority w:val="0"/>
    <w:pPr>
      <w:keepNext/>
      <w:keepLines/>
      <w:spacing w:before="240" w:after="240" w:line="360" w:lineRule="auto"/>
      <w:outlineLvl w:val="3"/>
    </w:pPr>
    <w:rPr>
      <w:rFonts w:ascii="Calibri Light" w:hAnsi="Calibri Light" w:cs="Times New Roman"/>
      <w:b/>
      <w:bCs/>
      <w:sz w:val="32"/>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qFormat/>
    <w:uiPriority w:val="99"/>
    <w:pPr>
      <w:jc w:val="left"/>
    </w:pPr>
    <w:rPr>
      <w:rFonts w:ascii="Times New Roman" w:hAnsi="Times New Roman"/>
      <w:szCs w:val="24"/>
    </w:rPr>
  </w:style>
  <w:style w:type="paragraph" w:styleId="4">
    <w:name w:val="Body Text"/>
    <w:basedOn w:val="1"/>
    <w:next w:val="5"/>
    <w:qFormat/>
    <w:uiPriority w:val="0"/>
    <w:pPr>
      <w:spacing w:after="120" w:afterLines="0"/>
    </w:pPr>
  </w:style>
  <w:style w:type="paragraph" w:customStyle="1" w:styleId="5">
    <w:name w:val="Body Text First Indent1"/>
    <w:basedOn w:val="4"/>
    <w:qFormat/>
    <w:uiPriority w:val="0"/>
    <w:pPr>
      <w:spacing w:line="360" w:lineRule="auto"/>
      <w:ind w:firstLine="420" w:firstLineChars="100"/>
    </w:pPr>
    <w:rPr>
      <w:szCs w:val="24"/>
    </w:rPr>
  </w:style>
  <w:style w:type="paragraph" w:styleId="6">
    <w:name w:val="Balloon Text"/>
    <w:basedOn w:val="1"/>
    <w:link w:val="19"/>
    <w:qFormat/>
    <w:uiPriority w:val="99"/>
    <w:rPr>
      <w:rFonts w:ascii="Times New Roman" w:hAnsi="Times New Roman"/>
      <w:sz w:val="18"/>
      <w:szCs w:val="18"/>
    </w:rPr>
  </w:style>
  <w:style w:type="paragraph" w:styleId="7">
    <w:name w:val="footer"/>
    <w:basedOn w:val="1"/>
    <w:link w:val="20"/>
    <w:qFormat/>
    <w:uiPriority w:val="99"/>
    <w:pPr>
      <w:tabs>
        <w:tab w:val="center" w:pos="4153"/>
        <w:tab w:val="right" w:pos="8306"/>
      </w:tabs>
      <w:snapToGrid w:val="0"/>
      <w:jc w:val="left"/>
    </w:pPr>
    <w:rPr>
      <w:sz w:val="18"/>
      <w:szCs w:val="18"/>
    </w:rPr>
  </w:style>
  <w:style w:type="paragraph" w:styleId="8">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locked/>
    <w:uiPriority w:val="0"/>
  </w:style>
  <w:style w:type="paragraph" w:styleId="10">
    <w:name w:val="index 7"/>
    <w:basedOn w:val="1"/>
    <w:next w:val="1"/>
    <w:unhideWhenUsed/>
    <w:qFormat/>
    <w:uiPriority w:val="99"/>
    <w:pPr>
      <w:ind w:left="1200" w:leftChars="1200"/>
    </w:pPr>
  </w:style>
  <w:style w:type="paragraph" w:styleId="11">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12">
    <w:name w:val="Body Text First Indent"/>
    <w:basedOn w:val="4"/>
    <w:qFormat/>
    <w:uiPriority w:val="0"/>
    <w:pPr>
      <w:spacing w:after="0" w:afterLines="0" w:line="240" w:lineRule="atLeast"/>
      <w:ind w:firstLine="420" w:firstLineChars="100"/>
    </w:pPr>
    <w:rPr>
      <w:rFonts w:ascii="宋体" w:hAnsi="宋体" w:eastAsia="小标宋" w:cs="Times New Roman"/>
      <w:sz w:val="44"/>
      <w:szCs w:val="32"/>
    </w:rPr>
  </w:style>
  <w:style w:type="paragraph" w:styleId="13">
    <w:name w:val="Body Text First Indent 2"/>
    <w:basedOn w:val="1"/>
    <w:qFormat/>
    <w:uiPriority w:val="99"/>
    <w:pPr>
      <w:ind w:firstLine="420"/>
    </w:pPr>
  </w:style>
  <w:style w:type="character" w:styleId="16">
    <w:name w:val="page number"/>
    <w:basedOn w:val="15"/>
    <w:qFormat/>
    <w:uiPriority w:val="99"/>
    <w:rPr>
      <w:rFonts w:cs="Times New Roman"/>
    </w:rPr>
  </w:style>
  <w:style w:type="character" w:styleId="17">
    <w:name w:val="annotation reference"/>
    <w:basedOn w:val="15"/>
    <w:qFormat/>
    <w:uiPriority w:val="99"/>
    <w:rPr>
      <w:rFonts w:cs="Times New Roman"/>
      <w:sz w:val="21"/>
      <w:szCs w:val="21"/>
    </w:rPr>
  </w:style>
  <w:style w:type="character" w:customStyle="1" w:styleId="18">
    <w:name w:val="批注文字 Char"/>
    <w:basedOn w:val="15"/>
    <w:link w:val="3"/>
    <w:qFormat/>
    <w:locked/>
    <w:uiPriority w:val="99"/>
    <w:rPr>
      <w:rFonts w:ascii="Times New Roman" w:hAnsi="Times New Roman" w:eastAsia="宋体" w:cs="Times New Roman"/>
      <w:sz w:val="24"/>
      <w:szCs w:val="24"/>
    </w:rPr>
  </w:style>
  <w:style w:type="character" w:customStyle="1" w:styleId="19">
    <w:name w:val="批注框文本 Char"/>
    <w:basedOn w:val="15"/>
    <w:link w:val="6"/>
    <w:qFormat/>
    <w:locked/>
    <w:uiPriority w:val="99"/>
    <w:rPr>
      <w:rFonts w:ascii="Times New Roman" w:hAnsi="Times New Roman" w:eastAsia="宋体" w:cs="Times New Roman"/>
      <w:sz w:val="18"/>
      <w:szCs w:val="18"/>
    </w:rPr>
  </w:style>
  <w:style w:type="character" w:customStyle="1" w:styleId="20">
    <w:name w:val="页脚 Char"/>
    <w:basedOn w:val="15"/>
    <w:link w:val="7"/>
    <w:qFormat/>
    <w:locked/>
    <w:uiPriority w:val="99"/>
    <w:rPr>
      <w:rFonts w:cs="Times New Roman"/>
      <w:sz w:val="18"/>
      <w:szCs w:val="18"/>
    </w:rPr>
  </w:style>
  <w:style w:type="character" w:customStyle="1" w:styleId="21">
    <w:name w:val="页眉 Char"/>
    <w:basedOn w:val="15"/>
    <w:link w:val="8"/>
    <w:qFormat/>
    <w:locked/>
    <w:uiPriority w:val="99"/>
    <w:rPr>
      <w:rFonts w:cs="Times New Roman"/>
      <w:sz w:val="18"/>
      <w:szCs w:val="18"/>
    </w:rPr>
  </w:style>
  <w:style w:type="paragraph" w:customStyle="1" w:styleId="22">
    <w:name w:val="列出段落1"/>
    <w:basedOn w:val="1"/>
    <w:qFormat/>
    <w:uiPriority w:val="99"/>
    <w:pPr>
      <w:ind w:firstLine="420" w:firstLineChars="200"/>
    </w:pPr>
    <w:rPr>
      <w:rFonts w:ascii="Times New Roman" w:hAnsi="Times New Roman"/>
      <w:szCs w:val="24"/>
    </w:rPr>
  </w:style>
  <w:style w:type="paragraph" w:styleId="23">
    <w:name w:val="List Paragraph"/>
    <w:basedOn w:val="1"/>
    <w:qFormat/>
    <w:uiPriority w:val="99"/>
    <w:pPr>
      <w:ind w:firstLine="420" w:firstLineChars="200"/>
    </w:pPr>
    <w:rPr>
      <w:rFonts w:ascii="Times New Roman" w:hAnsi="Times New Roman"/>
      <w:szCs w:val="24"/>
    </w:rPr>
  </w:style>
  <w:style w:type="paragraph" w:customStyle="1" w:styleId="24">
    <w:name w:val="修订1"/>
    <w:hidden/>
    <w:qFormat/>
    <w:uiPriority w:val="99"/>
    <w:rPr>
      <w:rFonts w:ascii="Times New Roman" w:hAnsi="Times New Roman" w:eastAsia="宋体" w:cs="Times New Roman"/>
      <w:kern w:val="2"/>
      <w:sz w:val="21"/>
      <w:szCs w:val="24"/>
      <w:lang w:val="en-US" w:eastAsia="zh-CN" w:bidi="ar-SA"/>
    </w:rPr>
  </w:style>
  <w:style w:type="paragraph" w:customStyle="1" w:styleId="25">
    <w:name w:val="Default"/>
    <w:unhideWhenUsed/>
    <w:qFormat/>
    <w:uiPriority w:val="99"/>
    <w:pPr>
      <w:widowControl w:val="0"/>
      <w:autoSpaceDE w:val="0"/>
      <w:autoSpaceDN w:val="0"/>
      <w:adjustRightInd w:val="0"/>
    </w:pPr>
    <w:rPr>
      <w:rFonts w:hint="eastAsia" w:ascii="黑体" w:hAnsi="黑体" w:eastAsia="黑体"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9647</Words>
  <Characters>10914</Characters>
  <Lines>35</Lines>
  <Paragraphs>9</Paragraphs>
  <TotalTime>0</TotalTime>
  <ScaleCrop>false</ScaleCrop>
  <LinksUpToDate>false</LinksUpToDate>
  <CharactersWithSpaces>11661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2021-01-21T07:42:00Z</dcterms:created>
  <dc:creator>lenovo</dc:creator>
  <cp:lastModifiedBy>Administrator</cp:lastModifiedBy>
  <cp:lastPrinted>2022-10-27T03:14:00Z</cp:lastPrinted>
  <dcterms:modified xsi:type="dcterms:W3CDTF">2023-04-18T02:28:08Z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05A3344A75BF4096A4DCE5DEC370004C</vt:lpwstr>
  </property>
</Properties>
</file>