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560" w:lineRule="exact"/>
        <w:jc w:val="center"/>
        <w:rPr>
          <w:rFonts w:ascii="方正小标宋简体" w:hAnsi="方正小标宋简体" w:eastAsia="方正小标宋简体" w:cs="方正小标宋简体"/>
          <w:b w:val="0"/>
          <w:bCs/>
          <w:sz w:val="44"/>
          <w:szCs w:val="44"/>
        </w:rPr>
      </w:pPr>
      <w:r>
        <w:rPr>
          <w:rFonts w:ascii="方正小标宋简体" w:hAnsi="方正小标宋简体" w:eastAsia="方正小标宋简体" w:cs="方正小标宋简体"/>
          <w:b w:val="0"/>
          <w:bCs/>
          <w:sz w:val="44"/>
          <w:szCs w:val="44"/>
        </w:rPr>
        <w:t>南华大学附属第一医院“9</w:t>
      </w:r>
      <w:r>
        <w:rPr>
          <w:rFonts w:hint="eastAsia" w:ascii="方正小标宋简体" w:hAnsi="方正小标宋简体" w:eastAsia="方正小标宋简体" w:cs="方正小标宋简体"/>
          <w:b w:val="0"/>
          <w:bCs/>
          <w:sz w:val="44"/>
          <w:szCs w:val="44"/>
          <w:lang w:val="en-US" w:eastAsia="zh-CN"/>
        </w:rPr>
        <w:t>·</w:t>
      </w:r>
      <w:r>
        <w:rPr>
          <w:rFonts w:ascii="方正小标宋简体" w:hAnsi="方正小标宋简体" w:eastAsia="方正小标宋简体" w:cs="方正小标宋简体"/>
          <w:b w:val="0"/>
          <w:bCs/>
          <w:sz w:val="44"/>
          <w:szCs w:val="44"/>
        </w:rPr>
        <w:t>19”</w:t>
      </w:r>
    </w:p>
    <w:p>
      <w:pPr>
        <w:pStyle w:val="3"/>
        <w:widowControl/>
        <w:spacing w:beforeAutospacing="0" w:afterAutospacing="0" w:line="560" w:lineRule="exact"/>
        <w:jc w:val="center"/>
        <w:rPr>
          <w:rFonts w:ascii="方正小标宋简体" w:hAnsi="方正小标宋简体" w:eastAsia="方正小标宋简体" w:cs="方正小标宋简体"/>
          <w:b w:val="0"/>
          <w:bCs/>
          <w:sz w:val="44"/>
          <w:szCs w:val="44"/>
        </w:rPr>
      </w:pPr>
      <w:r>
        <w:rPr>
          <w:rFonts w:ascii="方正小标宋简体" w:hAnsi="方正小标宋简体" w:eastAsia="方正小标宋简体" w:cs="方正小标宋简体"/>
          <w:b w:val="0"/>
          <w:bCs/>
          <w:sz w:val="44"/>
          <w:szCs w:val="44"/>
        </w:rPr>
        <w:t>一般高处坠落事故防范和整改措施</w:t>
      </w:r>
    </w:p>
    <w:p>
      <w:pPr>
        <w:pStyle w:val="3"/>
        <w:widowControl/>
        <w:spacing w:beforeAutospacing="0" w:afterAutospacing="0" w:line="560" w:lineRule="exact"/>
        <w:jc w:val="center"/>
        <w:rPr>
          <w:rFonts w:ascii="方正小标宋简体" w:hAnsi="方正小标宋简体" w:eastAsia="方正小标宋简体" w:cs="方正小标宋简体"/>
          <w:b w:val="0"/>
          <w:bCs/>
          <w:sz w:val="44"/>
          <w:szCs w:val="44"/>
        </w:rPr>
      </w:pPr>
      <w:r>
        <w:rPr>
          <w:rFonts w:ascii="方正小标宋简体" w:hAnsi="方正小标宋简体" w:eastAsia="方正小标宋简体" w:cs="方正小标宋简体"/>
          <w:b w:val="0"/>
          <w:bCs/>
          <w:sz w:val="44"/>
          <w:szCs w:val="44"/>
        </w:rPr>
        <w:t>落实情况评估报告</w:t>
      </w:r>
    </w:p>
    <w:p>
      <w:pPr>
        <w:pStyle w:val="4"/>
        <w:widowControl/>
        <w:spacing w:before="0" w:beforeAutospacing="0" w:after="0" w:afterAutospacing="0" w:line="560" w:lineRule="exact"/>
        <w:rPr>
          <w:rFonts w:hint="eastAsia" w:ascii="仿宋_GB2312" w:hAnsi="仿宋_GB2312" w:eastAsia="仿宋_GB2312" w:cs="仿宋_GB2312"/>
          <w:sz w:val="30"/>
          <w:szCs w:val="30"/>
        </w:rPr>
      </w:pPr>
    </w:p>
    <w:p>
      <w:pPr>
        <w:pStyle w:val="4"/>
        <w:widowControl/>
        <w:spacing w:before="0" w:beforeAutospacing="0" w:after="0" w:afterAutospacing="0" w:line="560" w:lineRule="exact"/>
        <w:ind w:firstLine="640" w:firstLineChars="2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2022年9月19日20点30分，位于南华大学附属第一医院第一住院楼13楼顶层二次供水池的清洗项目发生一起高处坠落事故，造成1人死亡，直接经济损失约人民币142万元。</w:t>
      </w:r>
    </w:p>
    <w:p>
      <w:pPr>
        <w:pStyle w:val="4"/>
        <w:widowControl/>
        <w:spacing w:before="0" w:beforeAutospacing="0" w:after="0" w:afterAutospacing="0"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因新冠疫情影响，经报衡阳市人民政府同意延迟调查，市政府于2023年1月批复成立了以衡阳市应急管理局、衡阳市公安局、衡阳市总工会、衡阳市卫健委及石鼓区人民政府为成员单位的事故调查组，组织对该事故进行了调查。调查组通过现场勘查、取证、综合分析等，查明了事故发生的原因，认定了事故的性质，提出了对有关责任人、责任单位的处理建议和防范措施，形成了事故调查报告并经衡阳市人民政府批复同意。</w:t>
      </w:r>
    </w:p>
    <w:p>
      <w:pPr>
        <w:pStyle w:val="4"/>
        <w:widowControl/>
        <w:shd w:val="clear" w:color="auto" w:fill="FFFFFF"/>
        <w:spacing w:before="0" w:beforeAutospacing="0" w:after="0" w:afterAutospacing="0" w:line="555" w:lineRule="atLeast"/>
        <w:ind w:firstLine="675"/>
        <w:jc w:val="both"/>
        <w:rPr>
          <w:rFonts w:ascii="仿宋" w:hAnsi="仿宋" w:eastAsia="仿宋" w:cs="仿宋"/>
          <w:color w:val="000000"/>
          <w:sz w:val="32"/>
          <w:szCs w:val="32"/>
        </w:rPr>
      </w:pPr>
      <w:r>
        <w:rPr>
          <w:rFonts w:hint="eastAsia" w:ascii="仿宋" w:hAnsi="仿宋" w:eastAsia="仿宋" w:cs="仿宋"/>
          <w:color w:val="000000"/>
          <w:sz w:val="32"/>
          <w:szCs w:val="32"/>
        </w:rPr>
        <w:t>按照《国务院安委会办公室关于印发生产安全事故责任追究及整改措施落实情况评估办法的通知》(安委办〔2021〕4号）和《湖南省安委会办公室关于做好生产安全事故防范和整改措施落实情况工作的通知》（湘安办发〔2022〕2号），2024年6月，衡阳市安委办组织评估组对南华大学附属第一医院第一住院楼二次供水池清洗项目“9.19”一般高处坠落事故责任追究及整改措施落实情况进行评估。现将评估情况报告如下：</w:t>
      </w:r>
    </w:p>
    <w:p>
      <w:pPr>
        <w:numPr>
          <w:ilvl w:val="0"/>
          <w:numId w:val="1"/>
        </w:numPr>
        <w:ind w:firstLine="640" w:firstLineChars="200"/>
        <w:rPr>
          <w:rFonts w:hint="eastAsia" w:ascii="黑体" w:hAnsi="宋体" w:eastAsia="黑体" w:cs="黑体"/>
          <w:color w:val="000000"/>
          <w:sz w:val="32"/>
          <w:szCs w:val="32"/>
          <w:shd w:val="clear" w:color="auto" w:fill="FFFFFF"/>
        </w:rPr>
      </w:pPr>
      <w:r>
        <w:rPr>
          <w:rFonts w:hint="eastAsia" w:ascii="黑体" w:hAnsi="宋体" w:eastAsia="黑体" w:cs="黑体"/>
          <w:color w:val="000000"/>
          <w:sz w:val="32"/>
          <w:szCs w:val="32"/>
          <w:shd w:val="clear" w:color="auto" w:fill="FFFFFF"/>
        </w:rPr>
        <w:t>总体情况</w:t>
      </w:r>
    </w:p>
    <w:p>
      <w:pPr>
        <w:pStyle w:val="4"/>
        <w:widowControl/>
        <w:shd w:val="clear" w:color="auto" w:fill="FFFFFF"/>
        <w:spacing w:before="0" w:beforeAutospacing="0" w:after="0" w:afterAutospacing="0" w:line="555" w:lineRule="atLeast"/>
        <w:ind w:firstLine="645"/>
        <w:jc w:val="both"/>
        <w:rPr>
          <w:rFonts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2024年6月，衡阳市安委办牵头组织成立了事故评估组。事故评估组对照衡阳市人民政府批复的《</w:t>
      </w:r>
      <w:r>
        <w:rPr>
          <w:rFonts w:hint="eastAsia" w:ascii="仿宋" w:hAnsi="仿宋" w:eastAsia="仿宋" w:cs="仿宋"/>
          <w:color w:val="000000"/>
          <w:sz w:val="32"/>
          <w:szCs w:val="32"/>
        </w:rPr>
        <w:t>南华大学附属第一医院第一住院楼二次供水池清洗项目“9.19”一般高处坠落事故调查报告</w:t>
      </w:r>
      <w:r>
        <w:rPr>
          <w:rFonts w:hint="eastAsia" w:ascii="仿宋" w:hAnsi="仿宋" w:eastAsia="仿宋" w:cs="仿宋"/>
          <w:color w:val="000000"/>
          <w:sz w:val="31"/>
          <w:szCs w:val="31"/>
          <w:shd w:val="clear" w:color="auto" w:fill="FFFFFF"/>
        </w:rPr>
        <w:t>》，采取查阅相关文件资料、座谈问询、现场核查、听取汇报等方式，对事故防范措施及责任追究、行政处罚等落实情况进行了逐项检查评估。经事故评估组的全面检查评估，认为该事故相关责任单位和责任人员处理（处罚）到位，各相关单位组织开展了一系列的汲取事故教训的教育和培训，并按要求采取了针对性的事故防范和整改措施，整改效果较好。</w:t>
      </w:r>
    </w:p>
    <w:p>
      <w:pPr>
        <w:pStyle w:val="4"/>
        <w:widowControl/>
        <w:spacing w:before="0" w:beforeAutospacing="0" w:after="0" w:afterAutospacing="0"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二、事故责任追究落实情况</w:t>
      </w:r>
    </w:p>
    <w:p>
      <w:pPr>
        <w:pStyle w:val="4"/>
        <w:widowControl/>
        <w:spacing w:before="0" w:beforeAutospacing="0" w:after="0" w:afterAutospacing="0" w:line="560" w:lineRule="exact"/>
        <w:ind w:firstLine="642"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（一）湖南省湘辉人力资源服务有限公司处理落实情况</w:t>
      </w:r>
    </w:p>
    <w:p>
      <w:pPr>
        <w:pStyle w:val="2"/>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lang w:eastAsia="zh-CN"/>
        </w:rPr>
        <w:t>白</w:t>
      </w:r>
      <w:r>
        <w:rPr>
          <w:rFonts w:hint="eastAsia" w:ascii="仿宋" w:hAnsi="仿宋" w:eastAsia="仿宋" w:cs="仿宋"/>
          <w:sz w:val="32"/>
          <w:szCs w:val="32"/>
          <w:lang w:val="en-US" w:eastAsia="zh-CN"/>
        </w:rPr>
        <w:t>*</w:t>
      </w:r>
      <w:r>
        <w:rPr>
          <w:rFonts w:ascii="仿宋" w:hAnsi="仿宋" w:eastAsia="仿宋" w:cs="仿宋"/>
          <w:sz w:val="32"/>
          <w:szCs w:val="32"/>
        </w:rPr>
        <w:t>，群众，湖南省湘辉人力资源服务有限公司湘南片区负责人。</w:t>
      </w:r>
    </w:p>
    <w:p>
      <w:pPr>
        <w:pStyle w:val="4"/>
        <w:widowControl/>
        <w:spacing w:before="0" w:beforeAutospacing="0" w:after="0" w:afterAutospacing="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衡阳市应急管理局于2023年6月12日给予其34416.1元行政处罚。</w:t>
      </w:r>
    </w:p>
    <w:p>
      <w:pPr>
        <w:pStyle w:val="4"/>
        <w:widowControl/>
        <w:spacing w:before="0" w:beforeAutospacing="0" w:after="0" w:afterAutospacing="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罗*</w:t>
      </w:r>
      <w:r>
        <w:rPr>
          <w:rFonts w:hint="eastAsia" w:ascii="仿宋" w:hAnsi="仿宋" w:eastAsia="仿宋" w:cs="仿宋"/>
          <w:sz w:val="32"/>
          <w:szCs w:val="32"/>
        </w:rPr>
        <w:t>，群众，湖南省湘辉人力资源服务有限公司南华附一项目客服专员。</w:t>
      </w:r>
    </w:p>
    <w:p>
      <w:pPr>
        <w:pStyle w:val="4"/>
        <w:widowControl/>
        <w:spacing w:before="0" w:beforeAutospacing="0" w:after="0" w:afterAutospacing="0" w:line="560" w:lineRule="exact"/>
        <w:ind w:firstLine="640" w:firstLineChars="200"/>
        <w:jc w:val="both"/>
        <w:rPr>
          <w:rFonts w:hint="eastAsia" w:ascii="楷体_GB2312" w:hAnsi="楷体_GB2312" w:eastAsia="楷体_GB2312" w:cs="楷体_GB2312"/>
          <w:b/>
          <w:bCs/>
          <w:sz w:val="32"/>
          <w:szCs w:val="32"/>
        </w:rPr>
      </w:pPr>
      <w:r>
        <w:rPr>
          <w:rFonts w:hint="eastAsia" w:ascii="仿宋" w:hAnsi="仿宋" w:eastAsia="仿宋" w:cs="仿宋"/>
          <w:sz w:val="32"/>
          <w:szCs w:val="32"/>
        </w:rPr>
        <w:t>衡阳市应急管理局于2023年6月12日给予其7335.8元行政处罚。</w:t>
      </w:r>
    </w:p>
    <w:p>
      <w:pPr>
        <w:pStyle w:val="4"/>
        <w:widowControl/>
        <w:numPr>
          <w:ilvl w:val="0"/>
          <w:numId w:val="2"/>
        </w:numPr>
        <w:spacing w:before="0" w:beforeAutospacing="0" w:after="0" w:afterAutospacing="0" w:line="560" w:lineRule="exact"/>
        <w:ind w:firstLine="642"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南华大学附属第一医院处理落实情况</w:t>
      </w:r>
    </w:p>
    <w:p>
      <w:pPr>
        <w:ind w:firstLine="640" w:firstLineChars="200"/>
        <w:rPr>
          <w:rFonts w:hint="eastAsia" w:ascii="仿宋" w:hAnsi="仿宋" w:eastAsia="仿宋" w:cs="仿宋"/>
          <w:sz w:val="32"/>
          <w:szCs w:val="32"/>
        </w:rPr>
      </w:pPr>
      <w:r>
        <w:rPr>
          <w:rFonts w:hint="eastAsia" w:ascii="仿宋" w:hAnsi="仿宋" w:eastAsia="仿宋" w:cs="仿宋"/>
          <w:color w:val="000000"/>
          <w:sz w:val="32"/>
          <w:szCs w:val="32"/>
          <w:shd w:val="clear" w:color="auto" w:fill="FFFFFF"/>
        </w:rPr>
        <w:t>1.事故发生单位处罚：衡阳市应急管理局于2023年6月12日下达行政处罚决定书（湘衡）应急罚</w:t>
      </w:r>
      <w:r>
        <w:rPr>
          <w:rFonts w:hint="eastAsia" w:ascii="仿宋" w:hAnsi="仿宋" w:eastAsia="仿宋" w:cs="仿宋"/>
          <w:color w:val="000000"/>
          <w:sz w:val="31"/>
          <w:szCs w:val="31"/>
          <w:shd w:val="clear" w:color="auto" w:fill="FFFFFF"/>
        </w:rPr>
        <w:t>〔2023〕执法-40号，对衡阳市南华大学附属第一医院作出处60</w:t>
      </w:r>
      <w:r>
        <w:rPr>
          <w:rFonts w:hint="eastAsia" w:ascii="仿宋" w:hAnsi="仿宋" w:eastAsia="仿宋" w:cs="仿宋"/>
          <w:sz w:val="32"/>
          <w:szCs w:val="32"/>
        </w:rPr>
        <w:t>万元罚款的行政处罚。</w:t>
      </w:r>
    </w:p>
    <w:p>
      <w:pPr>
        <w:pStyle w:val="4"/>
        <w:widowControl/>
        <w:spacing w:before="0" w:beforeAutospacing="0" w:after="0" w:afterAutospacing="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2.事故相关责任人处罚</w:t>
      </w:r>
    </w:p>
    <w:p>
      <w:pPr>
        <w:pStyle w:val="4"/>
        <w:widowControl/>
        <w:spacing w:before="0" w:beforeAutospacing="0" w:after="0" w:afterAutospacing="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谢**</w:t>
      </w:r>
      <w:r>
        <w:rPr>
          <w:rFonts w:hint="eastAsia" w:ascii="仿宋" w:hAnsi="仿宋" w:eastAsia="仿宋" w:cs="仿宋"/>
          <w:sz w:val="32"/>
          <w:szCs w:val="32"/>
        </w:rPr>
        <w:t>，中共党员，项目负责人。</w:t>
      </w:r>
    </w:p>
    <w:p>
      <w:pPr>
        <w:pStyle w:val="4"/>
        <w:widowControl/>
        <w:spacing w:before="0" w:beforeAutospacing="0" w:after="0" w:afterAutospacing="0" w:line="560" w:lineRule="exact"/>
        <w:ind w:firstLine="632" w:firstLineChars="200"/>
        <w:jc w:val="both"/>
        <w:rPr>
          <w:rFonts w:hint="eastAsia" w:ascii="仿宋" w:hAnsi="仿宋" w:eastAsia="仿宋" w:cs="仿宋"/>
          <w:sz w:val="32"/>
          <w:szCs w:val="32"/>
        </w:rPr>
      </w:pPr>
      <w:r>
        <w:rPr>
          <w:rFonts w:hint="eastAsia" w:ascii="仿宋" w:hAnsi="仿宋" w:eastAsia="仿宋" w:cs="仿宋"/>
          <w:spacing w:val="3"/>
          <w:sz w:val="31"/>
          <w:szCs w:val="31"/>
        </w:rPr>
        <w:t>南华附一医院已于2023年6月1日给予其党内警告处分，罚款3000元。</w:t>
      </w:r>
    </w:p>
    <w:p>
      <w:pPr>
        <w:pStyle w:val="4"/>
        <w:widowControl/>
        <w:spacing w:before="0" w:beforeAutospacing="0" w:after="0" w:afterAutospacing="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贺*</w:t>
      </w:r>
      <w:r>
        <w:rPr>
          <w:rFonts w:hint="eastAsia" w:ascii="仿宋" w:hAnsi="仿宋" w:eastAsia="仿宋" w:cs="仿宋"/>
          <w:sz w:val="32"/>
          <w:szCs w:val="32"/>
        </w:rPr>
        <w:t>，中共党员，后勤保障部水电动力管理中心副主任。</w:t>
      </w:r>
    </w:p>
    <w:p>
      <w:pPr>
        <w:pStyle w:val="4"/>
        <w:widowControl/>
        <w:spacing w:before="0" w:beforeAutospacing="0" w:after="0" w:afterAutospacing="0" w:line="560" w:lineRule="exact"/>
        <w:ind w:firstLine="632" w:firstLineChars="200"/>
        <w:jc w:val="both"/>
        <w:rPr>
          <w:rFonts w:hint="eastAsia" w:ascii="仿宋" w:hAnsi="仿宋" w:eastAsia="仿宋" w:cs="仿宋"/>
          <w:sz w:val="32"/>
          <w:szCs w:val="32"/>
        </w:rPr>
      </w:pPr>
      <w:r>
        <w:rPr>
          <w:rFonts w:hint="eastAsia" w:ascii="仿宋" w:hAnsi="仿宋" w:eastAsia="仿宋" w:cs="仿宋"/>
          <w:spacing w:val="3"/>
          <w:sz w:val="31"/>
          <w:szCs w:val="31"/>
        </w:rPr>
        <w:t>南华附一医院已于2023年6月1日给予其党内警告处分，罚款3000元。</w:t>
      </w:r>
    </w:p>
    <w:p>
      <w:pPr>
        <w:pStyle w:val="4"/>
        <w:widowControl/>
        <w:spacing w:before="0" w:beforeAutospacing="0" w:after="0" w:afterAutospacing="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凌*</w:t>
      </w:r>
      <w:r>
        <w:rPr>
          <w:rFonts w:hint="eastAsia" w:ascii="仿宋" w:hAnsi="仿宋" w:eastAsia="仿宋" w:cs="仿宋"/>
          <w:sz w:val="32"/>
          <w:szCs w:val="32"/>
        </w:rPr>
        <w:t>，群众，后勤保障部主任。</w:t>
      </w:r>
    </w:p>
    <w:p>
      <w:pPr>
        <w:pStyle w:val="4"/>
        <w:widowControl/>
        <w:spacing w:before="0" w:beforeAutospacing="0" w:after="0" w:afterAutospacing="0" w:line="560" w:lineRule="exact"/>
        <w:ind w:firstLine="632" w:firstLineChars="200"/>
        <w:jc w:val="both"/>
        <w:rPr>
          <w:rFonts w:hint="eastAsia" w:ascii="仿宋" w:hAnsi="仿宋" w:eastAsia="仿宋" w:cs="仿宋"/>
          <w:sz w:val="32"/>
          <w:szCs w:val="32"/>
        </w:rPr>
      </w:pPr>
      <w:r>
        <w:rPr>
          <w:rFonts w:hint="eastAsia" w:ascii="仿宋" w:hAnsi="仿宋" w:eastAsia="仿宋" w:cs="仿宋"/>
          <w:spacing w:val="3"/>
          <w:sz w:val="31"/>
          <w:szCs w:val="31"/>
        </w:rPr>
        <w:t>南华附一医院已于2023年6月1日给予其政务警告处分，罚款3000元。</w:t>
      </w:r>
    </w:p>
    <w:p>
      <w:pPr>
        <w:pStyle w:val="2"/>
        <w:ind w:firstLine="640" w:firstLineChars="200"/>
        <w:rPr>
          <w:rFonts w:ascii="楷体" w:hAnsi="楷体" w:eastAsia="楷体" w:cs="楷体"/>
          <w:sz w:val="32"/>
          <w:szCs w:val="32"/>
        </w:rPr>
      </w:pPr>
      <w:r>
        <w:rPr>
          <w:rFonts w:ascii="黑体" w:hAnsi="黑体" w:eastAsia="黑体" w:cs="黑体"/>
          <w:sz w:val="32"/>
          <w:szCs w:val="32"/>
        </w:rPr>
        <w:t>三、事故防范和整改措施建议落实情况</w:t>
      </w:r>
    </w:p>
    <w:p>
      <w:pPr>
        <w:pStyle w:val="2"/>
        <w:numPr>
          <w:ilvl w:val="0"/>
          <w:numId w:val="3"/>
        </w:numPr>
        <w:ind w:firstLine="642" w:firstLineChars="200"/>
        <w:rPr>
          <w:rFonts w:ascii="楷体" w:hAnsi="楷体" w:eastAsia="楷体" w:cs="楷体"/>
          <w:b/>
          <w:bCs/>
          <w:sz w:val="32"/>
          <w:szCs w:val="32"/>
        </w:rPr>
      </w:pPr>
      <w:r>
        <w:rPr>
          <w:rFonts w:ascii="楷体" w:hAnsi="楷体" w:eastAsia="楷体" w:cs="楷体"/>
          <w:b/>
          <w:bCs/>
          <w:sz w:val="32"/>
          <w:szCs w:val="32"/>
        </w:rPr>
        <w:t>落实安全生产责任</w:t>
      </w:r>
    </w:p>
    <w:p>
      <w:pPr>
        <w:spacing w:line="360" w:lineRule="auto"/>
        <w:ind w:firstLine="640" w:firstLineChars="200"/>
        <w:rPr>
          <w:rFonts w:ascii="仿宋" w:hAnsi="仿宋" w:eastAsia="仿宋" w:cs="仿宋"/>
          <w:sz w:val="32"/>
          <w:szCs w:val="32"/>
        </w:rPr>
      </w:pPr>
      <w:r>
        <w:rPr>
          <w:rFonts w:hint="eastAsia" w:ascii="仿宋" w:hAnsi="仿宋" w:eastAsia="仿宋" w:cs="仿宋"/>
          <w:color w:val="000000"/>
          <w:sz w:val="32"/>
          <w:szCs w:val="32"/>
        </w:rPr>
        <w:t>事故发生后，</w:t>
      </w:r>
      <w:r>
        <w:rPr>
          <w:rFonts w:hint="eastAsia" w:ascii="仿宋" w:hAnsi="仿宋" w:eastAsia="仿宋" w:cs="仿宋"/>
          <w:spacing w:val="3"/>
          <w:sz w:val="31"/>
          <w:szCs w:val="31"/>
        </w:rPr>
        <w:t>南华附一</w:t>
      </w:r>
      <w:r>
        <w:rPr>
          <w:rFonts w:hint="eastAsia" w:ascii="仿宋" w:hAnsi="仿宋" w:eastAsia="仿宋" w:cs="仿宋"/>
          <w:color w:val="000000"/>
          <w:sz w:val="32"/>
          <w:szCs w:val="32"/>
        </w:rPr>
        <w:t>医院党委、行政高度重视，</w:t>
      </w:r>
      <w:r>
        <w:rPr>
          <w:rFonts w:hint="eastAsia" w:ascii="仿宋" w:hAnsi="仿宋" w:eastAsia="仿宋" w:cs="仿宋"/>
          <w:sz w:val="32"/>
          <w:szCs w:val="32"/>
        </w:rPr>
        <w:t>每月定期召开安全生产工作安排部署专题会议，夯实安全责任，明确工作要求，严格按照“三管三必须”和“谁主管谁负责”的原则，每月院领导带领</w:t>
      </w:r>
      <w:r>
        <w:rPr>
          <w:rFonts w:hint="eastAsia" w:ascii="仿宋" w:hAnsi="仿宋" w:eastAsia="仿宋" w:cs="仿宋"/>
          <w:color w:val="000000"/>
          <w:sz w:val="32"/>
          <w:szCs w:val="32"/>
        </w:rPr>
        <w:t>各部门、各科室负责人先后深入医院各区域进行</w:t>
      </w:r>
      <w:r>
        <w:rPr>
          <w:rFonts w:hint="eastAsia" w:ascii="仿宋" w:hAnsi="仿宋" w:eastAsia="仿宋" w:cs="仿宋"/>
          <w:sz w:val="32"/>
          <w:szCs w:val="32"/>
        </w:rPr>
        <w:t>了安全生产、消防安全检查，全力筑牢安全防线。为推动安全生产管理工作长效机制，医院逐级签订安全生产和消防工作责任状，建立医院消防档案，制定《南华大学附属第一医院安全员管理办法（试行）》《南华大学附属第一医院消防联防联控联动工作制度》、《南华大学附属第一医院关于消防安全工作奖惩暂行办法（试行）》、《南华大学附属第一医院关于安全生产工作奖惩制度》、《后勤安全管理制度》等各项制度。</w:t>
      </w:r>
    </w:p>
    <w:p>
      <w:pPr>
        <w:spacing w:line="360" w:lineRule="auto"/>
        <w:ind w:firstLine="642" w:firstLineChars="200"/>
        <w:rPr>
          <w:rFonts w:hint="eastAsia" w:ascii="仿宋" w:hAnsi="仿宋" w:eastAsia="仿宋" w:cs="仿宋"/>
          <w:sz w:val="32"/>
          <w:szCs w:val="32"/>
        </w:rPr>
      </w:pPr>
      <w:r>
        <w:rPr>
          <w:rFonts w:hint="eastAsia" w:ascii="楷体" w:hAnsi="楷体" w:eastAsia="楷体" w:cs="楷体"/>
          <w:b/>
          <w:bCs/>
          <w:sz w:val="32"/>
          <w:szCs w:val="32"/>
        </w:rPr>
        <w:t>（二）现场整改完成情况</w:t>
      </w:r>
    </w:p>
    <w:p>
      <w:pPr>
        <w:spacing w:line="360" w:lineRule="auto"/>
        <w:ind w:firstLine="632" w:firstLineChars="200"/>
        <w:rPr>
          <w:rFonts w:hint="eastAsia" w:ascii="仿宋" w:hAnsi="仿宋" w:eastAsia="仿宋" w:cs="仿宋"/>
          <w:b/>
          <w:bCs/>
          <w:sz w:val="32"/>
          <w:szCs w:val="32"/>
        </w:rPr>
      </w:pPr>
      <w:r>
        <w:rPr>
          <w:rFonts w:hint="eastAsia" w:ascii="仿宋" w:hAnsi="仿宋" w:eastAsia="仿宋" w:cs="仿宋"/>
          <w:spacing w:val="3"/>
          <w:sz w:val="31"/>
          <w:szCs w:val="31"/>
        </w:rPr>
        <w:t>南华附一</w:t>
      </w:r>
      <w:r>
        <w:rPr>
          <w:rFonts w:hint="eastAsia" w:ascii="仿宋" w:hAnsi="仿宋" w:eastAsia="仿宋" w:cs="仿宋"/>
          <w:sz w:val="32"/>
          <w:szCs w:val="32"/>
        </w:rPr>
        <w:t>医院已完成事故现场整改，对二次供水池楼顶加装安全护栏（第一住院楼13楼楼顶），完善现场配套安全设施，并对进入天台无法关闭的门进行封闭。现二次供水池清洗项目由外包公司全权负责，严格落实特种施工作业审查审批程序，作业前要编制专项施工方案，制定操作性强的安全防护措施，并严格实施。同时，所有施工作业项目配备监理，对施工作业项目的安全生产实施管理和监督。</w:t>
      </w:r>
    </w:p>
    <w:p>
      <w:pPr>
        <w:spacing w:line="360" w:lineRule="auto"/>
        <w:ind w:firstLine="642" w:firstLineChars="200"/>
        <w:rPr>
          <w:sz w:val="28"/>
          <w:szCs w:val="36"/>
        </w:rPr>
      </w:pPr>
      <w:r>
        <w:rPr>
          <w:rFonts w:hint="eastAsia" w:ascii="仿宋" w:hAnsi="仿宋" w:eastAsia="仿宋" w:cs="仿宋"/>
          <w:b/>
          <w:bCs/>
          <w:sz w:val="32"/>
          <w:szCs w:val="32"/>
        </w:rPr>
        <w:t>整改图片：</w:t>
      </w:r>
    </w:p>
    <w:p>
      <w:pPr>
        <w:spacing w:line="360" w:lineRule="auto"/>
        <w:rPr>
          <w:sz w:val="28"/>
          <w:szCs w:val="36"/>
        </w:rPr>
      </w:pPr>
      <w:r>
        <w:rPr>
          <w:sz w:val="28"/>
          <w:szCs w:val="36"/>
        </w:rPr>
        <w:drawing>
          <wp:inline distT="0" distB="0" distL="114300" distR="114300">
            <wp:extent cx="5266690" cy="2109470"/>
            <wp:effectExtent l="15875" t="15875" r="32385" b="27305"/>
            <wp:docPr id="5" name="图片 1" descr="9f3c703fd2e5c8d14ee4a6c42c144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 descr="9f3c703fd2e5c8d14ee4a6c42c14419"/>
                    <pic:cNvPicPr>
                      <a:picLocks noChangeAspect="true"/>
                    </pic:cNvPicPr>
                  </pic:nvPicPr>
                  <pic:blipFill>
                    <a:blip r:embed="rId4"/>
                    <a:stretch>
                      <a:fillRect/>
                    </a:stretch>
                  </pic:blipFill>
                  <pic:spPr>
                    <a:xfrm>
                      <a:off x="0" y="0"/>
                      <a:ext cx="5266690" cy="2109470"/>
                    </a:xfrm>
                    <a:prstGeom prst="rect">
                      <a:avLst/>
                    </a:prstGeom>
                    <a:noFill/>
                    <a:ln w="15875" cap="flat" cmpd="sng">
                      <a:solidFill>
                        <a:srgbClr val="000000"/>
                      </a:solidFill>
                      <a:prstDash val="solid"/>
                      <a:round/>
                      <a:headEnd type="none" w="med" len="med"/>
                      <a:tailEnd type="none" w="med" len="med"/>
                    </a:ln>
                  </pic:spPr>
                </pic:pic>
              </a:graphicData>
            </a:graphic>
          </wp:inline>
        </w:drawing>
      </w:r>
    </w:p>
    <w:p>
      <w:pPr>
        <w:pStyle w:val="2"/>
        <w:jc w:val="both"/>
        <w:rPr>
          <w:rFonts w:hint="default"/>
          <w:sz w:val="28"/>
          <w:szCs w:val="36"/>
        </w:rPr>
      </w:pPr>
      <w:r>
        <w:rPr>
          <w:rFonts w:hint="default"/>
          <w:sz w:val="28"/>
          <w:szCs w:val="36"/>
        </w:rPr>
        <w:drawing>
          <wp:inline distT="0" distB="0" distL="114300" distR="114300">
            <wp:extent cx="5266690" cy="2245995"/>
            <wp:effectExtent l="15875" t="15875" r="32385" b="24130"/>
            <wp:docPr id="2" name="图片 2" descr="f8f15c957fb9298946f61d723c58a0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f8f15c957fb9298946f61d723c58a0f"/>
                    <pic:cNvPicPr>
                      <a:picLocks noChangeAspect="true"/>
                    </pic:cNvPicPr>
                  </pic:nvPicPr>
                  <pic:blipFill>
                    <a:blip r:embed="rId5"/>
                    <a:stretch>
                      <a:fillRect/>
                    </a:stretch>
                  </pic:blipFill>
                  <pic:spPr>
                    <a:xfrm>
                      <a:off x="0" y="0"/>
                      <a:ext cx="5266690" cy="2245995"/>
                    </a:xfrm>
                    <a:prstGeom prst="rect">
                      <a:avLst/>
                    </a:prstGeom>
                    <a:noFill/>
                    <a:ln w="15875" cap="flat" cmpd="sng">
                      <a:solidFill>
                        <a:srgbClr val="000000"/>
                      </a:solidFill>
                      <a:prstDash val="solid"/>
                      <a:round/>
                      <a:headEnd type="none" w="med" len="med"/>
                      <a:tailEnd type="none" w="med" len="med"/>
                    </a:ln>
                  </pic:spPr>
                </pic:pic>
              </a:graphicData>
            </a:graphic>
          </wp:inline>
        </w:drawing>
      </w:r>
    </w:p>
    <w:p>
      <w:pPr>
        <w:pStyle w:val="2"/>
        <w:jc w:val="both"/>
        <w:rPr>
          <w:rFonts w:hint="default"/>
          <w:sz w:val="28"/>
          <w:szCs w:val="36"/>
        </w:rPr>
      </w:pPr>
      <w:r>
        <w:rPr>
          <w:rFonts w:hint="default"/>
          <w:sz w:val="28"/>
          <w:szCs w:val="36"/>
        </w:rPr>
        <w:drawing>
          <wp:inline distT="0" distB="0" distL="114300" distR="114300">
            <wp:extent cx="5266690" cy="2047875"/>
            <wp:effectExtent l="15875" t="15875" r="32385" b="31750"/>
            <wp:docPr id="3" name="图片 3" descr="38fd9b83466a18ad65460cd6b8eb0fc"/>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38fd9b83466a18ad65460cd6b8eb0fc"/>
                    <pic:cNvPicPr>
                      <a:picLocks noChangeAspect="true"/>
                    </pic:cNvPicPr>
                  </pic:nvPicPr>
                  <pic:blipFill>
                    <a:blip r:embed="rId6"/>
                    <a:stretch>
                      <a:fillRect/>
                    </a:stretch>
                  </pic:blipFill>
                  <pic:spPr>
                    <a:xfrm>
                      <a:off x="0" y="0"/>
                      <a:ext cx="5266690" cy="2047875"/>
                    </a:xfrm>
                    <a:prstGeom prst="rect">
                      <a:avLst/>
                    </a:prstGeom>
                    <a:noFill/>
                    <a:ln w="15875" cap="flat" cmpd="sng">
                      <a:solidFill>
                        <a:srgbClr val="000000"/>
                      </a:solidFill>
                      <a:prstDash val="solid"/>
                      <a:round/>
                      <a:headEnd type="none" w="med" len="med"/>
                      <a:tailEnd type="none" w="med" len="med"/>
                    </a:ln>
                  </pic:spPr>
                </pic:pic>
              </a:graphicData>
            </a:graphic>
          </wp:inline>
        </w:drawing>
      </w:r>
    </w:p>
    <w:p>
      <w:pPr>
        <w:rPr>
          <w:sz w:val="28"/>
          <w:szCs w:val="36"/>
        </w:rPr>
      </w:pPr>
      <w:r>
        <w:rPr>
          <w:sz w:val="28"/>
          <w:szCs w:val="36"/>
        </w:rPr>
        <w:drawing>
          <wp:inline distT="0" distB="0" distL="114300" distR="114300">
            <wp:extent cx="5266690" cy="2369820"/>
            <wp:effectExtent l="15875" t="15875" r="32385" b="33655"/>
            <wp:docPr id="1" name="图片 4" descr="f316eabb14726aad199bf998dd8e60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4" descr="f316eabb14726aad199bf998dd8e607"/>
                    <pic:cNvPicPr>
                      <a:picLocks noChangeAspect="true"/>
                    </pic:cNvPicPr>
                  </pic:nvPicPr>
                  <pic:blipFill>
                    <a:blip r:embed="rId7"/>
                    <a:stretch>
                      <a:fillRect/>
                    </a:stretch>
                  </pic:blipFill>
                  <pic:spPr>
                    <a:xfrm>
                      <a:off x="0" y="0"/>
                      <a:ext cx="5266690" cy="2369820"/>
                    </a:xfrm>
                    <a:prstGeom prst="rect">
                      <a:avLst/>
                    </a:prstGeom>
                    <a:noFill/>
                    <a:ln w="15875" cap="flat" cmpd="sng">
                      <a:solidFill>
                        <a:srgbClr val="000000"/>
                      </a:solidFill>
                      <a:prstDash val="solid"/>
                      <a:round/>
                      <a:headEnd type="none" w="med" len="med"/>
                      <a:tailEnd type="none" w="med" len="med"/>
                    </a:ln>
                  </pic:spPr>
                </pic:pic>
              </a:graphicData>
            </a:graphic>
          </wp:inline>
        </w:drawing>
      </w:r>
      <w:r>
        <w:rPr>
          <w:sz w:val="28"/>
          <w:szCs w:val="36"/>
        </w:rPr>
        <w:br w:type="page"/>
      </w:r>
    </w:p>
    <w:p>
      <w:pPr>
        <w:pStyle w:val="2"/>
        <w:ind w:firstLine="642" w:firstLineChars="200"/>
        <w:jc w:val="both"/>
        <w:rPr>
          <w:rFonts w:ascii="楷体" w:hAnsi="楷体" w:eastAsia="楷体" w:cs="楷体"/>
          <w:b/>
          <w:bCs/>
          <w:sz w:val="32"/>
          <w:szCs w:val="32"/>
        </w:rPr>
      </w:pPr>
      <w:r>
        <w:rPr>
          <w:rFonts w:ascii="楷体" w:hAnsi="楷体" w:eastAsia="楷体" w:cs="楷体"/>
          <w:b/>
          <w:bCs/>
          <w:sz w:val="32"/>
          <w:szCs w:val="32"/>
        </w:rPr>
        <w:t>（三）作业人员管理情况</w:t>
      </w:r>
    </w:p>
    <w:p>
      <w:pPr>
        <w:pStyle w:val="4"/>
        <w:widowControl/>
        <w:spacing w:before="0" w:beforeAutospacing="0" w:after="0" w:afterAutospacing="0"/>
        <w:ind w:firstLine="640" w:firstLineChars="200"/>
        <w:rPr>
          <w:rFonts w:ascii="仿宋" w:hAnsi="仿宋" w:eastAsia="仿宋" w:cs="仿宋"/>
          <w:sz w:val="32"/>
          <w:szCs w:val="32"/>
        </w:rPr>
      </w:pPr>
      <w:r>
        <w:rPr>
          <w:rFonts w:hint="eastAsia" w:ascii="仿宋" w:hAnsi="仿宋" w:eastAsia="仿宋" w:cs="仿宋"/>
          <w:sz w:val="32"/>
          <w:szCs w:val="32"/>
        </w:rPr>
        <w:t>为防范安全生产事故的再次发生，医院及劳务派遣单位加强对作业人员管理，并对水电班人员管理作出调整，现水电班人员由物业公司负责管理。</w:t>
      </w:r>
    </w:p>
    <w:p>
      <w:pPr>
        <w:pStyle w:val="4"/>
        <w:widowControl/>
        <w:numPr>
          <w:ilvl w:val="0"/>
          <w:numId w:val="4"/>
        </w:numPr>
        <w:spacing w:before="0" w:beforeAutospacing="0" w:after="0"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后勤保障部联合相关单位针对二次供水池组织了相应安全培训会，规范安全教育培训考试，切实提高水电班人员的业务技能和风险辨识能力，掌握本岗位的安全操作技能，按要求佩戴安全防护用品，增强自身安全保护意识，增强自保和联保、互保能力。</w:t>
      </w:r>
    </w:p>
    <w:p>
      <w:pPr>
        <w:pStyle w:val="4"/>
        <w:widowControl/>
        <w:spacing w:before="0" w:beforeAutospacing="0" w:after="0"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2、劳务派遣单位加强对聘用人员严格安全资质审查，对在籍职员开展了安全作业资质筛查，分专业、分岗位建立在籍人员档案，实现单位员工管理规范化、制度化，保证外派人员专业资质与用工单位操作岗位需要相符合。同时，切实加强派遣人员的日常管理，加强与用工单位协调配合，切实开展派遣人员的资质审查、岗位业务培训和日常安全生产绩效考核等工作，确保安全生产岗位制度和现场安全措施严格落实到位。</w:t>
      </w:r>
    </w:p>
    <w:p>
      <w:pPr>
        <w:pStyle w:val="2"/>
        <w:ind w:firstLine="642" w:firstLineChars="200"/>
        <w:jc w:val="both"/>
        <w:rPr>
          <w:rFonts w:ascii="楷体" w:hAnsi="楷体" w:eastAsia="楷体" w:cs="楷体"/>
          <w:b/>
          <w:bCs/>
          <w:sz w:val="32"/>
          <w:szCs w:val="32"/>
        </w:rPr>
      </w:pPr>
      <w:r>
        <w:rPr>
          <w:rFonts w:ascii="楷体" w:hAnsi="楷体" w:eastAsia="楷体" w:cs="楷体"/>
          <w:b/>
          <w:bCs/>
          <w:sz w:val="32"/>
          <w:szCs w:val="32"/>
        </w:rPr>
        <w:t>（四）外包公司管理情况</w:t>
      </w:r>
    </w:p>
    <w:p>
      <w:pPr>
        <w:pStyle w:val="2"/>
        <w:ind w:firstLine="640" w:firstLineChars="200"/>
        <w:jc w:val="both"/>
        <w:rPr>
          <w:rFonts w:ascii="仿宋" w:hAnsi="仿宋" w:eastAsia="仿宋" w:cs="仿宋"/>
          <w:sz w:val="32"/>
          <w:szCs w:val="32"/>
        </w:rPr>
      </w:pPr>
      <w:r>
        <w:rPr>
          <w:rFonts w:ascii="仿宋" w:hAnsi="仿宋" w:eastAsia="仿宋" w:cs="仿宋"/>
          <w:sz w:val="32"/>
          <w:szCs w:val="32"/>
        </w:rPr>
        <w:t>1、严格外包公司资质审核。医院严格对外包公司进行资质、安全生产条件审查，从资质、设备、施工力量配置等方面全方位考察外包公司。定期对现场安全管理、规章制度执行、人员管理、临床满意度等进行综合考核，经考核不合格的，下发整改函，整改不到位的作罚款处罚。</w:t>
      </w:r>
    </w:p>
    <w:p>
      <w:pPr>
        <w:pStyle w:val="2"/>
        <w:ind w:firstLine="640" w:firstLineChars="200"/>
        <w:jc w:val="both"/>
        <w:rPr>
          <w:rFonts w:hint="default" w:ascii="仿宋" w:hAnsi="仿宋" w:eastAsia="仿宋" w:cs="仿宋"/>
          <w:sz w:val="32"/>
          <w:szCs w:val="32"/>
        </w:rPr>
      </w:pPr>
      <w:r>
        <w:rPr>
          <w:rFonts w:ascii="仿宋" w:hAnsi="仿宋" w:eastAsia="仿宋" w:cs="仿宋"/>
          <w:sz w:val="32"/>
          <w:szCs w:val="32"/>
        </w:rPr>
        <w:t>2、严格进场安全审核。外包公司进场前必需签订外包项目安全生产管理协议，并对外包作业人员全部实名制管理，建立台账，内容包括合同签订情况、人员信息、持证情况、参与安全培训等。</w:t>
      </w:r>
    </w:p>
    <w:p>
      <w:pPr>
        <w:pStyle w:val="2"/>
        <w:ind w:firstLine="640" w:firstLineChars="200"/>
        <w:jc w:val="both"/>
        <w:rPr>
          <w:rFonts w:hint="default" w:ascii="仿宋" w:hAnsi="仿宋" w:eastAsia="仿宋" w:cs="仿宋"/>
          <w:sz w:val="32"/>
          <w:szCs w:val="32"/>
        </w:rPr>
      </w:pPr>
      <w:r>
        <w:rPr>
          <w:rFonts w:ascii="仿宋" w:hAnsi="仿宋" w:eastAsia="仿宋" w:cs="仿宋"/>
          <w:sz w:val="32"/>
          <w:szCs w:val="32"/>
        </w:rPr>
        <w:t>3、加强作业现场安全管理。医院、外包公司建立健全安全隐患排查制度，组织开展定期、不定期、季节性以及专项安全生产检查，发现作业现场存在安全隐患，闭环整改到位。</w:t>
      </w:r>
    </w:p>
    <w:p>
      <w:pPr>
        <w:pStyle w:val="2"/>
        <w:ind w:firstLine="642" w:firstLineChars="200"/>
        <w:jc w:val="both"/>
        <w:rPr>
          <w:rFonts w:ascii="仿宋" w:hAnsi="仿宋" w:eastAsia="仿宋" w:cs="仿宋"/>
          <w:sz w:val="32"/>
          <w:szCs w:val="32"/>
        </w:rPr>
      </w:pPr>
      <w:r>
        <w:rPr>
          <w:rFonts w:ascii="楷体" w:hAnsi="楷体" w:eastAsia="楷体" w:cs="楷体"/>
          <w:b/>
          <w:bCs/>
          <w:sz w:val="32"/>
          <w:szCs w:val="32"/>
        </w:rPr>
        <w:t>（五）安全生产工作管理情况</w:t>
      </w:r>
    </w:p>
    <w:p>
      <w:pPr>
        <w:spacing w:line="36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sz w:val="32"/>
          <w:szCs w:val="32"/>
        </w:rPr>
        <w:t>1、消防安全管理情况。大力</w:t>
      </w:r>
      <w:r>
        <w:rPr>
          <w:rFonts w:hint="eastAsia" w:ascii="仿宋" w:hAnsi="仿宋" w:eastAsia="仿宋" w:cs="仿宋"/>
          <w:color w:val="000000"/>
          <w:kern w:val="0"/>
          <w:sz w:val="32"/>
          <w:szCs w:val="32"/>
          <w:lang w:bidi="ar"/>
        </w:rPr>
        <w:t>推进消防安全集中除患攻坚大整治行动，推动消防治理向事前预防转型。</w:t>
      </w:r>
      <w:r>
        <w:rPr>
          <w:rFonts w:hint="eastAsia" w:ascii="仿宋" w:hAnsi="仿宋" w:eastAsia="仿宋" w:cs="仿宋"/>
          <w:kern w:val="0"/>
          <w:sz w:val="32"/>
          <w:szCs w:val="32"/>
          <w:lang w:bidi="ar"/>
        </w:rPr>
        <w:t>结合医院实际情况，以特勤队员为班底成立24小时巡查小组，强化重点巡查。各临床医技科室、职能部门按要求设立消防安全员，每日开展巡查，并登记《每日防火巡查记录薄》，切实加强医院消防安全工作。安全保卫部、护理部上半年</w:t>
      </w:r>
      <w:r>
        <w:rPr>
          <w:rFonts w:hint="eastAsia" w:ascii="仿宋" w:hAnsi="仿宋" w:eastAsia="仿宋" w:cs="仿宋"/>
          <w:sz w:val="32"/>
          <w:szCs w:val="40"/>
        </w:rPr>
        <w:t>完成新版住院患者告知书制作，为各住院楼对应楼层添置疏散示意图，加强对住院患者及其家属的宣传教育，强化公众</w:t>
      </w:r>
      <w:bookmarkStart w:id="0" w:name="_GoBack"/>
      <w:bookmarkEnd w:id="0"/>
      <w:r>
        <w:rPr>
          <w:rFonts w:hint="eastAsia" w:ascii="仿宋" w:hAnsi="仿宋" w:eastAsia="仿宋" w:cs="仿宋"/>
          <w:sz w:val="32"/>
          <w:szCs w:val="40"/>
        </w:rPr>
        <w:t>不占用、不堵塞的安全意识。</w:t>
      </w:r>
    </w:p>
    <w:p>
      <w:pPr>
        <w:widowControl/>
        <w:spacing w:line="360" w:lineRule="auto"/>
        <w:ind w:firstLine="640" w:firstLineChars="200"/>
        <w:rPr>
          <w:rFonts w:hint="eastAsia" w:ascii="仿宋" w:hAnsi="仿宋" w:eastAsia="仿宋" w:cs="仿宋"/>
          <w:kern w:val="0"/>
          <w:sz w:val="32"/>
          <w:szCs w:val="32"/>
          <w:lang w:bidi="ar"/>
        </w:rPr>
      </w:pPr>
      <w:r>
        <w:rPr>
          <w:rFonts w:hint="eastAsia" w:ascii="仿宋" w:hAnsi="仿宋" w:eastAsia="仿宋" w:cs="仿宋"/>
          <w:sz w:val="32"/>
          <w:szCs w:val="32"/>
        </w:rPr>
        <w:t>2、用火用电安全管理情况。</w:t>
      </w:r>
      <w:r>
        <w:rPr>
          <w:rFonts w:hint="eastAsia" w:ascii="仿宋" w:hAnsi="仿宋" w:eastAsia="仿宋" w:cs="仿宋"/>
          <w:kern w:val="0"/>
          <w:sz w:val="32"/>
          <w:szCs w:val="32"/>
          <w:lang w:bidi="ar"/>
        </w:rPr>
        <w:t>管理人员严格落实水电运行管理制度，水电相关工作人员必须按照水电操作规程进行操作。医院安全生产工作小组定期组织全院用火用电安全巡查，排查潜在隐患。</w:t>
      </w:r>
    </w:p>
    <w:p>
      <w:pPr>
        <w:widowControl/>
        <w:spacing w:line="36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sz w:val="32"/>
          <w:szCs w:val="32"/>
        </w:rPr>
        <w:t>3、燃气、特种设备安全管理情况。</w:t>
      </w:r>
      <w:r>
        <w:rPr>
          <w:rFonts w:hint="eastAsia" w:ascii="仿宋" w:hAnsi="仿宋" w:eastAsia="仿宋" w:cs="仿宋"/>
          <w:color w:val="000000"/>
          <w:kern w:val="0"/>
          <w:sz w:val="32"/>
          <w:szCs w:val="32"/>
          <w:lang w:bidi="ar"/>
        </w:rPr>
        <w:t>医院定期邀请燃气公司专业人员对食堂、锅炉房、中央空调等重点区域进行检查，并对相关工作人员开展用气安全培训。同时，加强高压氧舱、中心供氧站、电梯、锅炉等特种设备常态巡查，按规定进行设备日常维护保养并有记录，确保管理规范、运行安全。</w:t>
      </w:r>
    </w:p>
    <w:p>
      <w:pPr>
        <w:widowControl/>
        <w:spacing w:line="36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4、危险化学品安全管理情况。职能管理部门定期检查使用部门、科室的危化品安全管理制度、安全教育等工作的落实情况。使用部门、科室定期检查危化品柜防火、防盗、防破坏等情况；统计核查品种数量、危险等级、使用登记等信息，建立危化品台账。</w:t>
      </w:r>
    </w:p>
    <w:p>
      <w:pPr>
        <w:pStyle w:val="2"/>
        <w:spacing w:line="360" w:lineRule="auto"/>
        <w:ind w:firstLine="640" w:firstLineChars="200"/>
        <w:jc w:val="both"/>
        <w:rPr>
          <w:rFonts w:ascii="仿宋" w:hAnsi="仿宋" w:eastAsia="仿宋" w:cs="仿宋"/>
          <w:sz w:val="32"/>
          <w:szCs w:val="32"/>
        </w:rPr>
      </w:pPr>
      <w:r>
        <w:rPr>
          <w:rFonts w:ascii="仿宋" w:hAnsi="仿宋" w:eastAsia="仿宋" w:cs="仿宋"/>
          <w:sz w:val="32"/>
          <w:szCs w:val="32"/>
        </w:rPr>
        <w:t>5、应急管理情况。目前医院将应急办公室设院务工作部，负责突发事件统筹管理工作，督促检查各救治小组应急医疗救治的各项准备；编制和修订了适合本院突发事件总体应急预案；按照应急管理工作计划，督促检查各应急小组对全院相关部门和医护人员进行应急知识培训和演练。</w:t>
      </w:r>
    </w:p>
    <w:p>
      <w:pPr>
        <w:pStyle w:val="2"/>
        <w:spacing w:line="360" w:lineRule="auto"/>
        <w:ind w:firstLine="640" w:firstLineChars="200"/>
        <w:jc w:val="both"/>
        <w:rPr>
          <w:rFonts w:ascii="仿宋" w:hAnsi="仿宋" w:eastAsia="仿宋" w:cs="仿宋"/>
          <w:sz w:val="32"/>
          <w:szCs w:val="32"/>
        </w:rPr>
      </w:pPr>
      <w:r>
        <w:rPr>
          <w:rFonts w:ascii="仿宋" w:hAnsi="仿宋" w:eastAsia="仿宋" w:cs="仿宋"/>
          <w:sz w:val="32"/>
          <w:szCs w:val="32"/>
        </w:rPr>
        <w:t>为深刻汲取事故教训，全院举一反三，以“时时放心不下”责任感，切实履行安全生产的主体责任；结合医院实际，各部门、各科室开展各项安全生产工作；狠抓安全隐患排查整改工作落实，坚持做到预防为主、安全第一的原则，推进排隐患、除风险、强整治，形成安全生产全覆盖、全过程闭环管理。</w:t>
      </w:r>
    </w:p>
    <w:p>
      <w:pPr>
        <w:pStyle w:val="2"/>
        <w:spacing w:line="360" w:lineRule="auto"/>
        <w:ind w:firstLine="640" w:firstLineChars="200"/>
        <w:jc w:val="both"/>
        <w:rPr>
          <w:rFonts w:hint="default" w:ascii="仿宋" w:hAnsi="仿宋" w:eastAsia="仿宋" w:cs="仿宋"/>
          <w:sz w:val="32"/>
          <w:szCs w:val="32"/>
        </w:rPr>
      </w:pPr>
    </w:p>
    <w:p>
      <w:pPr>
        <w:pStyle w:val="2"/>
        <w:spacing w:line="360" w:lineRule="auto"/>
        <w:ind w:firstLine="640" w:firstLineChars="200"/>
        <w:jc w:val="both"/>
        <w:rPr>
          <w:rFonts w:hint="default" w:ascii="仿宋" w:hAnsi="仿宋" w:eastAsia="仿宋" w:cs="仿宋"/>
          <w:sz w:val="32"/>
          <w:szCs w:val="32"/>
        </w:rPr>
      </w:pPr>
    </w:p>
    <w:p>
      <w:pPr>
        <w:pStyle w:val="2"/>
        <w:spacing w:line="360" w:lineRule="auto"/>
        <w:ind w:firstLine="640" w:firstLineChars="200"/>
        <w:jc w:val="both"/>
        <w:rPr>
          <w:rFonts w:hint="default" w:ascii="仿宋" w:hAnsi="仿宋" w:eastAsia="仿宋" w:cs="仿宋"/>
          <w:sz w:val="32"/>
          <w:szCs w:val="32"/>
        </w:rPr>
      </w:pPr>
    </w:p>
    <w:p>
      <w:pPr>
        <w:pStyle w:val="2"/>
        <w:spacing w:line="360" w:lineRule="auto"/>
        <w:ind w:firstLine="2560" w:firstLineChars="800"/>
        <w:jc w:val="both"/>
        <w:rPr>
          <w:rFonts w:ascii="仿宋" w:hAnsi="仿宋" w:eastAsia="仿宋" w:cs="仿宋"/>
          <w:sz w:val="32"/>
          <w:szCs w:val="32"/>
        </w:rPr>
      </w:pPr>
      <w:r>
        <w:rPr>
          <w:rFonts w:ascii="仿宋" w:hAnsi="仿宋" w:eastAsia="仿宋" w:cs="仿宋"/>
          <w:sz w:val="32"/>
          <w:szCs w:val="32"/>
        </w:rPr>
        <w:t>南华大学附属第一医院第一住院楼</w:t>
      </w:r>
    </w:p>
    <w:p>
      <w:pPr>
        <w:pStyle w:val="2"/>
        <w:spacing w:line="360" w:lineRule="auto"/>
        <w:ind w:firstLine="1920" w:firstLineChars="600"/>
        <w:jc w:val="both"/>
        <w:rPr>
          <w:rFonts w:ascii="仿宋" w:hAnsi="仿宋" w:eastAsia="仿宋" w:cs="仿宋"/>
          <w:sz w:val="32"/>
          <w:szCs w:val="32"/>
        </w:rPr>
      </w:pPr>
      <w:r>
        <w:rPr>
          <w:rFonts w:ascii="仿宋" w:hAnsi="仿宋" w:eastAsia="仿宋" w:cs="仿宋"/>
          <w:sz w:val="32"/>
          <w:szCs w:val="32"/>
        </w:rPr>
        <w:t>二次供水池清洗项目“9.19”一般高处坠落</w:t>
      </w:r>
    </w:p>
    <w:p>
      <w:pPr>
        <w:pStyle w:val="2"/>
        <w:spacing w:line="360" w:lineRule="auto"/>
        <w:ind w:firstLine="2560" w:firstLineChars="800"/>
        <w:jc w:val="both"/>
        <w:rPr>
          <w:rFonts w:ascii="仿宋" w:hAnsi="仿宋" w:eastAsia="仿宋" w:cs="仿宋"/>
          <w:sz w:val="32"/>
          <w:szCs w:val="32"/>
        </w:rPr>
      </w:pPr>
      <w:r>
        <w:rPr>
          <w:rFonts w:ascii="仿宋" w:hAnsi="仿宋" w:eastAsia="仿宋" w:cs="仿宋"/>
          <w:sz w:val="32"/>
          <w:szCs w:val="32"/>
        </w:rPr>
        <w:t>事故防范整改措施落实情况评估组</w:t>
      </w:r>
    </w:p>
    <w:p>
      <w:pPr>
        <w:pStyle w:val="2"/>
        <w:spacing w:line="360" w:lineRule="auto"/>
        <w:ind w:firstLine="3520" w:firstLineChars="1100"/>
        <w:jc w:val="both"/>
        <w:rPr>
          <w:rFonts w:ascii="仿宋" w:hAnsi="仿宋" w:eastAsia="仿宋" w:cs="仿宋"/>
          <w:sz w:val="32"/>
          <w:szCs w:val="32"/>
        </w:rPr>
      </w:pPr>
      <w:r>
        <w:rPr>
          <w:rFonts w:ascii="仿宋" w:hAnsi="仿宋" w:eastAsia="仿宋" w:cs="仿宋"/>
          <w:sz w:val="32"/>
          <w:szCs w:val="32"/>
        </w:rPr>
        <w:t>（衡阳市安委办代章）</w:t>
      </w:r>
    </w:p>
    <w:p>
      <w:pPr>
        <w:pStyle w:val="2"/>
        <w:spacing w:line="360" w:lineRule="auto"/>
        <w:ind w:firstLine="640" w:firstLineChars="200"/>
        <w:jc w:val="both"/>
        <w:rPr>
          <w:rFonts w:hint="default" w:ascii="仿宋" w:hAnsi="仿宋" w:eastAsia="仿宋" w:cs="仿宋"/>
          <w:sz w:val="32"/>
          <w:szCs w:val="32"/>
        </w:rPr>
      </w:pPr>
      <w:r>
        <w:rPr>
          <w:rFonts w:ascii="仿宋" w:hAnsi="仿宋" w:eastAsia="仿宋" w:cs="仿宋"/>
          <w:sz w:val="32"/>
          <w:szCs w:val="32"/>
        </w:rPr>
        <w:t xml:space="preserve">                     2024年7月</w:t>
      </w:r>
      <w:r>
        <w:rPr>
          <w:rFonts w:hint="default" w:ascii="仿宋" w:hAnsi="仿宋" w:eastAsia="仿宋" w:cs="仿宋"/>
          <w:sz w:val="32"/>
          <w:szCs w:val="32"/>
        </w:rPr>
        <w:t>23</w:t>
      </w:r>
      <w:r>
        <w:rPr>
          <w:rFonts w:ascii="仿宋" w:hAnsi="仿宋" w:eastAsia="仿宋" w:cs="仿宋"/>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332BF"/>
    <w:multiLevelType w:val="singleLevel"/>
    <w:tmpl w:val="BFD332BF"/>
    <w:lvl w:ilvl="0" w:tentative="0">
      <w:start w:val="1"/>
      <w:numFmt w:val="chineseCounting"/>
      <w:suff w:val="nothing"/>
      <w:lvlText w:val="%1、"/>
      <w:lvlJc w:val="left"/>
      <w:rPr>
        <w:rFonts w:hint="eastAsia"/>
      </w:rPr>
    </w:lvl>
  </w:abstractNum>
  <w:abstractNum w:abstractNumId="1">
    <w:nsid w:val="0DFDA08A"/>
    <w:multiLevelType w:val="singleLevel"/>
    <w:tmpl w:val="0DFDA08A"/>
    <w:lvl w:ilvl="0" w:tentative="0">
      <w:start w:val="1"/>
      <w:numFmt w:val="chineseCounting"/>
      <w:suff w:val="nothing"/>
      <w:lvlText w:val="（%1）"/>
      <w:lvlJc w:val="left"/>
      <w:rPr>
        <w:rFonts w:hint="eastAsia"/>
      </w:rPr>
    </w:lvl>
  </w:abstractNum>
  <w:abstractNum w:abstractNumId="2">
    <w:nsid w:val="280D96A6"/>
    <w:multiLevelType w:val="singleLevel"/>
    <w:tmpl w:val="280D96A6"/>
    <w:lvl w:ilvl="0" w:tentative="0">
      <w:start w:val="2"/>
      <w:numFmt w:val="chineseCounting"/>
      <w:suff w:val="nothing"/>
      <w:lvlText w:val="（%1）"/>
      <w:lvlJc w:val="left"/>
      <w:rPr>
        <w:rFonts w:hint="eastAsia"/>
      </w:rPr>
    </w:lvl>
  </w:abstractNum>
  <w:abstractNum w:abstractNumId="3">
    <w:nsid w:val="2D19FFFB"/>
    <w:multiLevelType w:val="singleLevel"/>
    <w:tmpl w:val="2D19FFFB"/>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ECF5C2C"/>
    <w:rsid w:val="7FFF1FEB"/>
    <w:rsid w:val="8ECF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2024-10-24T09:20:00Z</dcterms:created>
  <dc:creator>greatwall</dc:creator>
  <cp:lastModifiedBy>greatwall</cp:lastModifiedBy>
  <dcterms:modified xsi:type="dcterms:W3CDTF">2024-10-24T10:57:21Z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