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25B07">
      <w:pPr>
        <w:pStyle w:val="53"/>
        <w:rPr>
          <w:color w:val="auto"/>
        </w:rPr>
      </w:pPr>
    </w:p>
    <w:p w14:paraId="58389CA3">
      <w:pPr>
        <w:pStyle w:val="53"/>
        <w:rPr>
          <w:color w:val="auto"/>
        </w:rPr>
      </w:pPr>
    </w:p>
    <w:p w14:paraId="4D27B188">
      <w:pPr>
        <w:pStyle w:val="53"/>
        <w:rPr>
          <w:color w:val="auto"/>
        </w:rPr>
      </w:pPr>
    </w:p>
    <w:p w14:paraId="27C4DDC4">
      <w:pPr>
        <w:pStyle w:val="53"/>
        <w:rPr>
          <w:color w:val="auto"/>
        </w:rPr>
      </w:pPr>
    </w:p>
    <w:p w14:paraId="79111EB5">
      <w:pPr>
        <w:pStyle w:val="53"/>
        <w:rPr>
          <w:color w:val="auto"/>
        </w:rPr>
      </w:pPr>
    </w:p>
    <w:p w14:paraId="67965700">
      <w:pPr>
        <w:pStyle w:val="53"/>
        <w:jc w:val="center"/>
        <w:rPr>
          <w:color w:val="auto"/>
          <w:sz w:val="64"/>
          <w:szCs w:val="64"/>
        </w:rPr>
      </w:pPr>
    </w:p>
    <w:p w14:paraId="1E0A2B03">
      <w:pPr>
        <w:pStyle w:val="53"/>
        <w:jc w:val="center"/>
        <w:rPr>
          <w:color w:val="auto"/>
          <w:sz w:val="64"/>
          <w:szCs w:val="64"/>
        </w:rPr>
      </w:pPr>
    </w:p>
    <w:p w14:paraId="73BB9770">
      <w:pPr>
        <w:pStyle w:val="53"/>
        <w:jc w:val="center"/>
        <w:rPr>
          <w:color w:val="auto"/>
          <w:sz w:val="72"/>
          <w:szCs w:val="72"/>
        </w:rPr>
      </w:pPr>
      <w:r>
        <w:rPr>
          <w:rFonts w:hint="eastAsia"/>
          <w:color w:val="auto"/>
          <w:sz w:val="72"/>
          <w:szCs w:val="72"/>
        </w:rPr>
        <w:t>衡阳市山体水体保护专项规划</w:t>
      </w:r>
    </w:p>
    <w:p w14:paraId="19A38466">
      <w:pPr>
        <w:pStyle w:val="53"/>
        <w:jc w:val="center"/>
        <w:rPr>
          <w:color w:val="auto"/>
          <w:sz w:val="72"/>
          <w:szCs w:val="72"/>
        </w:rPr>
      </w:pPr>
      <w:r>
        <w:rPr>
          <w:rFonts w:hint="eastAsia"/>
          <w:color w:val="auto"/>
          <w:sz w:val="72"/>
          <w:szCs w:val="72"/>
        </w:rPr>
        <w:t>（</w:t>
      </w:r>
      <w:r>
        <w:rPr>
          <w:rFonts w:ascii="Times New Roman" w:cs="Times New Roman"/>
          <w:color w:val="auto"/>
          <w:sz w:val="72"/>
          <w:szCs w:val="72"/>
        </w:rPr>
        <w:t>20</w:t>
      </w:r>
      <w:r>
        <w:rPr>
          <w:rFonts w:hint="eastAsia" w:ascii="Times New Roman" w:cs="Times New Roman"/>
          <w:color w:val="auto"/>
          <w:sz w:val="72"/>
          <w:szCs w:val="72"/>
        </w:rPr>
        <w:t>21</w:t>
      </w:r>
      <w:r>
        <w:rPr>
          <w:rFonts w:ascii="Times New Roman" w:cs="Times New Roman"/>
          <w:color w:val="auto"/>
          <w:sz w:val="72"/>
          <w:szCs w:val="72"/>
        </w:rPr>
        <w:t>-2</w:t>
      </w:r>
      <w:bookmarkStart w:id="122" w:name="_GoBack"/>
      <w:bookmarkEnd w:id="122"/>
      <w:r>
        <w:rPr>
          <w:rFonts w:ascii="Times New Roman" w:cs="Times New Roman"/>
          <w:color w:val="auto"/>
          <w:sz w:val="72"/>
          <w:szCs w:val="72"/>
        </w:rPr>
        <w:t>035</w:t>
      </w:r>
      <w:r>
        <w:rPr>
          <w:rFonts w:hint="eastAsia"/>
          <w:color w:val="auto"/>
          <w:sz w:val="72"/>
          <w:szCs w:val="72"/>
        </w:rPr>
        <w:t>年）</w:t>
      </w:r>
    </w:p>
    <w:p w14:paraId="61745370">
      <w:pPr>
        <w:pStyle w:val="53"/>
        <w:jc w:val="center"/>
        <w:rPr>
          <w:color w:val="auto"/>
          <w:sz w:val="52"/>
          <w:szCs w:val="52"/>
        </w:rPr>
      </w:pPr>
    </w:p>
    <w:p w14:paraId="10073A61">
      <w:pPr>
        <w:pStyle w:val="53"/>
        <w:jc w:val="center"/>
        <w:rPr>
          <w:color w:val="auto"/>
          <w:sz w:val="52"/>
          <w:szCs w:val="52"/>
        </w:rPr>
      </w:pPr>
    </w:p>
    <w:p w14:paraId="6D118F25">
      <w:pPr>
        <w:pStyle w:val="53"/>
        <w:jc w:val="center"/>
        <w:rPr>
          <w:color w:val="auto"/>
          <w:sz w:val="44"/>
          <w:szCs w:val="44"/>
        </w:rPr>
      </w:pPr>
    </w:p>
    <w:p w14:paraId="01D94481">
      <w:pPr>
        <w:pStyle w:val="53"/>
        <w:jc w:val="center"/>
        <w:rPr>
          <w:color w:val="auto"/>
          <w:sz w:val="44"/>
          <w:szCs w:val="44"/>
        </w:rPr>
      </w:pPr>
    </w:p>
    <w:p w14:paraId="657A64C9">
      <w:pPr>
        <w:pStyle w:val="53"/>
        <w:jc w:val="center"/>
        <w:rPr>
          <w:color w:val="auto"/>
          <w:sz w:val="44"/>
          <w:szCs w:val="44"/>
        </w:rPr>
      </w:pPr>
    </w:p>
    <w:p w14:paraId="04FACF15">
      <w:pPr>
        <w:pStyle w:val="53"/>
        <w:jc w:val="center"/>
        <w:rPr>
          <w:color w:val="auto"/>
          <w:sz w:val="44"/>
          <w:szCs w:val="44"/>
        </w:rPr>
      </w:pPr>
    </w:p>
    <w:p w14:paraId="14A3ECB5">
      <w:pPr>
        <w:pStyle w:val="53"/>
        <w:jc w:val="center"/>
        <w:rPr>
          <w:color w:val="auto"/>
          <w:sz w:val="44"/>
          <w:szCs w:val="44"/>
        </w:rPr>
      </w:pPr>
    </w:p>
    <w:p w14:paraId="09FB2033">
      <w:pPr>
        <w:pStyle w:val="53"/>
        <w:rPr>
          <w:color w:val="auto"/>
          <w:sz w:val="44"/>
          <w:szCs w:val="44"/>
        </w:rPr>
      </w:pPr>
    </w:p>
    <w:p w14:paraId="04E2F7A6">
      <w:pPr>
        <w:jc w:val="center"/>
        <w:rPr>
          <w:rFonts w:hint="eastAsia" w:ascii="黑体" w:hAnsi="黑体" w:eastAsia="黑体" w:cs="黑体"/>
          <w:b/>
          <w:bCs/>
          <w:sz w:val="32"/>
          <w:szCs w:val="32"/>
        </w:rPr>
      </w:pPr>
      <w:r>
        <w:rPr>
          <w:rFonts w:hint="eastAsia"/>
          <w:b/>
          <w:bCs/>
          <w:sz w:val="32"/>
          <w:szCs w:val="32"/>
        </w:rPr>
        <w:t>二〇二四年七月</w:t>
      </w:r>
    </w:p>
    <w:p w14:paraId="78147500">
      <w:pPr>
        <w:ind w:firstLine="560"/>
        <w:rPr>
          <w:rFonts w:hint="eastAsia" w:ascii="黑体" w:hAnsi="黑体" w:eastAsia="黑体" w:cs="黑体"/>
          <w:sz w:val="28"/>
          <w:szCs w:val="28"/>
        </w:rPr>
      </w:pPr>
    </w:p>
    <w:p w14:paraId="2A5C3F72">
      <w:pPr>
        <w:pStyle w:val="9"/>
        <w:widowControl/>
        <w:tabs>
          <w:tab w:val="left" w:pos="1306"/>
        </w:tabs>
        <w:kinsoku w:val="0"/>
        <w:overflowPunct w:val="0"/>
        <w:spacing w:line="528" w:lineRule="exact"/>
        <w:ind w:left="428" w:firstLine="832"/>
        <w:jc w:val="both"/>
        <w:rPr>
          <w:rFonts w:hint="default" w:ascii="黑体" w:eastAsia="黑体" w:cs="黑体"/>
          <w:w w:val="95"/>
          <w:sz w:val="44"/>
          <w:szCs w:val="44"/>
        </w:rPr>
      </w:pPr>
    </w:p>
    <w:p w14:paraId="7162B345">
      <w:pPr>
        <w:pStyle w:val="9"/>
        <w:widowControl/>
        <w:tabs>
          <w:tab w:val="left" w:pos="1306"/>
        </w:tabs>
        <w:kinsoku w:val="0"/>
        <w:overflowPunct w:val="0"/>
        <w:spacing w:line="528" w:lineRule="exact"/>
        <w:ind w:left="428" w:firstLine="832"/>
        <w:jc w:val="both"/>
        <w:rPr>
          <w:rFonts w:hint="default" w:ascii="黑体" w:eastAsia="黑体" w:cs="黑体"/>
          <w:w w:val="95"/>
          <w:sz w:val="44"/>
          <w:szCs w:val="44"/>
        </w:rPr>
      </w:pPr>
    </w:p>
    <w:p w14:paraId="7540C4F8">
      <w:pPr>
        <w:pStyle w:val="9"/>
        <w:widowControl/>
        <w:kinsoku w:val="0"/>
        <w:overflowPunct w:val="0"/>
        <w:ind w:left="-850" w:leftChars="-405" w:firstLine="640"/>
        <w:jc w:val="center"/>
        <w:rPr>
          <w:rFonts w:hint="default" w:ascii="黑体" w:eastAsia="黑体" w:cs="黑体"/>
          <w:sz w:val="32"/>
          <w:szCs w:val="32"/>
        </w:rPr>
        <w:sectPr>
          <w:footerReference r:id="rId3" w:type="default"/>
          <w:type w:val="continuous"/>
          <w:pgSz w:w="23820" w:h="16840" w:orient="landscape"/>
          <w:pgMar w:top="1440" w:right="1800" w:bottom="1440" w:left="1800" w:header="720" w:footer="720" w:gutter="0"/>
          <w:cols w:space="1420" w:num="1"/>
          <w:docGrid w:type="lines" w:linePitch="312" w:charSpace="0"/>
        </w:sectPr>
      </w:pPr>
    </w:p>
    <w:p w14:paraId="073BE51E">
      <w:pPr>
        <w:pStyle w:val="9"/>
        <w:widowControl/>
        <w:kinsoku w:val="0"/>
        <w:overflowPunct w:val="0"/>
        <w:ind w:left="-850" w:leftChars="-405" w:firstLine="640"/>
        <w:jc w:val="center"/>
        <w:rPr>
          <w:rFonts w:hint="default" w:ascii="黑体" w:eastAsia="黑体" w:cs="黑体"/>
          <w:sz w:val="44"/>
          <w:szCs w:val="44"/>
        </w:rPr>
      </w:pPr>
    </w:p>
    <w:p w14:paraId="41F08949">
      <w:pPr>
        <w:pStyle w:val="9"/>
        <w:widowControl/>
        <w:kinsoku w:val="0"/>
        <w:overflowPunct w:val="0"/>
        <w:ind w:left="-850" w:leftChars="-405" w:firstLine="640"/>
        <w:jc w:val="center"/>
        <w:rPr>
          <w:rFonts w:hint="default" w:ascii="黑体" w:eastAsia="黑体" w:cs="黑体"/>
          <w:sz w:val="44"/>
          <w:szCs w:val="44"/>
        </w:rPr>
      </w:pPr>
      <w:r>
        <w:rPr>
          <w:rFonts w:ascii="黑体" w:eastAsia="黑体" w:cs="黑体"/>
          <w:sz w:val="44"/>
          <w:szCs w:val="44"/>
        </w:rPr>
        <w:t>目  录</w:t>
      </w:r>
    </w:p>
    <w:p w14:paraId="7B9D95C1">
      <w:pPr>
        <w:pStyle w:val="9"/>
        <w:widowControl/>
        <w:kinsoku w:val="0"/>
        <w:overflowPunct w:val="0"/>
        <w:ind w:left="-850" w:leftChars="-405" w:firstLine="640"/>
        <w:jc w:val="center"/>
        <w:rPr>
          <w:rFonts w:hint="default" w:ascii="黑体" w:eastAsia="黑体" w:cs="黑体"/>
          <w:sz w:val="44"/>
          <w:szCs w:val="44"/>
        </w:rPr>
      </w:pPr>
    </w:p>
    <w:p w14:paraId="480030B1">
      <w:pPr>
        <w:pStyle w:val="9"/>
        <w:widowControl/>
        <w:kinsoku w:val="0"/>
        <w:overflowPunct w:val="0"/>
        <w:ind w:left="-850" w:leftChars="-405" w:firstLine="640"/>
        <w:jc w:val="center"/>
        <w:rPr>
          <w:rFonts w:hint="default" w:ascii="黑体" w:eastAsia="黑体" w:cs="黑体"/>
          <w:sz w:val="44"/>
          <w:szCs w:val="44"/>
        </w:rPr>
      </w:pPr>
    </w:p>
    <w:p w14:paraId="6258C6B9">
      <w:pPr>
        <w:pStyle w:val="15"/>
        <w:tabs>
          <w:tab w:val="right" w:leader="dot" w:pos="20210"/>
        </w:tabs>
        <w:spacing w:before="312" w:after="312"/>
        <w:rPr>
          <w:b w:val="0"/>
          <w:sz w:val="21"/>
          <w:szCs w:val="22"/>
        </w:rPr>
      </w:pPr>
      <w:r>
        <w:rPr>
          <w:rFonts w:ascii="黑体" w:eastAsia="黑体" w:cs="黑体"/>
          <w:sz w:val="20"/>
          <w:szCs w:val="20"/>
        </w:rPr>
        <w:fldChar w:fldCharType="begin"/>
      </w:r>
      <w:r>
        <w:rPr>
          <w:rFonts w:ascii="黑体" w:eastAsia="黑体" w:cs="黑体"/>
          <w:sz w:val="20"/>
          <w:szCs w:val="20"/>
        </w:rPr>
        <w:instrText xml:space="preserve"> TOC \o "1-1" \h \z \u </w:instrText>
      </w:r>
      <w:r>
        <w:rPr>
          <w:rFonts w:ascii="黑体" w:eastAsia="黑体" w:cs="黑体"/>
          <w:sz w:val="20"/>
          <w:szCs w:val="20"/>
        </w:rPr>
        <w:fldChar w:fldCharType="separate"/>
      </w:r>
      <w:r>
        <w:fldChar w:fldCharType="begin"/>
      </w:r>
      <w:r>
        <w:instrText xml:space="preserve"> HYPERLINK \l "_Toc72508381" </w:instrText>
      </w:r>
      <w:r>
        <w:fldChar w:fldCharType="separate"/>
      </w:r>
      <w:r>
        <w:rPr>
          <w:rStyle w:val="26"/>
          <w:color w:val="auto"/>
        </w:rPr>
        <w:t>第一章  总则</w:t>
      </w:r>
      <w:r>
        <w:tab/>
      </w:r>
      <w:r>
        <w:fldChar w:fldCharType="begin"/>
      </w:r>
      <w:r>
        <w:instrText xml:space="preserve"> PAGEREF _Toc72508381 \h </w:instrText>
      </w:r>
      <w:r>
        <w:fldChar w:fldCharType="separate"/>
      </w:r>
      <w:r>
        <w:t>1</w:t>
      </w:r>
      <w:r>
        <w:fldChar w:fldCharType="end"/>
      </w:r>
      <w:r>
        <w:fldChar w:fldCharType="end"/>
      </w:r>
    </w:p>
    <w:p w14:paraId="1BC78AA0">
      <w:pPr>
        <w:pStyle w:val="15"/>
        <w:tabs>
          <w:tab w:val="right" w:leader="dot" w:pos="20210"/>
        </w:tabs>
        <w:spacing w:before="312" w:after="312"/>
        <w:rPr>
          <w:b w:val="0"/>
          <w:sz w:val="21"/>
          <w:szCs w:val="22"/>
        </w:rPr>
      </w:pPr>
      <w:r>
        <w:fldChar w:fldCharType="begin"/>
      </w:r>
      <w:r>
        <w:instrText xml:space="preserve"> HYPERLINK \l "_Toc72508382" </w:instrText>
      </w:r>
      <w:r>
        <w:fldChar w:fldCharType="separate"/>
      </w:r>
      <w:r>
        <w:rPr>
          <w:rStyle w:val="26"/>
          <w:color w:val="auto"/>
        </w:rPr>
        <w:t>第二章  山体水体空间格局保护规划</w:t>
      </w:r>
      <w:r>
        <w:tab/>
      </w:r>
      <w:r>
        <w:fldChar w:fldCharType="begin"/>
      </w:r>
      <w:r>
        <w:instrText xml:space="preserve"> PAGEREF _Toc72508382 \h </w:instrText>
      </w:r>
      <w:r>
        <w:fldChar w:fldCharType="separate"/>
      </w:r>
      <w:r>
        <w:t>3</w:t>
      </w:r>
      <w:r>
        <w:fldChar w:fldCharType="end"/>
      </w:r>
      <w:r>
        <w:fldChar w:fldCharType="end"/>
      </w:r>
    </w:p>
    <w:p w14:paraId="5F325C6B">
      <w:pPr>
        <w:pStyle w:val="15"/>
        <w:tabs>
          <w:tab w:val="right" w:leader="dot" w:pos="20210"/>
        </w:tabs>
        <w:spacing w:before="312" w:after="312"/>
        <w:rPr>
          <w:b w:val="0"/>
          <w:sz w:val="21"/>
          <w:szCs w:val="22"/>
        </w:rPr>
      </w:pPr>
      <w:r>
        <w:fldChar w:fldCharType="begin"/>
      </w:r>
      <w:r>
        <w:instrText xml:space="preserve"> HYPERLINK \l "_Toc72508383" </w:instrText>
      </w:r>
      <w:r>
        <w:fldChar w:fldCharType="separate"/>
      </w:r>
      <w:r>
        <w:rPr>
          <w:rStyle w:val="26"/>
          <w:color w:val="auto"/>
        </w:rPr>
        <w:t>第三章  山体保护规划</w:t>
      </w:r>
      <w:r>
        <w:tab/>
      </w:r>
      <w:r>
        <w:fldChar w:fldCharType="begin"/>
      </w:r>
      <w:r>
        <w:instrText xml:space="preserve"> PAGEREF _Toc72508383 \h </w:instrText>
      </w:r>
      <w:r>
        <w:fldChar w:fldCharType="separate"/>
      </w:r>
      <w:r>
        <w:t>5</w:t>
      </w:r>
      <w:r>
        <w:fldChar w:fldCharType="end"/>
      </w:r>
      <w:r>
        <w:fldChar w:fldCharType="end"/>
      </w:r>
    </w:p>
    <w:p w14:paraId="5355ADAA">
      <w:pPr>
        <w:pStyle w:val="15"/>
        <w:tabs>
          <w:tab w:val="right" w:leader="dot" w:pos="20210"/>
        </w:tabs>
        <w:spacing w:before="312" w:after="312"/>
        <w:rPr>
          <w:b w:val="0"/>
          <w:sz w:val="21"/>
          <w:szCs w:val="22"/>
        </w:rPr>
      </w:pPr>
      <w:r>
        <w:fldChar w:fldCharType="begin"/>
      </w:r>
      <w:r>
        <w:instrText xml:space="preserve"> HYPERLINK \l "_Toc72508384" </w:instrText>
      </w:r>
      <w:r>
        <w:fldChar w:fldCharType="separate"/>
      </w:r>
      <w:r>
        <w:rPr>
          <w:rStyle w:val="26"/>
          <w:color w:val="auto"/>
        </w:rPr>
        <w:t>第四章  水体保护规划</w:t>
      </w:r>
      <w:r>
        <w:tab/>
      </w:r>
      <w:r>
        <w:fldChar w:fldCharType="begin"/>
      </w:r>
      <w:r>
        <w:instrText xml:space="preserve"> PAGEREF _Toc72508384 \h </w:instrText>
      </w:r>
      <w:r>
        <w:fldChar w:fldCharType="separate"/>
      </w:r>
      <w:r>
        <w:t>9</w:t>
      </w:r>
      <w:r>
        <w:fldChar w:fldCharType="end"/>
      </w:r>
      <w:r>
        <w:fldChar w:fldCharType="end"/>
      </w:r>
    </w:p>
    <w:p w14:paraId="4DB7B36F">
      <w:pPr>
        <w:pStyle w:val="15"/>
        <w:tabs>
          <w:tab w:val="right" w:leader="dot" w:pos="20210"/>
        </w:tabs>
        <w:spacing w:before="312" w:after="312"/>
        <w:rPr>
          <w:b w:val="0"/>
          <w:sz w:val="21"/>
          <w:szCs w:val="22"/>
        </w:rPr>
      </w:pPr>
      <w:r>
        <w:fldChar w:fldCharType="begin"/>
      </w:r>
      <w:r>
        <w:instrText xml:space="preserve"> HYPERLINK \l "_Toc72508385" </w:instrText>
      </w:r>
      <w:r>
        <w:fldChar w:fldCharType="separate"/>
      </w:r>
      <w:r>
        <w:rPr>
          <w:rStyle w:val="26"/>
          <w:color w:val="auto"/>
        </w:rPr>
        <w:t>第五章  山体水体修复规划</w:t>
      </w:r>
      <w:r>
        <w:tab/>
      </w:r>
      <w:r>
        <w:fldChar w:fldCharType="begin"/>
      </w:r>
      <w:r>
        <w:instrText xml:space="preserve"> PAGEREF _Toc72508385 \h </w:instrText>
      </w:r>
      <w:r>
        <w:fldChar w:fldCharType="separate"/>
      </w:r>
      <w:r>
        <w:t>13</w:t>
      </w:r>
      <w:r>
        <w:fldChar w:fldCharType="end"/>
      </w:r>
      <w:r>
        <w:fldChar w:fldCharType="end"/>
      </w:r>
    </w:p>
    <w:p w14:paraId="4CC7596A">
      <w:pPr>
        <w:pStyle w:val="15"/>
        <w:tabs>
          <w:tab w:val="right" w:leader="dot" w:pos="20210"/>
        </w:tabs>
        <w:spacing w:before="312" w:after="312"/>
        <w:rPr>
          <w:b w:val="0"/>
          <w:sz w:val="21"/>
          <w:szCs w:val="22"/>
        </w:rPr>
      </w:pPr>
      <w:r>
        <w:fldChar w:fldCharType="begin"/>
      </w:r>
      <w:r>
        <w:instrText xml:space="preserve"> HYPERLINK \l "_Toc72508386" </w:instrText>
      </w:r>
      <w:r>
        <w:fldChar w:fldCharType="separate"/>
      </w:r>
      <w:r>
        <w:rPr>
          <w:rStyle w:val="26"/>
          <w:color w:val="auto"/>
          <w:w w:val="95"/>
        </w:rPr>
        <w:t>第六章  山体水体利用规划</w:t>
      </w:r>
      <w:r>
        <w:tab/>
      </w:r>
      <w:r>
        <w:fldChar w:fldCharType="begin"/>
      </w:r>
      <w:r>
        <w:instrText xml:space="preserve"> PAGEREF _Toc72508386 \h </w:instrText>
      </w:r>
      <w:r>
        <w:fldChar w:fldCharType="separate"/>
      </w:r>
      <w:r>
        <w:t>14</w:t>
      </w:r>
      <w:r>
        <w:fldChar w:fldCharType="end"/>
      </w:r>
      <w:r>
        <w:fldChar w:fldCharType="end"/>
      </w:r>
    </w:p>
    <w:p w14:paraId="7D45F85D">
      <w:pPr>
        <w:pStyle w:val="15"/>
        <w:tabs>
          <w:tab w:val="right" w:leader="dot" w:pos="20210"/>
        </w:tabs>
        <w:spacing w:before="312" w:after="312"/>
        <w:rPr>
          <w:b w:val="0"/>
          <w:sz w:val="21"/>
          <w:szCs w:val="22"/>
        </w:rPr>
      </w:pPr>
      <w:r>
        <w:fldChar w:fldCharType="begin"/>
      </w:r>
      <w:r>
        <w:instrText xml:space="preserve"> HYPERLINK \l "_Toc72508387" </w:instrText>
      </w:r>
      <w:r>
        <w:fldChar w:fldCharType="separate"/>
      </w:r>
      <w:r>
        <w:rPr>
          <w:rStyle w:val="26"/>
          <w:color w:val="auto"/>
          <w:w w:val="95"/>
        </w:rPr>
        <w:t>第七章  近期建设及规划</w:t>
      </w:r>
      <w:r>
        <w:rPr>
          <w:rStyle w:val="26"/>
          <w:color w:val="auto"/>
        </w:rPr>
        <w:t>实施保障</w:t>
      </w:r>
      <w:r>
        <w:tab/>
      </w:r>
      <w:r>
        <w:fldChar w:fldCharType="begin"/>
      </w:r>
      <w:r>
        <w:instrText xml:space="preserve"> PAGEREF _Toc72508387 \h </w:instrText>
      </w:r>
      <w:r>
        <w:fldChar w:fldCharType="separate"/>
      </w:r>
      <w:r>
        <w:t>15</w:t>
      </w:r>
      <w:r>
        <w:fldChar w:fldCharType="end"/>
      </w:r>
      <w:r>
        <w:fldChar w:fldCharType="end"/>
      </w:r>
    </w:p>
    <w:p w14:paraId="4CF93A91">
      <w:pPr>
        <w:pStyle w:val="15"/>
        <w:tabs>
          <w:tab w:val="right" w:leader="dot" w:pos="20210"/>
        </w:tabs>
        <w:spacing w:before="312" w:after="312"/>
        <w:rPr>
          <w:b w:val="0"/>
          <w:sz w:val="21"/>
          <w:szCs w:val="22"/>
        </w:rPr>
      </w:pPr>
      <w:r>
        <w:fldChar w:fldCharType="begin"/>
      </w:r>
      <w:r>
        <w:instrText xml:space="preserve"> HYPERLINK \l "_Toc72508388" </w:instrText>
      </w:r>
      <w:r>
        <w:fldChar w:fldCharType="separate"/>
      </w:r>
      <w:r>
        <w:rPr>
          <w:rStyle w:val="26"/>
          <w:color w:val="auto"/>
          <w:w w:val="95"/>
        </w:rPr>
        <w:t>第八章  附则</w:t>
      </w:r>
      <w:r>
        <w:tab/>
      </w:r>
      <w:r>
        <w:fldChar w:fldCharType="begin"/>
      </w:r>
      <w:r>
        <w:instrText xml:space="preserve"> PAGEREF _Toc72508388 \h </w:instrText>
      </w:r>
      <w:r>
        <w:fldChar w:fldCharType="separate"/>
      </w:r>
      <w:r>
        <w:t>17</w:t>
      </w:r>
      <w:r>
        <w:fldChar w:fldCharType="end"/>
      </w:r>
      <w:r>
        <w:fldChar w:fldCharType="end"/>
      </w:r>
    </w:p>
    <w:p w14:paraId="18AB8182">
      <w:pPr>
        <w:pStyle w:val="9"/>
        <w:widowControl/>
        <w:kinsoku w:val="0"/>
        <w:overflowPunct w:val="0"/>
        <w:ind w:left="-850" w:leftChars="-405" w:firstLine="480"/>
        <w:rPr>
          <w:rFonts w:hint="default" w:ascii="黑体" w:eastAsia="黑体" w:cs="黑体"/>
          <w:sz w:val="20"/>
          <w:szCs w:val="20"/>
        </w:rPr>
      </w:pPr>
      <w:r>
        <w:rPr>
          <w:rFonts w:hint="default" w:ascii="黑体" w:eastAsia="黑体" w:cs="黑体" w:hAnsiTheme="minorHAnsi"/>
          <w:kern w:val="2"/>
          <w:sz w:val="20"/>
          <w:szCs w:val="20"/>
        </w:rPr>
        <w:fldChar w:fldCharType="end"/>
      </w:r>
    </w:p>
    <w:p w14:paraId="57FA0906">
      <w:pPr>
        <w:rPr>
          <w:rFonts w:ascii="黑体" w:hAnsi="Times New Roman" w:eastAsia="黑体" w:cs="黑体"/>
          <w:kern w:val="0"/>
          <w:sz w:val="14"/>
          <w:szCs w:val="14"/>
          <w:lang w:bidi="ar"/>
        </w:rPr>
        <w:sectPr>
          <w:type w:val="continuous"/>
          <w:pgSz w:w="23820" w:h="16840" w:orient="landscape"/>
          <w:pgMar w:top="1440" w:right="1800" w:bottom="1440" w:left="1800" w:header="720" w:footer="720" w:gutter="0"/>
          <w:cols w:space="1420" w:num="1"/>
          <w:docGrid w:type="lines" w:linePitch="312" w:charSpace="0"/>
        </w:sectPr>
      </w:pPr>
    </w:p>
    <w:p w14:paraId="41D409C3">
      <w:pPr>
        <w:pStyle w:val="2"/>
        <w:ind w:firstLine="643"/>
      </w:pPr>
      <w:bookmarkStart w:id="0" w:name="_Toc2591"/>
      <w:bookmarkStart w:id="1" w:name="_Toc72508381"/>
      <w:bookmarkStart w:id="2" w:name="_Toc535"/>
      <w:r>
        <w:rPr>
          <w:rFonts w:hint="eastAsia"/>
        </w:rPr>
        <w:t>第一章</w:t>
      </w:r>
      <w:bookmarkEnd w:id="0"/>
      <w:r>
        <w:rPr>
          <w:rFonts w:hint="eastAsia"/>
        </w:rPr>
        <w:t xml:space="preserve"> </w:t>
      </w:r>
      <w:r>
        <w:t xml:space="preserve"> </w:t>
      </w:r>
      <w:r>
        <w:rPr>
          <w:rFonts w:hint="eastAsia"/>
        </w:rPr>
        <w:t>总则</w:t>
      </w:r>
      <w:bookmarkEnd w:id="1"/>
    </w:p>
    <w:bookmarkEnd w:id="2"/>
    <w:p w14:paraId="104622DC">
      <w:pPr>
        <w:pStyle w:val="3"/>
        <w:ind w:firstLine="608"/>
        <w:rPr>
          <w:w w:val="95"/>
        </w:rPr>
      </w:pPr>
      <w:bookmarkStart w:id="3" w:name="_Toc5079"/>
      <w:bookmarkStart w:id="4" w:name="_Toc16003"/>
      <w:bookmarkStart w:id="5" w:name="_Toc3279"/>
      <w:r>
        <w:rPr>
          <w:rFonts w:hint="eastAsia"/>
          <w:w w:val="95"/>
        </w:rPr>
        <w:t>第1条 规划指导思想</w:t>
      </w:r>
      <w:bookmarkEnd w:id="3"/>
      <w:bookmarkEnd w:id="4"/>
      <w:bookmarkEnd w:id="5"/>
    </w:p>
    <w:p w14:paraId="4549345E">
      <w:pPr>
        <w:spacing w:line="480" w:lineRule="exact"/>
        <w:ind w:firstLine="560" w:firstLineChars="200"/>
      </w:pPr>
      <w:r>
        <w:rPr>
          <w:rFonts w:hint="eastAsia" w:ascii="仿宋" w:hAnsi="仿宋" w:eastAsia="仿宋"/>
          <w:bCs/>
          <w:sz w:val="28"/>
          <w:szCs w:val="28"/>
          <w:lang w:val="zh-CN"/>
        </w:rPr>
        <w:t>全面贯彻习近平总书记关于城市发展与建设的系列重要讲话精神及治国理政新理念新思想新战略，统筹推进生态文明建设，以碳中和、碳达峰为导向，牢固树立创新、协调、绿色、开放、共享的发展理念，大胆创新尝试建立健全生态产品价值实现体制机制。抓住国家长江开放经济带和沿海开放经济带结合部的区位优势，抓住产业梯度转移和国家支持中西部地区发展的重大机遇，紧扣建设湖南省域副中心城市、依托“一带一部”发展战略，充分发挥山环水绕、山水天成的优势，优化城市山水格局，全面提升城市宜居性与区域综合竞争力。</w:t>
      </w:r>
    </w:p>
    <w:p w14:paraId="2FC1D37B">
      <w:pPr>
        <w:pStyle w:val="3"/>
        <w:ind w:firstLine="608"/>
        <w:rPr>
          <w:w w:val="95"/>
        </w:rPr>
      </w:pPr>
      <w:bookmarkStart w:id="6" w:name="_Toc12951"/>
      <w:bookmarkStart w:id="7" w:name="_Toc19808"/>
      <w:bookmarkStart w:id="8" w:name="_Toc28227"/>
      <w:r>
        <w:rPr>
          <w:rFonts w:hint="eastAsia"/>
          <w:w w:val="95"/>
        </w:rPr>
        <w:t>第2条 规划原则</w:t>
      </w:r>
      <w:bookmarkEnd w:id="6"/>
      <w:bookmarkEnd w:id="7"/>
      <w:bookmarkEnd w:id="8"/>
    </w:p>
    <w:p w14:paraId="2E984DA9">
      <w:pPr>
        <w:rPr>
          <w:rFonts w:hint="eastAsia" w:ascii="仿宋" w:hAnsi="仿宋" w:eastAsia="仿宋"/>
          <w:b/>
          <w:bCs/>
          <w:sz w:val="28"/>
          <w:szCs w:val="28"/>
          <w:lang w:val="zh-CN"/>
        </w:rPr>
      </w:pPr>
      <w:bookmarkStart w:id="9" w:name="_Toc15934"/>
      <w:bookmarkStart w:id="10" w:name="_Toc14911"/>
      <w:bookmarkStart w:id="11" w:name="_Toc6786"/>
      <w:r>
        <w:rPr>
          <w:rFonts w:hint="eastAsia" w:ascii="仿宋" w:hAnsi="仿宋" w:eastAsia="仿宋"/>
          <w:b/>
          <w:bCs/>
          <w:sz w:val="28"/>
          <w:szCs w:val="28"/>
          <w:lang w:val="zh-CN"/>
        </w:rPr>
        <w:t>1.整体管控、分级保护</w:t>
      </w:r>
      <w:bookmarkEnd w:id="9"/>
      <w:bookmarkEnd w:id="10"/>
      <w:bookmarkEnd w:id="11"/>
    </w:p>
    <w:p w14:paraId="1C14B474">
      <w:pPr>
        <w:spacing w:line="480" w:lineRule="exact"/>
        <w:ind w:firstLine="560" w:firstLineChars="200"/>
        <w:rPr>
          <w:rFonts w:hint="eastAsia" w:ascii="仿宋" w:hAnsi="仿宋" w:eastAsia="仿宋"/>
          <w:bCs/>
          <w:sz w:val="28"/>
          <w:szCs w:val="28"/>
          <w:lang w:val="zh-CN"/>
        </w:rPr>
      </w:pPr>
      <w:r>
        <w:rPr>
          <w:rFonts w:hint="eastAsia" w:ascii="仿宋" w:hAnsi="仿宋" w:eastAsia="仿宋"/>
          <w:bCs/>
          <w:sz w:val="28"/>
          <w:szCs w:val="28"/>
          <w:lang w:val="zh-CN"/>
        </w:rPr>
        <w:t>对市辖区范围内山水格局进行整体管控，引导城市空间布局与自然生态环境有机结合，注意城市生态廊道与结构性生态绿地的保护；同时，根据山水资源的重要性、敏感性的差异以及受城市发展影响程度的不同分类、分级保护。</w:t>
      </w:r>
    </w:p>
    <w:p w14:paraId="25E888CC">
      <w:pPr>
        <w:rPr>
          <w:rFonts w:hint="eastAsia" w:ascii="仿宋" w:hAnsi="仿宋" w:eastAsia="仿宋"/>
          <w:b/>
          <w:bCs/>
          <w:sz w:val="28"/>
          <w:szCs w:val="28"/>
          <w:lang w:val="zh-CN"/>
        </w:rPr>
      </w:pPr>
      <w:bookmarkStart w:id="12" w:name="_Toc14280"/>
      <w:bookmarkStart w:id="13" w:name="_Toc2550"/>
      <w:bookmarkStart w:id="14" w:name="_Toc30757"/>
      <w:r>
        <w:rPr>
          <w:rFonts w:hint="eastAsia" w:ascii="仿宋" w:hAnsi="仿宋" w:eastAsia="仿宋"/>
          <w:b/>
          <w:bCs/>
          <w:sz w:val="28"/>
          <w:szCs w:val="28"/>
          <w:lang w:val="zh-CN"/>
        </w:rPr>
        <w:t>2.理清问题、凸显特色</w:t>
      </w:r>
      <w:bookmarkEnd w:id="12"/>
      <w:bookmarkEnd w:id="13"/>
      <w:bookmarkEnd w:id="14"/>
    </w:p>
    <w:p w14:paraId="55B159B9">
      <w:pPr>
        <w:spacing w:line="480" w:lineRule="exact"/>
        <w:ind w:firstLine="560" w:firstLineChars="200"/>
        <w:rPr>
          <w:rFonts w:hint="eastAsia" w:ascii="仿宋" w:hAnsi="仿宋" w:eastAsia="仿宋"/>
          <w:bCs/>
          <w:sz w:val="28"/>
          <w:szCs w:val="28"/>
          <w:lang w:val="zh-CN"/>
        </w:rPr>
      </w:pPr>
      <w:r>
        <w:rPr>
          <w:rFonts w:hint="eastAsia" w:ascii="仿宋" w:hAnsi="仿宋" w:eastAsia="仿宋"/>
          <w:bCs/>
          <w:sz w:val="28"/>
          <w:szCs w:val="28"/>
          <w:lang w:val="zh-CN"/>
        </w:rPr>
        <w:t>科学分析现状问题，分析衡阳山水资源特色，发挥资源优势，突出自然风貌，因地制宜，营造衡阳独特的河湖绕城、山清水秀的诗意山水空间。</w:t>
      </w:r>
    </w:p>
    <w:p w14:paraId="6B3934E2">
      <w:pPr>
        <w:rPr>
          <w:rFonts w:hint="eastAsia" w:ascii="仿宋" w:hAnsi="仿宋" w:eastAsia="仿宋"/>
          <w:b/>
          <w:bCs/>
          <w:sz w:val="28"/>
          <w:szCs w:val="28"/>
          <w:lang w:val="zh-CN"/>
        </w:rPr>
      </w:pPr>
      <w:bookmarkStart w:id="15" w:name="_Toc10989"/>
      <w:bookmarkStart w:id="16" w:name="_Toc16098"/>
      <w:bookmarkStart w:id="17" w:name="_Toc23623"/>
      <w:r>
        <w:rPr>
          <w:rFonts w:hint="eastAsia" w:ascii="仿宋" w:hAnsi="仿宋" w:eastAsia="仿宋"/>
          <w:b/>
          <w:bCs/>
          <w:sz w:val="28"/>
          <w:szCs w:val="28"/>
          <w:lang w:val="zh-CN"/>
        </w:rPr>
        <w:t>3.科学合理、生态</w:t>
      </w:r>
      <w:bookmarkEnd w:id="15"/>
      <w:bookmarkEnd w:id="16"/>
      <w:r>
        <w:rPr>
          <w:rFonts w:hint="eastAsia" w:ascii="仿宋" w:hAnsi="仿宋" w:eastAsia="仿宋"/>
          <w:b/>
          <w:bCs/>
          <w:sz w:val="28"/>
          <w:szCs w:val="28"/>
          <w:lang w:val="zh-CN"/>
        </w:rPr>
        <w:t>优先</w:t>
      </w:r>
      <w:bookmarkEnd w:id="17"/>
    </w:p>
    <w:p w14:paraId="2A1659FC">
      <w:pPr>
        <w:spacing w:line="480" w:lineRule="exact"/>
        <w:ind w:left="210" w:leftChars="100" w:firstLine="560" w:firstLineChars="200"/>
        <w:rPr>
          <w:rFonts w:hint="eastAsia" w:ascii="仿宋" w:hAnsi="仿宋" w:eastAsia="仿宋"/>
          <w:bCs/>
          <w:sz w:val="28"/>
          <w:szCs w:val="28"/>
          <w:lang w:val="zh-CN"/>
        </w:rPr>
      </w:pPr>
      <w:r>
        <w:rPr>
          <w:rFonts w:hint="eastAsia" w:ascii="仿宋" w:hAnsi="仿宋" w:eastAsia="仿宋"/>
          <w:bCs/>
          <w:sz w:val="28"/>
          <w:szCs w:val="28"/>
          <w:lang w:val="zh-CN"/>
        </w:rPr>
        <w:t>强化区域内自然生态的整体性、多样性、延续性，有效遏制侵蚀自然山体水体的现象，构建山体水体的生态安全格局，为城市提供有效的生态安全屏障。</w:t>
      </w:r>
    </w:p>
    <w:p w14:paraId="415FEE8C">
      <w:pPr>
        <w:rPr>
          <w:rFonts w:hint="eastAsia" w:ascii="仿宋" w:hAnsi="仿宋" w:eastAsia="仿宋"/>
          <w:b/>
          <w:bCs/>
          <w:sz w:val="28"/>
          <w:szCs w:val="28"/>
          <w:lang w:val="zh-CN"/>
        </w:rPr>
      </w:pPr>
      <w:bookmarkStart w:id="18" w:name="_Toc10659"/>
      <w:bookmarkStart w:id="19" w:name="_Toc2880"/>
      <w:bookmarkStart w:id="20" w:name="_Toc11083"/>
      <w:r>
        <w:rPr>
          <w:rFonts w:hint="eastAsia" w:ascii="仿宋" w:hAnsi="仿宋" w:eastAsia="仿宋"/>
          <w:b/>
          <w:bCs/>
          <w:sz w:val="28"/>
          <w:szCs w:val="28"/>
          <w:lang w:val="zh-CN"/>
        </w:rPr>
        <w:t>4.统筹兼顾、理性</w:t>
      </w:r>
      <w:bookmarkEnd w:id="18"/>
      <w:bookmarkEnd w:id="19"/>
      <w:r>
        <w:rPr>
          <w:rFonts w:hint="eastAsia" w:ascii="仿宋" w:hAnsi="仿宋" w:eastAsia="仿宋"/>
          <w:b/>
          <w:bCs/>
          <w:sz w:val="28"/>
          <w:szCs w:val="28"/>
          <w:lang w:val="zh-CN"/>
        </w:rPr>
        <w:t>务实</w:t>
      </w:r>
      <w:bookmarkEnd w:id="20"/>
    </w:p>
    <w:p w14:paraId="7B596ED0">
      <w:pPr>
        <w:spacing w:line="480" w:lineRule="exact"/>
        <w:ind w:firstLine="560" w:firstLineChars="200"/>
        <w:rPr>
          <w:rFonts w:hint="eastAsia" w:ascii="仿宋" w:hAnsi="仿宋" w:eastAsia="仿宋"/>
          <w:bCs/>
          <w:sz w:val="28"/>
          <w:szCs w:val="28"/>
          <w:lang w:val="zh-CN"/>
        </w:rPr>
      </w:pPr>
      <w:r>
        <w:rPr>
          <w:rFonts w:hint="eastAsia" w:ascii="仿宋" w:hAnsi="仿宋" w:eastAsia="仿宋"/>
          <w:bCs/>
          <w:sz w:val="28"/>
          <w:szCs w:val="28"/>
          <w:lang w:val="zh-CN"/>
        </w:rPr>
        <w:t>结合上位及相关规划、城市重大建设项目布局，理顺生态保护与社会经济发展及城市建设的关系，统筹兼顾、理性务实，保证规划的可操作性与严肃性。</w:t>
      </w:r>
    </w:p>
    <w:p w14:paraId="7894B5A7">
      <w:pPr>
        <w:pStyle w:val="3"/>
        <w:ind w:firstLine="608"/>
        <w:rPr>
          <w:w w:val="95"/>
        </w:rPr>
      </w:pPr>
      <w:bookmarkStart w:id="21" w:name="_Toc11473"/>
      <w:bookmarkStart w:id="22" w:name="_Toc10510"/>
      <w:bookmarkStart w:id="23" w:name="_Toc22440"/>
      <w:r>
        <w:rPr>
          <w:rFonts w:hint="eastAsia"/>
          <w:w w:val="95"/>
        </w:rPr>
        <w:t>第3条 规划依据</w:t>
      </w:r>
      <w:bookmarkEnd w:id="21"/>
      <w:bookmarkEnd w:id="22"/>
      <w:bookmarkEnd w:id="23"/>
    </w:p>
    <w:p w14:paraId="59C9CFE8">
      <w:pPr>
        <w:rPr>
          <w:rFonts w:hint="eastAsia" w:ascii="仿宋" w:hAnsi="仿宋" w:eastAsia="仿宋"/>
          <w:b/>
          <w:bCs/>
          <w:sz w:val="28"/>
          <w:szCs w:val="28"/>
          <w:lang w:val="zh-CN"/>
        </w:rPr>
      </w:pPr>
      <w:r>
        <w:rPr>
          <w:rFonts w:ascii="仿宋" w:hAnsi="仿宋" w:eastAsia="仿宋"/>
          <w:b/>
          <w:bCs/>
          <w:sz w:val="28"/>
          <w:szCs w:val="28"/>
          <w:lang w:val="zh-CN"/>
        </w:rPr>
        <w:t>（一）国家、省、市法律法规、政策文件</w:t>
      </w:r>
    </w:p>
    <w:p w14:paraId="4ACC6AEC">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《中华人民共和国土地管理法》（2019年）；</w:t>
      </w:r>
    </w:p>
    <w:p w14:paraId="1CD33150">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《中华人民共和国城乡规划法》（2019年）；</w:t>
      </w:r>
    </w:p>
    <w:p w14:paraId="4FDBD258">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《中华人民共和国环境保护法》（2014年）；</w:t>
      </w:r>
    </w:p>
    <w:p w14:paraId="72149173">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《中华人民共和国森林法》（2</w:t>
      </w:r>
      <w:r>
        <w:rPr>
          <w:rFonts w:ascii="仿宋" w:hAnsi="仿宋" w:eastAsia="仿宋"/>
          <w:bCs/>
          <w:sz w:val="28"/>
          <w:szCs w:val="28"/>
          <w:lang w:val="zh-CN"/>
        </w:rPr>
        <w:t>019</w:t>
      </w:r>
      <w:r>
        <w:rPr>
          <w:rFonts w:hint="eastAsia" w:ascii="仿宋" w:hAnsi="仿宋" w:eastAsia="仿宋"/>
          <w:bCs/>
          <w:sz w:val="28"/>
          <w:szCs w:val="28"/>
          <w:lang w:val="zh-CN"/>
        </w:rPr>
        <w:t>年）</w:t>
      </w:r>
    </w:p>
    <w:p w14:paraId="14F70D3B">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《中华人民共和国水法》（2016年）；</w:t>
      </w:r>
    </w:p>
    <w:p w14:paraId="005E0C07">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《城市绿线管理办法》（2002年）；</w:t>
      </w:r>
    </w:p>
    <w:p w14:paraId="781552C9">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《城市蓝线管理办法》（2005年）；</w:t>
      </w:r>
    </w:p>
    <w:p w14:paraId="16B64A74">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《城市水系规划规范》（2016年）（GB50513-2009）；</w:t>
      </w:r>
    </w:p>
    <w:p w14:paraId="6F800ED3">
      <w:pPr>
        <w:pStyle w:val="47"/>
        <w:numPr>
          <w:ilvl w:val="0"/>
          <w:numId w:val="1"/>
        </w:numPr>
        <w:spacing w:line="480" w:lineRule="exact"/>
        <w:ind w:firstLineChars="0"/>
        <w:rPr>
          <w:rFonts w:hint="eastAsia" w:ascii="仿宋" w:hAnsi="仿宋" w:eastAsia="仿宋"/>
          <w:bCs/>
          <w:sz w:val="28"/>
          <w:szCs w:val="28"/>
          <w:lang w:val="zh-CN"/>
        </w:rPr>
      </w:pPr>
      <w:bookmarkStart w:id="24" w:name="_Hlk170717445"/>
      <w:r>
        <w:rPr>
          <w:rFonts w:hint="eastAsia" w:ascii="仿宋" w:hAnsi="仿宋" w:eastAsia="仿宋"/>
          <w:bCs/>
          <w:sz w:val="28"/>
          <w:szCs w:val="28"/>
          <w:lang w:val="zh-CN"/>
        </w:rPr>
        <w:t>《中华人民共和国水土保持法》（1991年）</w:t>
      </w:r>
    </w:p>
    <w:bookmarkEnd w:id="24"/>
    <w:p w14:paraId="48B36739">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《湖南省实施（中华人民共和国水法）办法》（2004年）；</w:t>
      </w:r>
    </w:p>
    <w:p w14:paraId="3E9D7EE5">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《资源环境承载能力和国土空间开发适宜性评价指南（试行）》（2020年）</w:t>
      </w:r>
    </w:p>
    <w:p w14:paraId="009855F6">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中共中央办公厅国务院办公厅印发《关于在国土空间规划中统筹划定落实三条控制线的指导意见》；</w:t>
      </w:r>
    </w:p>
    <w:p w14:paraId="582062D0">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中共中央办公厅国务院办公厅印发《关于建立以国家公园为主体的自然保护地体系的指导意见》；</w:t>
      </w:r>
    </w:p>
    <w:p w14:paraId="232FEB55">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关于印发《生态保护红线划定指南》的通知（环办生态〔2017〕48号）；</w:t>
      </w:r>
    </w:p>
    <w:p w14:paraId="3337F76C">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关于印发《生态保护红线勘界定标技术规程》的通知（环办生态〔2019〕49号）；</w:t>
      </w:r>
    </w:p>
    <w:p w14:paraId="235EA0C5">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《养殖水域滩涂规划编制工作规范（2016）》；</w:t>
      </w:r>
    </w:p>
    <w:p w14:paraId="6A3550CC">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《养殖水域滩涂规划编制大纲（2016）》；</w:t>
      </w:r>
    </w:p>
    <w:p w14:paraId="51BB23C6">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《中华人民共和国文物保护法》；</w:t>
      </w:r>
    </w:p>
    <w:p w14:paraId="755E2538">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《湖南省市县山体水体保护专项规划编制技术指南》（试行）；</w:t>
      </w:r>
    </w:p>
    <w:p w14:paraId="2533A06F">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其他相关法律、法规、规范、政策文件。</w:t>
      </w:r>
    </w:p>
    <w:p w14:paraId="05530361">
      <w:pPr>
        <w:spacing w:line="480" w:lineRule="exact"/>
        <w:ind w:left="560" w:firstLine="560"/>
        <w:rPr>
          <w:rFonts w:hint="eastAsia" w:ascii="仿宋" w:hAnsi="仿宋" w:eastAsia="仿宋"/>
          <w:bCs/>
          <w:sz w:val="28"/>
          <w:szCs w:val="28"/>
          <w:lang w:val="zh-CN"/>
        </w:rPr>
      </w:pPr>
      <w:r>
        <w:rPr>
          <w:rFonts w:hint="eastAsia" w:ascii="仿宋" w:hAnsi="仿宋" w:eastAsia="仿宋"/>
          <w:bCs/>
          <w:sz w:val="28"/>
          <w:szCs w:val="28"/>
          <w:lang w:val="zh-CN"/>
        </w:rPr>
        <w:t xml:space="preserve"> </w:t>
      </w:r>
    </w:p>
    <w:p w14:paraId="54587C70">
      <w:pPr>
        <w:rPr>
          <w:rFonts w:hint="eastAsia" w:ascii="仿宋" w:hAnsi="仿宋" w:eastAsia="仿宋"/>
          <w:b/>
          <w:bCs/>
          <w:sz w:val="28"/>
          <w:szCs w:val="28"/>
          <w:lang w:val="zh-CN"/>
        </w:rPr>
      </w:pPr>
      <w:r>
        <w:rPr>
          <w:rFonts w:ascii="仿宋" w:hAnsi="仿宋" w:eastAsia="仿宋"/>
          <w:b/>
          <w:bCs/>
          <w:sz w:val="28"/>
          <w:szCs w:val="28"/>
          <w:lang w:val="zh-CN"/>
        </w:rPr>
        <w:t>（二）上位及相关规划</w:t>
      </w:r>
    </w:p>
    <w:p w14:paraId="747EB863">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《长江经济带生态环境保护规划》；</w:t>
      </w:r>
    </w:p>
    <w:p w14:paraId="74AC28B7">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《洞庭湖生态环境专项整治治理三年行动计划》（2018—2020）；</w:t>
      </w:r>
    </w:p>
    <w:p w14:paraId="2A51963A">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《衡阳市水土保持规划2016-2035）》；</w:t>
      </w:r>
    </w:p>
    <w:p w14:paraId="4866CE6B">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《衡阳市国土空间总体规划（2021-2035年）》；</w:t>
      </w:r>
    </w:p>
    <w:p w14:paraId="77A2AAD9">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《衡阳市生态基础设施规划》；</w:t>
      </w:r>
    </w:p>
    <w:p w14:paraId="02C7A4E2">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《衡阳市城市绿地系统规划（2017-2020）》；</w:t>
      </w:r>
    </w:p>
    <w:p w14:paraId="60A206D7">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《衡阳市生态环境保护“十四五”规划》；</w:t>
      </w:r>
    </w:p>
    <w:p w14:paraId="32A5C4E4">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《衡阳历史文化名城保护规划》；</w:t>
      </w:r>
    </w:p>
    <w:p w14:paraId="25DF8BF8">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《衡阳市主城区文物保护规划》</w:t>
      </w:r>
    </w:p>
    <w:p w14:paraId="74E562C7">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《衡州窑文物保护规划》；</w:t>
      </w:r>
    </w:p>
    <w:p w14:paraId="5C2B87AD">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《湘南学联旧址保护规划》；</w:t>
      </w:r>
    </w:p>
    <w:p w14:paraId="6DCC8CA2">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《衡阳市养殖水域滩涂规划（2018-2035）》</w:t>
      </w:r>
    </w:p>
    <w:p w14:paraId="0D5DE201">
      <w:pPr>
        <w:pStyle w:val="47"/>
        <w:numPr>
          <w:ilvl w:val="0"/>
          <w:numId w:val="1"/>
        </w:numPr>
        <w:spacing w:line="480" w:lineRule="exact"/>
        <w:ind w:firstLineChars="0"/>
        <w:rPr>
          <w:rFonts w:hint="eastAsia" w:ascii="仿宋" w:hAnsi="仿宋" w:eastAsia="仿宋"/>
          <w:bCs/>
          <w:sz w:val="28"/>
          <w:szCs w:val="28"/>
          <w:lang w:val="zh-CN"/>
        </w:rPr>
      </w:pPr>
      <w:r>
        <w:rPr>
          <w:rFonts w:hint="eastAsia" w:ascii="仿宋" w:hAnsi="仿宋" w:eastAsia="仿宋"/>
          <w:bCs/>
          <w:sz w:val="28"/>
          <w:szCs w:val="28"/>
          <w:lang w:val="zh-CN"/>
        </w:rPr>
        <w:t>《衡阳市林业“十四五”发展规划》;</w:t>
      </w:r>
    </w:p>
    <w:p w14:paraId="0BCAB1DA">
      <w:pPr>
        <w:pStyle w:val="47"/>
        <w:numPr>
          <w:ilvl w:val="0"/>
          <w:numId w:val="1"/>
        </w:numPr>
        <w:spacing w:line="480" w:lineRule="exact"/>
        <w:ind w:firstLineChars="0"/>
        <w:rPr>
          <w:rFonts w:hint="eastAsia" w:ascii="仿宋" w:hAnsi="仿宋" w:eastAsia="仿宋"/>
          <w:bCs/>
          <w:sz w:val="28"/>
          <w:szCs w:val="28"/>
          <w:lang w:val="zh-CN"/>
        </w:rPr>
      </w:pPr>
      <w:bookmarkStart w:id="25" w:name="_Hlk170717468"/>
      <w:r>
        <w:rPr>
          <w:rFonts w:hint="eastAsia" w:ascii="仿宋" w:hAnsi="仿宋" w:eastAsia="仿宋"/>
          <w:bCs/>
          <w:sz w:val="28"/>
          <w:szCs w:val="28"/>
          <w:lang w:val="zh-CN"/>
        </w:rPr>
        <w:t>《衡阳市“十四五”水安全保障规划》</w:t>
      </w:r>
    </w:p>
    <w:bookmarkEnd w:id="25"/>
    <w:p w14:paraId="671FAC0B">
      <w:pPr>
        <w:pStyle w:val="47"/>
        <w:numPr>
          <w:ilvl w:val="0"/>
          <w:numId w:val="1"/>
        </w:numPr>
        <w:spacing w:line="480" w:lineRule="exact"/>
        <w:ind w:firstLineChars="0"/>
        <w:rPr>
          <w:rFonts w:hint="eastAsia" w:ascii="仿宋" w:hAnsi="仿宋" w:eastAsia="仿宋"/>
          <w:bCs/>
          <w:sz w:val="28"/>
          <w:szCs w:val="28"/>
          <w:lang w:val="zh-CN"/>
        </w:rPr>
      </w:pPr>
      <w:r>
        <w:rPr>
          <w:rFonts w:ascii="仿宋" w:hAnsi="仿宋" w:eastAsia="仿宋"/>
          <w:bCs/>
          <w:sz w:val="28"/>
          <w:szCs w:val="28"/>
          <w:lang w:val="zh-CN"/>
        </w:rPr>
        <w:t xml:space="preserve"> </w:t>
      </w:r>
      <w:r>
        <w:rPr>
          <w:rFonts w:hint="eastAsia" w:ascii="仿宋" w:hAnsi="仿宋" w:eastAsia="仿宋"/>
          <w:bCs/>
          <w:sz w:val="28"/>
          <w:szCs w:val="28"/>
          <w:lang w:val="zh-CN"/>
        </w:rPr>
        <w:t>其他相关规划及部门计划。</w:t>
      </w:r>
      <w:bookmarkStart w:id="26" w:name="二、规划范围"/>
      <w:bookmarkEnd w:id="26"/>
      <w:bookmarkStart w:id="27" w:name="bookmark9"/>
      <w:bookmarkEnd w:id="27"/>
      <w:bookmarkStart w:id="28" w:name="三、规划指导思想"/>
      <w:bookmarkEnd w:id="28"/>
      <w:bookmarkStart w:id="29" w:name="3、生态安全原则"/>
      <w:bookmarkEnd w:id="29"/>
      <w:bookmarkStart w:id="30" w:name="1、保护优先原则"/>
      <w:bookmarkEnd w:id="30"/>
      <w:bookmarkStart w:id="31" w:name="四、规划原则"/>
      <w:bookmarkEnd w:id="31"/>
      <w:bookmarkStart w:id="32" w:name="2、山水共生原则"/>
      <w:bookmarkEnd w:id="32"/>
    </w:p>
    <w:p w14:paraId="7EB743D6">
      <w:pPr>
        <w:rPr>
          <w:rFonts w:hint="eastAsia" w:ascii="仿宋" w:hAnsi="仿宋" w:eastAsia="仿宋"/>
          <w:b/>
          <w:bCs/>
          <w:sz w:val="28"/>
          <w:szCs w:val="28"/>
          <w:lang w:val="zh-CN"/>
        </w:rPr>
      </w:pPr>
    </w:p>
    <w:p w14:paraId="29722144">
      <w:pPr>
        <w:pStyle w:val="3"/>
        <w:ind w:firstLine="608"/>
        <w:rPr>
          <w:w w:val="95"/>
        </w:rPr>
      </w:pPr>
      <w:r>
        <w:rPr>
          <w:rFonts w:hint="eastAsia"/>
          <w:w w:val="95"/>
        </w:rPr>
        <w:t>第4条 规划范围</w:t>
      </w:r>
    </w:p>
    <w:p w14:paraId="7F6B85FE">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根据《湖南省市县山体水保护专项规划编制技术指南》的相关要求（规划范围为城镇开发边界及周围有必要纳入的相关区域）和衡阳市山水空间管控的实际要求，本次规划分为三个层面：</w:t>
      </w:r>
    </w:p>
    <w:p w14:paraId="68E9C50D">
      <w:pPr>
        <w:spacing w:line="480" w:lineRule="exact"/>
        <w:ind w:firstLine="420" w:firstLineChars="200"/>
        <w:rPr>
          <w:rFonts w:hint="eastAsia" w:ascii="仿宋" w:hAnsi="仿宋" w:eastAsia="仿宋"/>
          <w:sz w:val="28"/>
          <w:szCs w:val="28"/>
        </w:rPr>
      </w:pPr>
      <w:bookmarkStart w:id="33" w:name="_Toc11567"/>
      <w:bookmarkStart w:id="34" w:name="_Toc11536"/>
      <w:bookmarkStart w:id="35" w:name="_Toc8922"/>
      <w:r>
        <w:rPr>
          <w:rFonts w:hint="eastAsia" w:ascii="仿宋" w:hAnsi="仿宋" w:eastAsia="仿宋"/>
        </w:rPr>
        <w:t>1.</w:t>
      </w:r>
      <w:r>
        <w:rPr>
          <w:rFonts w:hint="eastAsia" w:ascii="仿宋" w:hAnsi="仿宋" w:eastAsia="仿宋"/>
          <w:sz w:val="28"/>
          <w:szCs w:val="28"/>
        </w:rPr>
        <w:t>市域</w:t>
      </w:r>
    </w:p>
    <w:p w14:paraId="6A4C4573">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衡阳市域范围为衡阳市行政辖区的范围，包括衡南县、衡阳县、衡山县、衡东县、祁东县、常宁市、耒阳市、南岳区、雁峰区、石鼓区、珠晖区和蒸湘区，总面积15299.18平方千米。</w:t>
      </w:r>
    </w:p>
    <w:p w14:paraId="68309BE9">
      <w:pPr>
        <w:spacing w:line="480" w:lineRule="exact"/>
        <w:ind w:firstLine="420" w:firstLineChars="200"/>
        <w:rPr>
          <w:rFonts w:hint="eastAsia" w:ascii="仿宋" w:hAnsi="仿宋" w:eastAsia="仿宋"/>
          <w:sz w:val="28"/>
          <w:szCs w:val="28"/>
        </w:rPr>
      </w:pPr>
      <w:r>
        <w:rPr>
          <w:rFonts w:hint="eastAsia" w:ascii="仿宋" w:hAnsi="仿宋" w:eastAsia="仿宋"/>
        </w:rPr>
        <w:t>2.</w:t>
      </w:r>
      <w:r>
        <w:rPr>
          <w:rFonts w:hint="eastAsia" w:ascii="仿宋" w:hAnsi="仿宋" w:eastAsia="仿宋"/>
          <w:sz w:val="28"/>
          <w:szCs w:val="28"/>
        </w:rPr>
        <w:t>山水连绵区</w:t>
      </w:r>
    </w:p>
    <w:p w14:paraId="04E6FEAB">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与市辖区山水自然条件关联密切的地区，总面积</w:t>
      </w:r>
      <w:r>
        <w:rPr>
          <w:rFonts w:ascii="仿宋" w:hAnsi="仿宋" w:eastAsia="仿宋"/>
          <w:sz w:val="28"/>
          <w:szCs w:val="28"/>
        </w:rPr>
        <w:t>1302</w:t>
      </w:r>
      <w:r>
        <w:rPr>
          <w:rFonts w:hint="eastAsia" w:ascii="仿宋" w:hAnsi="仿宋" w:eastAsia="仿宋"/>
          <w:sz w:val="28"/>
          <w:szCs w:val="28"/>
        </w:rPr>
        <w:t>平方公里（不含市辖区），主要包括衡南县云集镇（含向阳片区、车江片区）、硫市镇、三塘镇、泉溪镇、咸塘镇；衡阳县西渡镇、樟树乡、板市乡、集兵镇、樟木乡；衡东县大浦镇；衡山县萱洲镇。</w:t>
      </w:r>
    </w:p>
    <w:p w14:paraId="7977CD88">
      <w:pPr>
        <w:spacing w:line="480" w:lineRule="exact"/>
        <w:ind w:firstLine="420" w:firstLineChars="200"/>
        <w:rPr>
          <w:rFonts w:hint="eastAsia" w:ascii="仿宋" w:hAnsi="仿宋" w:eastAsia="仿宋"/>
          <w:sz w:val="28"/>
          <w:szCs w:val="28"/>
        </w:rPr>
      </w:pPr>
      <w:r>
        <w:rPr>
          <w:rFonts w:hint="eastAsia" w:ascii="仿宋" w:hAnsi="仿宋" w:eastAsia="仿宋"/>
        </w:rPr>
        <w:t>3.</w:t>
      </w:r>
      <w:r>
        <w:rPr>
          <w:rFonts w:hint="eastAsia" w:ascii="仿宋" w:hAnsi="仿宋" w:eastAsia="仿宋"/>
          <w:sz w:val="28"/>
          <w:szCs w:val="28"/>
        </w:rPr>
        <w:t>市辖区</w:t>
      </w:r>
    </w:p>
    <w:p w14:paraId="132C9CA3">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由雁峰区、石鼓区、珠晖区和蒸湘区四个行政区组成，面积518.35平方千米。</w:t>
      </w:r>
    </w:p>
    <w:p w14:paraId="22AB8944">
      <w:pPr>
        <w:pStyle w:val="3"/>
        <w:ind w:firstLine="608"/>
        <w:rPr>
          <w:w w:val="95"/>
        </w:rPr>
      </w:pPr>
      <w:r>
        <w:rPr>
          <w:rFonts w:hint="eastAsia"/>
          <w:w w:val="95"/>
        </w:rPr>
        <w:t xml:space="preserve">第5条 </w:t>
      </w:r>
      <w:r>
        <w:rPr>
          <w:w w:val="95"/>
        </w:rPr>
        <w:t xml:space="preserve"> </w:t>
      </w:r>
      <w:r>
        <w:rPr>
          <w:rFonts w:hint="eastAsia"/>
          <w:w w:val="95"/>
        </w:rPr>
        <w:t>规划期限</w:t>
      </w:r>
      <w:bookmarkEnd w:id="33"/>
      <w:bookmarkEnd w:id="34"/>
      <w:bookmarkEnd w:id="35"/>
    </w:p>
    <w:p w14:paraId="1E225315">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规划期限为2021-203</w:t>
      </w:r>
      <w:r>
        <w:rPr>
          <w:rFonts w:ascii="仿宋_GB2312" w:hAnsi="宋体" w:eastAsia="仿宋_GB2312"/>
          <w:sz w:val="28"/>
          <w:szCs w:val="28"/>
        </w:rPr>
        <w:t>5</w:t>
      </w:r>
      <w:r>
        <w:rPr>
          <w:rFonts w:hint="eastAsia" w:ascii="仿宋_GB2312" w:hAnsi="宋体" w:eastAsia="仿宋_GB2312"/>
          <w:sz w:val="28"/>
          <w:szCs w:val="28"/>
        </w:rPr>
        <w:t>年。近期为2021-202</w:t>
      </w:r>
      <w:r>
        <w:rPr>
          <w:rFonts w:ascii="仿宋_GB2312" w:hAnsi="宋体" w:eastAsia="仿宋_GB2312"/>
          <w:sz w:val="28"/>
          <w:szCs w:val="28"/>
        </w:rPr>
        <w:t>5</w:t>
      </w:r>
      <w:r>
        <w:rPr>
          <w:rFonts w:hint="eastAsia" w:ascii="仿宋_GB2312" w:hAnsi="宋体" w:eastAsia="仿宋_GB2312"/>
          <w:sz w:val="28"/>
          <w:szCs w:val="28"/>
        </w:rPr>
        <w:t>年，远期为20</w:t>
      </w:r>
      <w:r>
        <w:rPr>
          <w:rFonts w:ascii="仿宋_GB2312" w:hAnsi="宋体" w:eastAsia="仿宋_GB2312"/>
          <w:sz w:val="28"/>
          <w:szCs w:val="28"/>
        </w:rPr>
        <w:t>26</w:t>
      </w:r>
      <w:r>
        <w:rPr>
          <w:rFonts w:hint="eastAsia" w:ascii="仿宋_GB2312" w:hAnsi="宋体" w:eastAsia="仿宋_GB2312"/>
          <w:sz w:val="28"/>
          <w:szCs w:val="28"/>
        </w:rPr>
        <w:t>-203</w:t>
      </w:r>
      <w:r>
        <w:rPr>
          <w:rFonts w:ascii="仿宋_GB2312" w:hAnsi="宋体" w:eastAsia="仿宋_GB2312"/>
          <w:sz w:val="28"/>
          <w:szCs w:val="28"/>
        </w:rPr>
        <w:t>5</w:t>
      </w:r>
      <w:r>
        <w:rPr>
          <w:rFonts w:hint="eastAsia" w:ascii="仿宋_GB2312" w:hAnsi="宋体" w:eastAsia="仿宋_GB2312"/>
          <w:sz w:val="28"/>
          <w:szCs w:val="28"/>
        </w:rPr>
        <w:t>年。</w:t>
      </w:r>
    </w:p>
    <w:p w14:paraId="07DE84F6">
      <w:pPr>
        <w:pStyle w:val="3"/>
        <w:spacing w:before="0" w:after="0"/>
        <w:ind w:firstLine="608"/>
        <w:rPr>
          <w:w w:val="95"/>
        </w:rPr>
      </w:pPr>
      <w:bookmarkStart w:id="36" w:name="_Toc13297"/>
      <w:bookmarkStart w:id="37" w:name="_Toc6651"/>
      <w:bookmarkStart w:id="38" w:name="_Toc3243"/>
      <w:r>
        <w:rPr>
          <w:rFonts w:hint="eastAsia"/>
          <w:w w:val="95"/>
        </w:rPr>
        <w:t>第6条 规划目标</w:t>
      </w:r>
      <w:bookmarkEnd w:id="36"/>
      <w:bookmarkEnd w:id="37"/>
      <w:bookmarkEnd w:id="38"/>
    </w:p>
    <w:p w14:paraId="6F1A04BB">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以保护优先、山水城共生、生态安全、理性规划等为原则，积极改善山体水体的生态功能，控制地质灾害，提升规划区内山体水体景观的旅游价值和地域特色，至规划期末城市整体山水特色浓郁，山水生态及景观功能较强。最终营建“山环水绕，蓝绿交织”，山、水、城相依共融的城乡空间，使城市青山常在，清水长流。</w:t>
      </w:r>
      <w:r>
        <w:rPr>
          <w:rFonts w:ascii="仿宋_GB2312" w:hAnsi="宋体" w:eastAsia="仿宋_GB2312"/>
          <w:sz w:val="28"/>
          <w:szCs w:val="28"/>
        </w:rPr>
        <w:br w:type="page"/>
      </w:r>
    </w:p>
    <w:p w14:paraId="5C6D08E8">
      <w:pPr>
        <w:pStyle w:val="2"/>
      </w:pPr>
      <w:bookmarkStart w:id="39" w:name="_Toc31871"/>
      <w:bookmarkStart w:id="40" w:name="_Toc72508382"/>
      <w:bookmarkStart w:id="41" w:name="_Toc21396"/>
      <w:r>
        <w:rPr>
          <w:rFonts w:hint="eastAsia"/>
        </w:rPr>
        <w:t>第二章  山体水体空间格局保护规划</w:t>
      </w:r>
      <w:bookmarkEnd w:id="39"/>
      <w:bookmarkEnd w:id="40"/>
    </w:p>
    <w:p w14:paraId="5A03BABC">
      <w:pPr>
        <w:pStyle w:val="3"/>
        <w:ind w:firstLine="608"/>
        <w:rPr>
          <w:w w:val="95"/>
        </w:rPr>
      </w:pPr>
      <w:bookmarkStart w:id="42" w:name="_Toc26086"/>
      <w:r>
        <w:rPr>
          <w:rFonts w:hint="eastAsia"/>
          <w:w w:val="95"/>
        </w:rPr>
        <w:t>第7条 市域山水格局</w:t>
      </w:r>
      <w:bookmarkEnd w:id="42"/>
    </w:p>
    <w:p w14:paraId="682D8CAD">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衡阳市域呈现有罗霄山余脉、南岭-越城岭余脉和衡山三大山脉入城的空间地势。湘江依次流经祁东、衡南、常宁、市区、衡阳县、衡山和衡东县，是境内的最主要河流。市域山水总体规划形成“一江一环七脉多点”的生态空间格局。</w:t>
      </w:r>
    </w:p>
    <w:p w14:paraId="6A4DE91C">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一江：湘江</w:t>
      </w:r>
    </w:p>
    <w:p w14:paraId="7BD2AFEB">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一环：市域外围生态林环</w:t>
      </w:r>
    </w:p>
    <w:p w14:paraId="6B5FB741">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七脉：蒸水、耒水</w:t>
      </w:r>
      <w:r>
        <w:rPr>
          <w:rFonts w:hint="eastAsia" w:ascii="仿宋" w:hAnsi="仿宋" w:eastAsia="仿宋"/>
          <w:sz w:val="28"/>
          <w:szCs w:val="28"/>
        </w:rPr>
        <w:t>、洣水</w:t>
      </w:r>
      <w:r>
        <w:rPr>
          <w:rFonts w:hint="eastAsia" w:ascii="仿宋_GB2312" w:hAnsi="宋体" w:eastAsia="仿宋_GB2312"/>
          <w:sz w:val="28"/>
          <w:szCs w:val="28"/>
        </w:rPr>
        <w:t>、白河、宜水、舂陵水、栗江以及串联的湿地农田构成的生态绿脉</w:t>
      </w:r>
    </w:p>
    <w:p w14:paraId="4A7F51CA">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多点：市域内各类自然保护地节点</w:t>
      </w:r>
    </w:p>
    <w:p w14:paraId="23D6D22B">
      <w:pPr>
        <w:pStyle w:val="3"/>
        <w:ind w:firstLine="608"/>
        <w:rPr>
          <w:w w:val="95"/>
        </w:rPr>
      </w:pPr>
      <w:bookmarkStart w:id="43" w:name="_Toc24512"/>
      <w:r>
        <w:rPr>
          <w:rFonts w:hint="eastAsia"/>
          <w:w w:val="95"/>
        </w:rPr>
        <w:t>第8条 山水连绵区山水空间格局</w:t>
      </w:r>
      <w:bookmarkEnd w:id="43"/>
    </w:p>
    <w:p w14:paraId="75C043F1">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从市辖区山水分布情况和与之关联密切的外围山水情况和未来城镇发展与山水保护平衡的需要来确定山水连绵区。区内规划形成：“三江多脉，三区多点“的生态空间格局。</w:t>
      </w:r>
    </w:p>
    <w:p w14:paraId="146D3C7A">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三江：湘江、蒸水、耒水；</w:t>
      </w:r>
    </w:p>
    <w:p w14:paraId="1AB5BDB7">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多脉：柿江河、旭东河、横江铺河、车江、栗江河等16条河流组成的流动脉络；</w:t>
      </w:r>
    </w:p>
    <w:p w14:paraId="62A748F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三区：北部衡山南麓山体连绵区、东部四方山西麓——清泉山——桐梓坳山体连绵区、南部雨母山——盘古岭山体连绵带；</w:t>
      </w:r>
    </w:p>
    <w:p w14:paraId="7AA5512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多点：分布在山体连绵带内的多座山体。</w:t>
      </w:r>
    </w:p>
    <w:p w14:paraId="6B29DC77">
      <w:pPr>
        <w:pStyle w:val="3"/>
        <w:ind w:firstLine="608"/>
        <w:rPr>
          <w:w w:val="95"/>
        </w:rPr>
      </w:pPr>
      <w:bookmarkStart w:id="44" w:name="_Toc32024"/>
      <w:r>
        <w:rPr>
          <w:rFonts w:hint="eastAsia"/>
          <w:w w:val="95"/>
        </w:rPr>
        <w:t>第9条 市辖区山水空间格局</w:t>
      </w:r>
      <w:bookmarkEnd w:id="44"/>
    </w:p>
    <w:p w14:paraId="2282E6A5">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通过对衡阳市域及市辖区现状山水的认识，基于山水保护优先理念，结合衡阳市国土空间总体规划、衡阳市绿地系统规划等要求，强化现有山水格局，</w:t>
      </w:r>
      <w:r>
        <w:rPr>
          <w:rFonts w:hint="eastAsia" w:ascii="仿宋_GB2312" w:hAnsi="宋体" w:eastAsia="仿宋_GB2312"/>
          <w:b/>
          <w:bCs/>
          <w:sz w:val="28"/>
          <w:szCs w:val="28"/>
          <w:u w:val="single"/>
        </w:rPr>
        <w:t>形成“三江六岸、七河八湖、群山多点、绿环盈绕”的山水格局，构建山环水绕，山、水、城和谐共生的空间网络</w:t>
      </w:r>
      <w:r>
        <w:rPr>
          <w:rFonts w:hint="eastAsia" w:asciiTheme="minorEastAsia" w:hAnsiTheme="minorEastAsia"/>
          <w:b/>
          <w:bCs/>
          <w:sz w:val="28"/>
          <w:szCs w:val="28"/>
          <w:u w:val="single"/>
        </w:rPr>
        <w:t>，</w:t>
      </w:r>
      <w:r>
        <w:rPr>
          <w:rFonts w:hint="eastAsia" w:ascii="仿宋_GB2312" w:hAnsi="宋体" w:eastAsia="仿宋_GB2312"/>
          <w:sz w:val="28"/>
          <w:szCs w:val="28"/>
        </w:rPr>
        <w:t>确保衡阳市山水景观系统的完整性和空间连贯性。</w:t>
      </w:r>
    </w:p>
    <w:p w14:paraId="46ABC447">
      <w:pPr>
        <w:spacing w:line="480" w:lineRule="exact"/>
        <w:ind w:firstLine="562" w:firstLineChars="200"/>
        <w:rPr>
          <w:rFonts w:hint="eastAsia" w:ascii="仿宋" w:hAnsi="仿宋" w:eastAsia="仿宋"/>
          <w:b/>
          <w:bCs/>
          <w:sz w:val="28"/>
          <w:szCs w:val="28"/>
          <w:lang w:val="zh-CN"/>
        </w:rPr>
      </w:pPr>
      <w:bookmarkStart w:id="45" w:name="_Hlk171581337"/>
      <w:r>
        <w:rPr>
          <w:rFonts w:hint="eastAsia" w:ascii="仿宋" w:hAnsi="仿宋" w:eastAsia="仿宋"/>
          <w:b/>
          <w:bCs/>
          <w:sz w:val="28"/>
          <w:szCs w:val="28"/>
          <w:lang w:val="zh-CN"/>
        </w:rPr>
        <w:t>三江六岸</w:t>
      </w:r>
    </w:p>
    <w:p w14:paraId="2D81D593">
      <w:pPr>
        <w:spacing w:line="480" w:lineRule="exact"/>
        <w:ind w:firstLine="560" w:firstLineChars="200"/>
        <w:rPr>
          <w:rFonts w:hint="eastAsia" w:ascii="仿宋" w:hAnsi="仿宋" w:eastAsia="仿宋"/>
          <w:bCs/>
          <w:sz w:val="28"/>
          <w:szCs w:val="28"/>
          <w:lang w:val="zh-CN"/>
        </w:rPr>
      </w:pPr>
      <w:r>
        <w:rPr>
          <w:rFonts w:hint="eastAsia" w:ascii="仿宋" w:hAnsi="仿宋" w:eastAsia="仿宋"/>
          <w:bCs/>
          <w:sz w:val="28"/>
          <w:szCs w:val="28"/>
          <w:lang w:val="zh-CN"/>
        </w:rPr>
        <w:t>三江：湘江、蒸水、耒水；六岸：三江的滨水岸线。</w:t>
      </w:r>
    </w:p>
    <w:p w14:paraId="672AE0D4">
      <w:pPr>
        <w:spacing w:line="480" w:lineRule="exact"/>
        <w:ind w:firstLine="562" w:firstLineChars="200"/>
        <w:rPr>
          <w:rFonts w:hint="eastAsia" w:ascii="仿宋" w:hAnsi="仿宋" w:eastAsia="仿宋"/>
          <w:b/>
          <w:bCs/>
          <w:sz w:val="28"/>
          <w:szCs w:val="28"/>
          <w:lang w:val="zh-CN"/>
        </w:rPr>
      </w:pPr>
      <w:r>
        <w:rPr>
          <w:rFonts w:hint="eastAsia" w:ascii="仿宋" w:hAnsi="仿宋" w:eastAsia="仿宋"/>
          <w:b/>
          <w:bCs/>
          <w:sz w:val="28"/>
          <w:szCs w:val="28"/>
          <w:lang w:val="zh-CN"/>
        </w:rPr>
        <w:t>七河八湖</w:t>
      </w:r>
    </w:p>
    <w:p w14:paraId="77869985">
      <w:pPr>
        <w:spacing w:line="480" w:lineRule="exact"/>
        <w:ind w:firstLine="560" w:firstLineChars="200"/>
        <w:rPr>
          <w:rFonts w:hint="eastAsia" w:ascii="仿宋" w:hAnsi="仿宋" w:eastAsia="仿宋"/>
          <w:bCs/>
          <w:sz w:val="28"/>
          <w:szCs w:val="28"/>
          <w:lang w:val="zh-CN"/>
        </w:rPr>
      </w:pPr>
      <w:r>
        <w:rPr>
          <w:rFonts w:hint="eastAsia" w:ascii="仿宋" w:hAnsi="仿宋" w:eastAsia="仿宋"/>
          <w:bCs/>
          <w:sz w:val="28"/>
          <w:szCs w:val="28"/>
          <w:lang w:val="zh-CN"/>
        </w:rPr>
        <w:t>七河：横江铺河、柿江河、幸福河、杉旭河、旭东河、石头港河、溢福河等七条主要河流，形成规划区域内的流动的脉络；</w:t>
      </w:r>
    </w:p>
    <w:p w14:paraId="75CB8BD6">
      <w:pPr>
        <w:spacing w:line="480" w:lineRule="exact"/>
        <w:ind w:firstLine="560" w:firstLineChars="200"/>
        <w:rPr>
          <w:rFonts w:hint="eastAsia" w:ascii="仿宋" w:hAnsi="仿宋" w:eastAsia="仿宋"/>
          <w:bCs/>
          <w:sz w:val="28"/>
          <w:szCs w:val="28"/>
          <w:lang w:val="zh-CN"/>
        </w:rPr>
      </w:pPr>
      <w:r>
        <w:rPr>
          <w:rFonts w:hint="eastAsia" w:ascii="仿宋" w:hAnsi="仿宋" w:eastAsia="仿宋"/>
          <w:bCs/>
          <w:sz w:val="28"/>
          <w:szCs w:val="28"/>
          <w:lang w:val="zh-CN"/>
        </w:rPr>
        <w:t>八湖：酃湖、红卫湖、雁栖湖、南湖、红旗湖、青石湖、三塘湖、国庆湖等八大规模较大的水塘水库，如八颗明净透亮的宝石，镶嵌于整个城区之中。</w:t>
      </w:r>
    </w:p>
    <w:bookmarkEnd w:id="45"/>
    <w:p w14:paraId="31CEC68E">
      <w:pPr>
        <w:spacing w:line="480" w:lineRule="exact"/>
        <w:ind w:firstLine="562" w:firstLineChars="200"/>
        <w:rPr>
          <w:rFonts w:hint="eastAsia" w:ascii="仿宋" w:hAnsi="仿宋" w:eastAsia="仿宋"/>
          <w:b/>
          <w:bCs/>
          <w:sz w:val="28"/>
          <w:szCs w:val="28"/>
          <w:lang w:val="zh-CN"/>
        </w:rPr>
      </w:pPr>
      <w:r>
        <w:rPr>
          <w:rFonts w:hint="eastAsia" w:ascii="仿宋" w:hAnsi="仿宋" w:eastAsia="仿宋"/>
          <w:b/>
          <w:bCs/>
          <w:sz w:val="28"/>
          <w:szCs w:val="28"/>
          <w:lang w:val="zh-CN"/>
        </w:rPr>
        <w:t>群山多点</w:t>
      </w:r>
    </w:p>
    <w:p w14:paraId="7F58B256">
      <w:pPr>
        <w:spacing w:line="480" w:lineRule="exact"/>
        <w:ind w:firstLine="560" w:firstLineChars="200"/>
        <w:rPr>
          <w:rFonts w:hint="eastAsia" w:ascii="仿宋" w:hAnsi="仿宋" w:eastAsia="仿宋"/>
          <w:bCs/>
          <w:sz w:val="28"/>
          <w:szCs w:val="28"/>
          <w:lang w:val="zh-CN"/>
        </w:rPr>
      </w:pPr>
      <w:r>
        <w:rPr>
          <w:rFonts w:hint="eastAsia" w:ascii="仿宋" w:hAnsi="仿宋" w:eastAsia="仿宋"/>
          <w:bCs/>
          <w:sz w:val="28"/>
          <w:szCs w:val="28"/>
          <w:lang w:val="zh-CN"/>
        </w:rPr>
        <w:t>群山：由雨母山、云鹫山、大梁排山等重要山体所组成的连绵山体。</w:t>
      </w:r>
    </w:p>
    <w:p w14:paraId="19715BFB">
      <w:pPr>
        <w:spacing w:line="480" w:lineRule="exact"/>
        <w:ind w:firstLine="562" w:firstLineChars="200"/>
        <w:rPr>
          <w:rFonts w:hint="eastAsia" w:ascii="仿宋" w:hAnsi="仿宋" w:eastAsia="仿宋"/>
          <w:b/>
          <w:bCs/>
          <w:sz w:val="28"/>
          <w:szCs w:val="28"/>
          <w:lang w:val="zh-CN"/>
        </w:rPr>
      </w:pPr>
      <w:r>
        <w:rPr>
          <w:rFonts w:hint="eastAsia" w:ascii="仿宋" w:hAnsi="仿宋" w:eastAsia="仿宋"/>
          <w:b/>
          <w:bCs/>
          <w:sz w:val="28"/>
          <w:szCs w:val="28"/>
          <w:lang w:val="zh-CN"/>
        </w:rPr>
        <w:t>绿环盈绕</w:t>
      </w:r>
    </w:p>
    <w:p w14:paraId="0180066C">
      <w:pPr>
        <w:spacing w:line="480" w:lineRule="exact"/>
        <w:ind w:firstLine="560" w:firstLineChars="200"/>
        <w:rPr>
          <w:rFonts w:hint="eastAsia" w:ascii="仿宋" w:hAnsi="仿宋" w:eastAsia="仿宋"/>
          <w:bCs/>
          <w:sz w:val="28"/>
          <w:szCs w:val="28"/>
          <w:lang w:val="zh-CN"/>
        </w:rPr>
      </w:pPr>
      <w:r>
        <w:rPr>
          <w:rFonts w:hint="eastAsia" w:ascii="仿宋" w:hAnsi="仿宋" w:eastAsia="仿宋"/>
          <w:bCs/>
          <w:sz w:val="28"/>
          <w:szCs w:val="28"/>
          <w:lang w:val="zh-CN"/>
        </w:rPr>
        <w:t xml:space="preserve">规划区内众多山体，形成山体“绿环”，将城市建设区紧紧的环绕起来 </w:t>
      </w:r>
      <w:r>
        <w:rPr>
          <w:rFonts w:hint="eastAsia" w:ascii="仿宋_GB2312" w:hAnsi="宋体" w:eastAsia="仿宋_GB2312"/>
          <w:sz w:val="28"/>
          <w:szCs w:val="28"/>
        </w:rPr>
        <w:t>。</w:t>
      </w:r>
    </w:p>
    <w:p w14:paraId="53CE63CE">
      <w:pPr>
        <w:pStyle w:val="3"/>
        <w:ind w:firstLine="608"/>
        <w:rPr>
          <w:w w:val="95"/>
        </w:rPr>
      </w:pPr>
      <w:r>
        <w:rPr>
          <w:rFonts w:hint="eastAsia"/>
          <w:w w:val="95"/>
        </w:rPr>
        <w:t>第10条 山水空间格局保护路径</w:t>
      </w:r>
    </w:p>
    <w:p w14:paraId="0D0AB516">
      <w:pPr>
        <w:spacing w:line="480" w:lineRule="exact"/>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整体管控</w:t>
      </w:r>
      <w:r>
        <w:rPr>
          <w:rFonts w:hint="eastAsia" w:asciiTheme="minorEastAsia" w:hAnsiTheme="minorEastAsia"/>
          <w:b/>
          <w:bCs/>
          <w:sz w:val="28"/>
          <w:szCs w:val="28"/>
        </w:rPr>
        <w:t>：</w:t>
      </w:r>
      <w:r>
        <w:rPr>
          <w:rFonts w:hint="eastAsia" w:ascii="仿宋_GB2312" w:hAnsi="宋体" w:eastAsia="仿宋_GB2312"/>
          <w:sz w:val="28"/>
          <w:szCs w:val="28"/>
        </w:rPr>
        <w:t>城市山水格局是城市的气韵所在，是城市得天独厚的发展基底。城市发展应注重保护现有的山水资源，城市发展方向的选择、城市建设用地的选择均应考虑山水格局的影响，维护山水格局不变</w:t>
      </w:r>
      <w:r>
        <w:rPr>
          <w:rFonts w:hint="eastAsia" w:asciiTheme="minorEastAsia" w:hAnsiTheme="minorEastAsia"/>
          <w:sz w:val="28"/>
          <w:szCs w:val="28"/>
        </w:rPr>
        <w:t>，</w:t>
      </w:r>
      <w:r>
        <w:rPr>
          <w:rFonts w:hint="eastAsia" w:ascii="仿宋" w:hAnsi="仿宋" w:eastAsia="仿宋"/>
          <w:sz w:val="28"/>
          <w:szCs w:val="28"/>
          <w:lang w:val="zh-CN"/>
        </w:rPr>
        <w:t>尽量减少社会经济发展与城市建设对山水自然格局的影响</w:t>
      </w:r>
      <w:r>
        <w:rPr>
          <w:rFonts w:hint="eastAsia" w:ascii="仿宋_GB2312" w:hAnsi="宋体" w:eastAsia="仿宋_GB2312"/>
          <w:sz w:val="28"/>
          <w:szCs w:val="28"/>
        </w:rPr>
        <w:t>。</w:t>
      </w:r>
    </w:p>
    <w:p w14:paraId="2683E644">
      <w:pPr>
        <w:spacing w:line="480" w:lineRule="exact"/>
        <w:ind w:firstLine="562" w:firstLineChars="200"/>
        <w:rPr>
          <w:rFonts w:hint="eastAsia" w:ascii="仿宋" w:hAnsi="仿宋" w:eastAsia="仿宋"/>
          <w:sz w:val="28"/>
          <w:szCs w:val="28"/>
          <w:lang w:val="zh-CN"/>
        </w:rPr>
      </w:pPr>
      <w:r>
        <w:rPr>
          <w:rFonts w:hint="eastAsia" w:ascii="仿宋_GB2312" w:hAnsi="宋体" w:eastAsia="仿宋_GB2312"/>
          <w:b/>
          <w:bCs/>
          <w:sz w:val="28"/>
          <w:szCs w:val="28"/>
        </w:rPr>
        <w:t>分级保护：</w:t>
      </w:r>
      <w:r>
        <w:rPr>
          <w:rFonts w:hint="eastAsia" w:ascii="仿宋" w:hAnsi="仿宋" w:eastAsia="仿宋"/>
          <w:sz w:val="28"/>
          <w:szCs w:val="28"/>
          <w:lang w:val="zh-CN"/>
        </w:rPr>
        <w:t>自下而上的保护。规划制定</w:t>
      </w:r>
      <w:r>
        <w:rPr>
          <w:rFonts w:hint="eastAsia" w:ascii="仿宋_GB2312" w:hAnsi="宋体" w:eastAsia="仿宋_GB2312"/>
          <w:sz w:val="28"/>
          <w:szCs w:val="28"/>
        </w:rPr>
        <w:t>详细的山体、水体保护规划，</w:t>
      </w:r>
      <w:r>
        <w:rPr>
          <w:rFonts w:hint="eastAsia" w:ascii="仿宋" w:hAnsi="仿宋" w:eastAsia="仿宋"/>
          <w:sz w:val="28"/>
          <w:szCs w:val="28"/>
          <w:lang w:val="zh-CN"/>
        </w:rPr>
        <w:t>对各类山体水体分级分类，分别制定相应的保护细则，明确保护范围、位置、管控措施、责任主体与监督等制度。保护管控层次如下：</w:t>
      </w:r>
    </w:p>
    <w:p w14:paraId="68BB08AD">
      <w:pPr>
        <w:spacing w:line="48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1.市域</w:t>
      </w:r>
      <w:r>
        <w:rPr>
          <w:rFonts w:hint="eastAsia" w:ascii="仿宋_GB2312" w:hAnsi="宋体" w:eastAsia="仿宋_GB2312"/>
          <w:sz w:val="28"/>
          <w:szCs w:val="28"/>
        </w:rPr>
        <w:t>：明确保护格局，主要通过生态保护红线进行管控。</w:t>
      </w:r>
    </w:p>
    <w:p w14:paraId="4D8D267D">
      <w:pPr>
        <w:spacing w:line="48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2.山水连绵区：</w:t>
      </w:r>
      <w:r>
        <w:rPr>
          <w:rFonts w:hint="eastAsia" w:ascii="仿宋_GB2312" w:hAnsi="宋体" w:eastAsia="仿宋_GB2312"/>
          <w:sz w:val="28"/>
          <w:szCs w:val="28"/>
        </w:rPr>
        <w:t>明确保护格局与重点区域，区域内山体可参照一般重要山体的保护措施进行保护，由所属区域的县级人民政府在下一层次保护规划中进行明确。</w:t>
      </w:r>
    </w:p>
    <w:p w14:paraId="1345CEE9">
      <w:pPr>
        <w:spacing w:line="48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3.市辖区：</w:t>
      </w:r>
      <w:r>
        <w:rPr>
          <w:rFonts w:hint="eastAsia" w:ascii="仿宋_GB2312" w:hAnsi="宋体" w:eastAsia="仿宋_GB2312"/>
          <w:sz w:val="28"/>
          <w:szCs w:val="28"/>
        </w:rPr>
        <w:t>明确保护对象，对重要山体水体、一般重要山体水体编制分级分类编制保护名录，确定山体水体保护范围、界线坐标、保护级别、管控要求、景观控制引导要求，用以指导、规范生态保护与开发利用行为。</w:t>
      </w:r>
    </w:p>
    <w:p w14:paraId="6FDCCAC5">
      <w:pPr>
        <w:spacing w:line="480" w:lineRule="exact"/>
        <w:ind w:firstLine="560" w:firstLineChars="200"/>
        <w:rPr>
          <w:rFonts w:hint="eastAsia" w:ascii="仿宋_GB2312" w:hAnsi="宋体" w:eastAsia="仿宋_GB2312"/>
          <w:sz w:val="28"/>
          <w:szCs w:val="28"/>
        </w:rPr>
      </w:pPr>
    </w:p>
    <w:p w14:paraId="3DC578A5">
      <w:pPr>
        <w:spacing w:line="480" w:lineRule="exact"/>
        <w:rPr>
          <w:rFonts w:hint="eastAsia" w:ascii="仿宋_GB2312" w:hAnsi="宋体" w:eastAsia="仿宋_GB2312"/>
          <w:sz w:val="28"/>
          <w:szCs w:val="28"/>
        </w:rPr>
      </w:pPr>
      <w:r>
        <w:rPr>
          <w:rFonts w:ascii="仿宋_GB2312" w:hAnsi="宋体" w:eastAsia="仿宋_GB2312"/>
          <w:sz w:val="28"/>
          <w:szCs w:val="28"/>
        </w:rPr>
        <w:br w:type="page"/>
      </w:r>
    </w:p>
    <w:p w14:paraId="4ED9E213">
      <w:pPr>
        <w:pStyle w:val="2"/>
      </w:pPr>
      <w:bookmarkStart w:id="46" w:name="_Toc72508383"/>
      <w:r>
        <w:rPr>
          <w:rFonts w:hint="eastAsia"/>
        </w:rPr>
        <w:t>第三章  山体保护规划</w:t>
      </w:r>
      <w:bookmarkEnd w:id="41"/>
      <w:bookmarkEnd w:id="46"/>
    </w:p>
    <w:p w14:paraId="3F4B7C6E">
      <w:pPr>
        <w:pStyle w:val="3"/>
        <w:ind w:firstLine="643"/>
        <w:jc w:val="center"/>
      </w:pPr>
      <w:r>
        <w:rPr>
          <w:rFonts w:hint="eastAsia"/>
        </w:rPr>
        <w:t>第一节   山体保护目标及等级区划</w:t>
      </w:r>
    </w:p>
    <w:p w14:paraId="6A6EB21F">
      <w:pPr>
        <w:pStyle w:val="3"/>
        <w:ind w:firstLine="608"/>
        <w:rPr>
          <w:w w:val="95"/>
        </w:rPr>
      </w:pPr>
      <w:bookmarkStart w:id="47" w:name="_Toc25309"/>
      <w:r>
        <w:rPr>
          <w:rFonts w:hint="eastAsia"/>
          <w:w w:val="95"/>
        </w:rPr>
        <w:t>第11条 山体保护目标</w:t>
      </w:r>
      <w:bookmarkEnd w:id="47"/>
    </w:p>
    <w:p w14:paraId="58114410">
      <w:pPr>
        <w:spacing w:line="480" w:lineRule="exact"/>
        <w:ind w:firstLine="560" w:firstLineChars="200"/>
        <w:rPr>
          <w:rFonts w:hint="eastAsia" w:ascii="仿宋_GB2312" w:hAnsi="宋体" w:eastAsia="仿宋_GB2312"/>
          <w:sz w:val="28"/>
          <w:szCs w:val="28"/>
        </w:rPr>
      </w:pPr>
      <w:bookmarkStart w:id="48" w:name="_Hlk170980628"/>
      <w:bookmarkStart w:id="49" w:name="_Toc9029"/>
      <w:r>
        <w:rPr>
          <w:rFonts w:hint="eastAsia" w:ascii="仿宋_GB2312" w:hAnsi="宋体" w:eastAsia="仿宋_GB2312"/>
          <w:sz w:val="28"/>
          <w:szCs w:val="28"/>
        </w:rPr>
        <w:t>对规划区内山体地形地貌及其森林植被资源进行全面的保护与管控，使山体林地保有量稳步上升，生态功能逐步加强。到202</w:t>
      </w:r>
      <w:r>
        <w:rPr>
          <w:rFonts w:ascii="仿宋_GB2312" w:hAnsi="宋体" w:eastAsia="仿宋_GB2312"/>
          <w:sz w:val="28"/>
          <w:szCs w:val="28"/>
        </w:rPr>
        <w:t>5</w:t>
      </w:r>
      <w:r>
        <w:rPr>
          <w:rFonts w:hint="eastAsia" w:ascii="仿宋_GB2312" w:hAnsi="宋体" w:eastAsia="仿宋_GB2312"/>
          <w:sz w:val="28"/>
          <w:szCs w:val="28"/>
        </w:rPr>
        <w:t>年，市辖区内受损山体地貌恢复，到2035年，市辖区内山体环境质量优越，整体山水特色浓郁，山水生态及景观功能较强。</w:t>
      </w:r>
    </w:p>
    <w:bookmarkEnd w:id="48"/>
    <w:p w14:paraId="73AD18D7">
      <w:pPr>
        <w:pStyle w:val="3"/>
        <w:ind w:firstLine="643"/>
      </w:pPr>
      <w:r>
        <w:rPr>
          <w:rFonts w:hint="eastAsia"/>
        </w:rPr>
        <w:t>第12条 山体分级界定</w:t>
      </w:r>
    </w:p>
    <w:p w14:paraId="25D2E90A">
      <w:pPr>
        <w:pStyle w:val="4"/>
        <w:ind w:firstLine="301"/>
        <w:rPr>
          <w:rFonts w:hint="default"/>
          <w:w w:val="95"/>
        </w:rPr>
      </w:pPr>
      <w:r>
        <w:t>1.山水连绵区山体保护</w:t>
      </w:r>
      <w:r>
        <w:rPr>
          <w:w w:val="95"/>
        </w:rPr>
        <w:t>分布情况</w:t>
      </w:r>
    </w:p>
    <w:p w14:paraId="0EED1D3E">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根据生态敏感性分析结果，山水连绵区山体空间主要分布情况如下：</w:t>
      </w:r>
    </w:p>
    <w:p w14:paraId="3C7D9101">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北部衡山南麓山体片区：主要山体有姊妹岭、笔架山等高敏感山体；</w:t>
      </w:r>
    </w:p>
    <w:p w14:paraId="4C403989">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西南部雨母山山体片区：主要有雨母山、盘古岭、九龙山等高敏感山体；</w:t>
      </w:r>
    </w:p>
    <w:p w14:paraId="041E83C2">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东部四方山西麓山体片区：主要有寒婆坳、清泉山、桐梓坳等高敏感山体。</w:t>
      </w:r>
    </w:p>
    <w:p w14:paraId="06E4B2DA">
      <w:pPr>
        <w:pStyle w:val="4"/>
        <w:ind w:firstLine="301"/>
        <w:rPr>
          <w:rFonts w:hint="default"/>
        </w:rPr>
      </w:pPr>
      <w:r>
        <w:t>2.市辖区山体保护等级区划</w:t>
      </w:r>
    </w:p>
    <w:p w14:paraId="7415A6F5">
      <w:pPr>
        <w:spacing w:line="480" w:lineRule="exact"/>
        <w:ind w:firstLine="560" w:firstLineChars="200"/>
        <w:rPr>
          <w:rFonts w:hint="eastAsia" w:ascii="仿宋_GB2312" w:hAnsi="宋体" w:eastAsia="仿宋_GB2312"/>
          <w:b/>
          <w:bCs/>
          <w:sz w:val="28"/>
          <w:szCs w:val="28"/>
          <w:u w:val="single"/>
        </w:rPr>
      </w:pPr>
      <w:r>
        <w:rPr>
          <w:rFonts w:hint="eastAsia" w:ascii="仿宋_GB2312" w:hAnsi="宋体" w:eastAsia="仿宋_GB2312"/>
          <w:sz w:val="28"/>
          <w:szCs w:val="28"/>
        </w:rPr>
        <w:t>对</w:t>
      </w:r>
      <w:r>
        <w:rPr>
          <w:rFonts w:ascii="仿宋_GB2312" w:hAnsi="宋体" w:eastAsia="仿宋_GB2312"/>
          <w:sz w:val="28"/>
          <w:szCs w:val="28"/>
        </w:rPr>
        <w:t>303</w:t>
      </w:r>
      <w:r>
        <w:rPr>
          <w:rFonts w:hint="eastAsia" w:ascii="仿宋_GB2312" w:hAnsi="宋体" w:eastAsia="仿宋_GB2312"/>
          <w:sz w:val="28"/>
          <w:szCs w:val="28"/>
        </w:rPr>
        <w:t>座自然山体进行生态敏感性分析，并依据科学系统识别标准进行保护级别确认，</w:t>
      </w:r>
      <w:r>
        <w:rPr>
          <w:rFonts w:hint="eastAsia" w:ascii="仿宋_GB2312" w:hAnsi="宋体" w:eastAsia="仿宋_GB2312"/>
          <w:b/>
          <w:bCs/>
          <w:sz w:val="28"/>
          <w:szCs w:val="28"/>
          <w:u w:val="single"/>
        </w:rPr>
        <w:t>确定具有保护价值的自然山体65座，分成两个保护级别，分别为重要山体、一般重要山体，除保护山体外的其他山体可酌情参照一般重要山体进行保护。本规划仅对市辖区内65座保护山体进行具体保护说明，不涉及其他山体。</w:t>
      </w:r>
    </w:p>
    <w:p w14:paraId="174F370E">
      <w:pPr>
        <w:spacing w:line="480" w:lineRule="exact"/>
        <w:ind w:firstLine="562" w:firstLineChars="200"/>
        <w:rPr>
          <w:rFonts w:hint="eastAsia" w:ascii="仿宋_GB2312" w:hAnsi="宋体" w:eastAsia="仿宋_GB2312"/>
          <w:sz w:val="28"/>
          <w:szCs w:val="28"/>
        </w:rPr>
      </w:pPr>
      <w:r>
        <w:rPr>
          <w:rFonts w:hint="eastAsia" w:ascii="仿宋_GB2312" w:hAnsi="宋体" w:eastAsia="仿宋_GB2312"/>
          <w:b/>
          <w:bCs/>
          <w:sz w:val="28"/>
          <w:szCs w:val="28"/>
          <w:u w:val="single"/>
        </w:rPr>
        <w:t>市辖区确定重要山体</w:t>
      </w:r>
      <w:r>
        <w:rPr>
          <w:rFonts w:ascii="仿宋_GB2312" w:hAnsi="宋体" w:eastAsia="仿宋_GB2312"/>
          <w:b/>
          <w:bCs/>
          <w:sz w:val="28"/>
          <w:szCs w:val="28"/>
          <w:u w:val="single"/>
        </w:rPr>
        <w:t>1</w:t>
      </w:r>
      <w:r>
        <w:rPr>
          <w:rFonts w:hint="eastAsia" w:ascii="仿宋_GB2312" w:hAnsi="宋体" w:eastAsia="仿宋_GB2312"/>
          <w:b/>
          <w:bCs/>
          <w:sz w:val="28"/>
          <w:szCs w:val="28"/>
          <w:u w:val="single"/>
        </w:rPr>
        <w:t>座，</w:t>
      </w:r>
      <w:r>
        <w:rPr>
          <w:rFonts w:hint="eastAsia" w:ascii="仿宋_GB2312" w:hAnsi="宋体" w:eastAsia="仿宋_GB2312"/>
          <w:sz w:val="28"/>
          <w:szCs w:val="28"/>
        </w:rPr>
        <w:t>占地面积约</w:t>
      </w:r>
      <w:r>
        <w:rPr>
          <w:rFonts w:ascii="仿宋_GB2312" w:hAnsi="宋体" w:eastAsia="仿宋_GB2312"/>
          <w:sz w:val="28"/>
          <w:szCs w:val="28"/>
        </w:rPr>
        <w:t>5</w:t>
      </w:r>
      <w:r>
        <w:rPr>
          <w:rFonts w:hint="eastAsia" w:ascii="仿宋_GB2312" w:hAnsi="宋体" w:eastAsia="仿宋_GB2312"/>
          <w:sz w:val="28"/>
          <w:szCs w:val="28"/>
        </w:rPr>
        <w:t>58</w:t>
      </w:r>
      <w:r>
        <w:rPr>
          <w:rFonts w:ascii="仿宋_GB2312" w:hAnsi="宋体" w:eastAsia="仿宋_GB2312"/>
          <w:sz w:val="28"/>
          <w:szCs w:val="28"/>
        </w:rPr>
        <w:t>.</w:t>
      </w:r>
      <w:r>
        <w:rPr>
          <w:rFonts w:hint="eastAsia" w:ascii="仿宋_GB2312" w:hAnsi="宋体" w:eastAsia="仿宋_GB2312"/>
          <w:sz w:val="28"/>
          <w:szCs w:val="28"/>
        </w:rPr>
        <w:t>46公顷，重要山体占规划区总面积的</w:t>
      </w:r>
      <w:r>
        <w:rPr>
          <w:rFonts w:ascii="仿宋_GB2312" w:hAnsi="宋体" w:eastAsia="仿宋_GB2312"/>
          <w:sz w:val="28"/>
          <w:szCs w:val="28"/>
        </w:rPr>
        <w:t>1.0</w:t>
      </w:r>
      <w:r>
        <w:rPr>
          <w:rFonts w:hint="eastAsia" w:ascii="仿宋_GB2312" w:hAnsi="宋体" w:eastAsia="仿宋_GB2312"/>
          <w:sz w:val="28"/>
          <w:szCs w:val="28"/>
        </w:rPr>
        <w:t>8</w:t>
      </w:r>
      <w:r>
        <w:rPr>
          <w:rFonts w:ascii="仿宋_GB2312" w:hAnsi="宋体" w:eastAsia="仿宋_GB2312"/>
          <w:sz w:val="28"/>
          <w:szCs w:val="28"/>
        </w:rPr>
        <w:t>%</w:t>
      </w:r>
      <w:r>
        <w:rPr>
          <w:rFonts w:hint="eastAsia" w:ascii="仿宋_GB2312" w:hAnsi="宋体" w:eastAsia="仿宋_GB2312"/>
          <w:sz w:val="28"/>
          <w:szCs w:val="28"/>
        </w:rPr>
        <w:t>，占山体总面积的</w:t>
      </w:r>
      <w:r>
        <w:rPr>
          <w:rFonts w:ascii="仿宋_GB2312" w:hAnsi="宋体" w:eastAsia="仿宋_GB2312"/>
          <w:sz w:val="28"/>
          <w:szCs w:val="28"/>
        </w:rPr>
        <w:t>2</w:t>
      </w: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33</w:t>
      </w:r>
      <w:r>
        <w:rPr>
          <w:rFonts w:ascii="仿宋_GB2312" w:hAnsi="宋体" w:eastAsia="仿宋_GB2312"/>
          <w:sz w:val="28"/>
          <w:szCs w:val="28"/>
        </w:rPr>
        <w:t>%</w:t>
      </w:r>
      <w:r>
        <w:rPr>
          <w:rFonts w:hint="eastAsia" w:ascii="仿宋_GB2312" w:hAnsi="宋体" w:eastAsia="仿宋_GB2312"/>
          <w:sz w:val="28"/>
          <w:szCs w:val="28"/>
        </w:rPr>
        <w:t>。</w:t>
      </w:r>
    </w:p>
    <w:p w14:paraId="24A1BF84">
      <w:pPr>
        <w:spacing w:line="480" w:lineRule="exact"/>
        <w:ind w:firstLine="562" w:firstLineChars="200"/>
        <w:rPr>
          <w:rFonts w:hint="eastAsia" w:ascii="仿宋_GB2312" w:hAnsi="宋体" w:eastAsia="仿宋_GB2312"/>
          <w:sz w:val="28"/>
          <w:szCs w:val="28"/>
        </w:rPr>
      </w:pPr>
      <w:r>
        <w:rPr>
          <w:rFonts w:hint="eastAsia" w:ascii="仿宋_GB2312" w:hAnsi="宋体" w:eastAsia="仿宋_GB2312"/>
          <w:b/>
          <w:bCs/>
          <w:sz w:val="28"/>
          <w:szCs w:val="28"/>
          <w:u w:val="single"/>
        </w:rPr>
        <w:t>一般重要山体</w:t>
      </w:r>
      <w:r>
        <w:rPr>
          <w:rFonts w:ascii="仿宋_GB2312" w:hAnsi="宋体" w:eastAsia="仿宋_GB2312"/>
          <w:b/>
          <w:bCs/>
          <w:sz w:val="28"/>
          <w:szCs w:val="28"/>
          <w:u w:val="single"/>
        </w:rPr>
        <w:t>6</w:t>
      </w:r>
      <w:r>
        <w:rPr>
          <w:rFonts w:hint="eastAsia" w:ascii="仿宋_GB2312" w:hAnsi="宋体" w:eastAsia="仿宋_GB2312"/>
          <w:b/>
          <w:bCs/>
          <w:sz w:val="28"/>
          <w:szCs w:val="28"/>
          <w:u w:val="single"/>
        </w:rPr>
        <w:t>4座，</w:t>
      </w:r>
      <w:r>
        <w:rPr>
          <w:rFonts w:hint="eastAsia" w:ascii="仿宋_GB2312" w:hAnsi="宋体" w:eastAsia="仿宋_GB2312"/>
          <w:sz w:val="28"/>
          <w:szCs w:val="28"/>
        </w:rPr>
        <w:t>总占地面积约</w:t>
      </w:r>
      <w:r>
        <w:rPr>
          <w:rFonts w:ascii="仿宋_GB2312" w:hAnsi="宋体" w:eastAsia="仿宋_GB2312"/>
          <w:sz w:val="28"/>
          <w:szCs w:val="28"/>
        </w:rPr>
        <w:t>19</w:t>
      </w:r>
      <w:r>
        <w:rPr>
          <w:rFonts w:hint="eastAsia" w:ascii="仿宋_GB2312" w:hAnsi="宋体" w:eastAsia="仿宋_GB2312"/>
          <w:sz w:val="28"/>
          <w:szCs w:val="28"/>
        </w:rPr>
        <w:t>42</w:t>
      </w:r>
      <w:r>
        <w:rPr>
          <w:rFonts w:ascii="仿宋_GB2312" w:hAnsi="宋体" w:eastAsia="仿宋_GB2312"/>
          <w:sz w:val="28"/>
          <w:szCs w:val="28"/>
        </w:rPr>
        <w:t>.</w:t>
      </w:r>
      <w:r>
        <w:rPr>
          <w:rFonts w:hint="eastAsia" w:ascii="仿宋_GB2312" w:hAnsi="宋体" w:eastAsia="仿宋_GB2312"/>
          <w:sz w:val="28"/>
          <w:szCs w:val="28"/>
        </w:rPr>
        <w:t>81公顷，占规划区总面积的</w:t>
      </w:r>
      <w:r>
        <w:rPr>
          <w:rFonts w:ascii="仿宋_GB2312" w:hAnsi="宋体" w:eastAsia="仿宋_GB2312"/>
          <w:sz w:val="28"/>
          <w:szCs w:val="28"/>
        </w:rPr>
        <w:t>3.</w:t>
      </w:r>
      <w:r>
        <w:rPr>
          <w:rFonts w:hint="eastAsia" w:ascii="仿宋_GB2312" w:hAnsi="宋体" w:eastAsia="仿宋_GB2312"/>
          <w:sz w:val="28"/>
          <w:szCs w:val="28"/>
        </w:rPr>
        <w:t>75</w:t>
      </w:r>
      <w:r>
        <w:rPr>
          <w:rFonts w:ascii="仿宋_GB2312" w:hAnsi="宋体" w:eastAsia="仿宋_GB2312"/>
          <w:sz w:val="28"/>
          <w:szCs w:val="28"/>
        </w:rPr>
        <w:t>%</w:t>
      </w:r>
      <w:r>
        <w:rPr>
          <w:rFonts w:hint="eastAsia" w:ascii="仿宋_GB2312" w:hAnsi="宋体" w:eastAsia="仿宋_GB2312"/>
          <w:sz w:val="28"/>
          <w:szCs w:val="28"/>
        </w:rPr>
        <w:t>，占山体总面积的</w:t>
      </w:r>
      <w:r>
        <w:rPr>
          <w:rFonts w:ascii="仿宋_GB2312" w:hAnsi="宋体" w:eastAsia="仿宋_GB2312"/>
          <w:sz w:val="28"/>
          <w:szCs w:val="28"/>
        </w:rPr>
        <w:t>7</w:t>
      </w:r>
      <w:r>
        <w:rPr>
          <w:rFonts w:hint="eastAsia" w:ascii="仿宋_GB2312" w:hAnsi="宋体" w:eastAsia="仿宋_GB2312"/>
          <w:sz w:val="28"/>
          <w:szCs w:val="28"/>
        </w:rPr>
        <w:t>7</w:t>
      </w:r>
      <w:r>
        <w:rPr>
          <w:rFonts w:ascii="仿宋_GB2312" w:hAnsi="宋体" w:eastAsia="仿宋_GB2312"/>
          <w:sz w:val="28"/>
          <w:szCs w:val="28"/>
        </w:rPr>
        <w:t>.</w:t>
      </w:r>
      <w:r>
        <w:rPr>
          <w:rFonts w:hint="eastAsia" w:ascii="仿宋_GB2312" w:hAnsi="宋体" w:eastAsia="仿宋_GB2312"/>
          <w:sz w:val="28"/>
          <w:szCs w:val="28"/>
        </w:rPr>
        <w:t>6</w:t>
      </w:r>
      <w:r>
        <w:rPr>
          <w:rFonts w:ascii="仿宋_GB2312" w:hAnsi="宋体" w:eastAsia="仿宋_GB2312"/>
          <w:sz w:val="28"/>
          <w:szCs w:val="28"/>
        </w:rPr>
        <w:t>7%</w:t>
      </w:r>
      <w:r>
        <w:rPr>
          <w:rFonts w:hint="eastAsia" w:ascii="仿宋_GB2312" w:hAnsi="宋体" w:eastAsia="仿宋_GB2312"/>
          <w:sz w:val="28"/>
          <w:szCs w:val="28"/>
        </w:rPr>
        <w:t>。</w:t>
      </w:r>
    </w:p>
    <w:p w14:paraId="5857108A">
      <w:pPr>
        <w:pStyle w:val="3"/>
        <w:ind w:firstLine="643"/>
      </w:pPr>
      <w:r>
        <w:rPr>
          <w:rFonts w:hint="eastAsia"/>
        </w:rPr>
        <w:t>第13条 市辖区山体保护名录</w:t>
      </w:r>
    </w:p>
    <w:p w14:paraId="424344FE">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规划对保护山体的名称、位置、面积、属地进行了界定，形成了山体保护名录。</w:t>
      </w:r>
    </w:p>
    <w:p w14:paraId="53AABF39">
      <w:pPr>
        <w:pStyle w:val="3"/>
        <w:ind w:firstLine="643"/>
        <w:jc w:val="center"/>
      </w:pPr>
      <w:r>
        <w:rPr>
          <w:rFonts w:hint="eastAsia"/>
        </w:rPr>
        <w:t>第二节   山体保护管制规划</w:t>
      </w:r>
    </w:p>
    <w:p w14:paraId="196ED659">
      <w:pPr>
        <w:pStyle w:val="3"/>
        <w:ind w:firstLine="643"/>
      </w:pPr>
      <w:r>
        <w:rPr>
          <w:rFonts w:hint="eastAsia"/>
        </w:rPr>
        <w:t>第14条 山水连绵区管控引导</w:t>
      </w:r>
    </w:p>
    <w:p w14:paraId="1D9913A3">
      <w:pPr>
        <w:pStyle w:val="4"/>
        <w:ind w:firstLine="301"/>
        <w:rPr>
          <w:rFonts w:hint="default"/>
          <w:w w:val="95"/>
        </w:rPr>
      </w:pPr>
      <w:r>
        <w:t>1.保护与建设引导</w:t>
      </w:r>
    </w:p>
    <w:p w14:paraId="7904ED27">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该片区山体应注重保护与有序发展农业和旅游业兼顾，对使用和建设活动引导如下：</w:t>
      </w:r>
      <w:r>
        <w:rPr>
          <w:rFonts w:ascii="仿宋_GB2312" w:hAnsi="宋体" w:eastAsia="仿宋_GB2312"/>
          <w:sz w:val="28"/>
          <w:szCs w:val="28"/>
        </w:rPr>
        <w:t xml:space="preserve"> </w:t>
      </w:r>
    </w:p>
    <w:p w14:paraId="6F4D295E">
      <w:pPr>
        <w:spacing w:line="480" w:lineRule="exact"/>
        <w:ind w:firstLine="562" w:firstLineChars="200"/>
        <w:rPr>
          <w:rFonts w:hint="eastAsia" w:ascii="仿宋_GB2312" w:hAnsi="宋体" w:eastAsia="仿宋_GB2312"/>
          <w:b/>
          <w:bCs/>
          <w:sz w:val="28"/>
          <w:szCs w:val="28"/>
          <w:u w:val="single"/>
        </w:rPr>
      </w:pPr>
      <w:bookmarkStart w:id="50" w:name="_Hlk171067785"/>
      <w:r>
        <w:rPr>
          <w:rFonts w:hint="eastAsia" w:ascii="仿宋_GB2312" w:hAnsi="宋体" w:eastAsia="仿宋_GB2312"/>
          <w:b/>
          <w:bCs/>
          <w:sz w:val="28"/>
          <w:szCs w:val="28"/>
          <w:u w:val="single"/>
        </w:rPr>
        <w:t>1）不得进行破坏山体整体功能的开发与利用。</w:t>
      </w:r>
    </w:p>
    <w:p w14:paraId="64B02A57">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2）禁止在森林防火区内野外用火；禁止挖山、开矿、采石、采砂、毁林开垦；禁止修建储存爆炸性、易燃性、放射性、毒害性、腐蚀性物品的设施。</w:t>
      </w:r>
    </w:p>
    <w:p w14:paraId="55600F18">
      <w:pPr>
        <w:spacing w:line="480" w:lineRule="exact"/>
        <w:ind w:firstLine="562" w:firstLineChars="200"/>
        <w:rPr>
          <w:rFonts w:hint="eastAsia" w:ascii="仿宋_GB2312" w:hAnsi="宋体" w:eastAsia="仿宋_GB2312"/>
          <w:b/>
          <w:bCs/>
          <w:sz w:val="28"/>
          <w:szCs w:val="28"/>
          <w:u w:val="single"/>
        </w:rPr>
      </w:pPr>
      <w:bookmarkStart w:id="51" w:name="_Hlk171064519"/>
      <w:r>
        <w:rPr>
          <w:rFonts w:hint="eastAsia" w:ascii="仿宋_GB2312" w:hAnsi="宋体" w:eastAsia="仿宋_GB2312"/>
          <w:b/>
          <w:bCs/>
          <w:sz w:val="28"/>
          <w:szCs w:val="28"/>
          <w:u w:val="single"/>
        </w:rPr>
        <w:t>3）不得非法改变林地用途和毁坏森林、林木、林地。禁止非法采集野生植物或者破坏其生长环境。禁止破坏古树名木和珍贵树木及其生存的自然环境。为了生态保护、基础设施建设等公共利益的需要，确需征收、征用林地、林木的，应当依照相关规定办理审批手续，并给予公平、合理的补偿。采伐林地上的林木应当申请采伐许可证，并按照采伐许可证的规定进行采伐。</w:t>
      </w:r>
    </w:p>
    <w:p w14:paraId="42E06BFC">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4）禁止在二十五度以上陡坡地开垦种植农作物。在二十五度以上陡坡地种植经济林的，应当科学选择树种，合理确定规模，采取水土保持措施，防止造成水土流失。</w:t>
      </w:r>
    </w:p>
    <w:bookmarkEnd w:id="51"/>
    <w:p w14:paraId="14F83D13">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5）对山体林地进行抚育和更新性质采伐，应当严格执行《森林采伐作业规程》（LY/T1646-2005）等的相关标准，采取有利于生物多样性保护、有利于形成异龄、复层、混交森林群落的作业方式。</w:t>
      </w:r>
    </w:p>
    <w:p w14:paraId="14412588">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合理限制大规模的建设活动占用山体，根据山体土地的适宜性合理选择配置利用类型，调整现有的农业利用结构，如发展生态果园、绿色农业等，以控制环境为主导原则，鼓励退耕还林，原则上不利用片区内山体新开辟耕地。</w:t>
      </w:r>
      <w:bookmarkEnd w:id="50"/>
    </w:p>
    <w:p w14:paraId="797F22D4">
      <w:pPr>
        <w:pStyle w:val="4"/>
        <w:ind w:firstLine="301"/>
        <w:rPr>
          <w:rFonts w:hint="default"/>
          <w:w w:val="95"/>
        </w:rPr>
      </w:pPr>
      <w:r>
        <w:t>2.</w:t>
      </w:r>
      <w:r>
        <w:rPr>
          <w:w w:val="95"/>
        </w:rPr>
        <w:t>管控责任与要求</w:t>
      </w:r>
    </w:p>
    <w:p w14:paraId="3D434AB2">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县级人民政府应按照属地管理原则，在县级山体水体专项规划中确定落实所属保护山体的名录和具体管控要求。制定自然山体水体的生态保护方案；依法对保护范围内的污染单位（项目）采取关闭、停业、治理等措施，负责保护范围内居民点的布局、调整和变迁；积极做好自然山体水体保护的宣传教育工作。</w:t>
      </w:r>
    </w:p>
    <w:p w14:paraId="5CE5C020">
      <w:pPr>
        <w:pStyle w:val="3"/>
        <w:ind w:firstLine="643"/>
      </w:pPr>
      <w:r>
        <w:rPr>
          <w:rFonts w:hint="eastAsia"/>
        </w:rPr>
        <w:t>第15条 市辖区山体分级管控引导</w:t>
      </w:r>
    </w:p>
    <w:p w14:paraId="599E2904">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根据山体保护级别制定相应的管制措施，对山体进行分级管控。</w:t>
      </w:r>
    </w:p>
    <w:bookmarkEnd w:id="49"/>
    <w:p w14:paraId="5DA2C72E">
      <w:pPr>
        <w:pStyle w:val="5"/>
        <w:spacing w:before="156" w:after="156"/>
        <w:ind w:firstLine="532"/>
        <w:rPr>
          <w:rFonts w:hint="default"/>
          <w:w w:val="95"/>
        </w:rPr>
      </w:pPr>
      <w:bookmarkStart w:id="52" w:name="_Toc5467"/>
      <w:r>
        <w:rPr>
          <w:w w:val="95"/>
        </w:rPr>
        <w:t>1、重要山体</w:t>
      </w:r>
      <w:bookmarkEnd w:id="52"/>
    </w:p>
    <w:p w14:paraId="309CB919">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该类山体对衡阳市的环境安全和生态至关重要，按照《中华人民共和国森林法》等相关法律法规进行管制，管制要求如下：</w:t>
      </w:r>
    </w:p>
    <w:p w14:paraId="49E5E45C">
      <w:pPr>
        <w:spacing w:line="480" w:lineRule="exact"/>
        <w:ind w:firstLine="562" w:firstLineChars="200"/>
        <w:rPr>
          <w:rFonts w:hint="eastAsia" w:ascii="仿宋_GB2312" w:hAnsi="宋体" w:eastAsia="仿宋_GB2312"/>
          <w:b/>
          <w:bCs/>
          <w:sz w:val="28"/>
          <w:szCs w:val="28"/>
          <w:u w:val="single"/>
        </w:rPr>
      </w:pPr>
      <w:bookmarkStart w:id="53" w:name="_Hlk170717511"/>
      <w:r>
        <w:rPr>
          <w:rFonts w:hint="eastAsia" w:ascii="仿宋_GB2312" w:hAnsi="宋体" w:eastAsia="仿宋_GB2312"/>
          <w:b/>
          <w:bCs/>
          <w:sz w:val="28"/>
          <w:szCs w:val="28"/>
          <w:u w:val="single"/>
        </w:rPr>
        <w:t>1）禁止进行影响山体地质地貌的开发，禁止在森林防火区内野外用火；禁止挖山、开矿、采石、采砂、毁林开垦；禁止修建储存爆炸性、易燃性、放射性、毒害性、腐蚀性物品的设施。</w:t>
      </w:r>
    </w:p>
    <w:p w14:paraId="4E9FD3A5">
      <w:pPr>
        <w:spacing w:line="480" w:lineRule="exact"/>
        <w:ind w:firstLine="562" w:firstLineChars="200"/>
        <w:rPr>
          <w:rFonts w:hint="eastAsia" w:ascii="仿宋_GB2312" w:hAnsi="宋体" w:eastAsia="仿宋_GB2312"/>
          <w:b/>
          <w:bCs/>
          <w:sz w:val="28"/>
          <w:szCs w:val="28"/>
          <w:u w:val="single"/>
        </w:rPr>
      </w:pPr>
      <w:bookmarkStart w:id="54" w:name="_Hlk171064597"/>
      <w:r>
        <w:rPr>
          <w:rFonts w:hint="eastAsia" w:ascii="仿宋_GB2312" w:hAnsi="宋体" w:eastAsia="仿宋_GB2312"/>
          <w:b/>
          <w:bCs/>
          <w:sz w:val="28"/>
          <w:szCs w:val="28"/>
          <w:u w:val="single"/>
        </w:rPr>
        <w:t>2）不得非法改变林地用途和毁坏森林、林木、林地，禁止破坏古树名木和珍贵树木及其生存的自然环境，禁止采挖重点保护野生植物，非法狩猎。因保护、管理、科研及其他特殊情况，需要进行相关开发活动的，应当经林业主管部门批准后实施。</w:t>
      </w:r>
    </w:p>
    <w:bookmarkEnd w:id="54"/>
    <w:p w14:paraId="71AB9655">
      <w:pPr>
        <w:spacing w:line="480" w:lineRule="exact"/>
        <w:ind w:firstLine="562" w:firstLineChars="200"/>
        <w:rPr>
          <w:rFonts w:hint="eastAsia" w:ascii="仿宋_GB2312" w:hAnsi="宋体" w:eastAsia="仿宋_GB2312"/>
          <w:b/>
          <w:bCs/>
          <w:sz w:val="28"/>
          <w:szCs w:val="28"/>
          <w:u w:val="single"/>
        </w:rPr>
      </w:pPr>
      <w:bookmarkStart w:id="55" w:name="_Hlk171067815"/>
      <w:r>
        <w:rPr>
          <w:rFonts w:hint="eastAsia" w:ascii="仿宋_GB2312" w:hAnsi="宋体" w:eastAsia="仿宋_GB2312"/>
          <w:b/>
          <w:bCs/>
          <w:sz w:val="28"/>
          <w:szCs w:val="28"/>
          <w:u w:val="single"/>
        </w:rPr>
        <w:t>3）对山体林地进行抚育和更新性质采伐，应当严格执行《森林采伐作业规程》（LY/T1646-2005）等的相关标准，采取有利于生物多样性保护、有利于形成异龄、复层、混交森林群落的作业方式。</w:t>
      </w:r>
    </w:p>
    <w:bookmarkEnd w:id="55"/>
    <w:p w14:paraId="78DFD0E6">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4）该类山体需要进行整治、造林、培育等项目时，需要从严论证、从严把关，减少人类活动对自然环境的干扰。</w:t>
      </w:r>
    </w:p>
    <w:p w14:paraId="521E28CF">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5）禁止在二十五度以上陡坡地开垦种植农作物。在二十五度以上陡坡地种植经济林的，应当科学选择树种，合理确定规模，采取水土保持措施，防止造成水土流失。</w:t>
      </w:r>
    </w:p>
    <w:bookmarkEnd w:id="53"/>
    <w:p w14:paraId="60ECBAFB">
      <w:pPr>
        <w:pStyle w:val="5"/>
        <w:spacing w:before="156" w:after="156"/>
        <w:ind w:firstLine="532"/>
        <w:rPr>
          <w:rFonts w:hint="default"/>
          <w:w w:val="95"/>
        </w:rPr>
      </w:pPr>
      <w:bookmarkStart w:id="56" w:name="_Toc3118"/>
      <w:r>
        <w:rPr>
          <w:w w:val="95"/>
        </w:rPr>
        <w:t>2、一般重要山体</w:t>
      </w:r>
      <w:bookmarkEnd w:id="56"/>
    </w:p>
    <w:p w14:paraId="24C98854">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该类山体在对其严格保护的同时，应兼顾农业和旅游业的发展，严格限制占用，管制要求如下：</w:t>
      </w:r>
    </w:p>
    <w:p w14:paraId="40B80CAB">
      <w:pPr>
        <w:spacing w:line="480" w:lineRule="exact"/>
        <w:ind w:firstLine="562"/>
        <w:rPr>
          <w:rFonts w:hint="eastAsia" w:ascii="仿宋_GB2312" w:hAnsi="宋体" w:eastAsia="仿宋_GB2312"/>
          <w:b/>
          <w:sz w:val="28"/>
          <w:szCs w:val="28"/>
        </w:rPr>
      </w:pPr>
      <w:r>
        <w:rPr>
          <w:rFonts w:hint="eastAsia" w:ascii="仿宋_GB2312" w:hAnsi="宋体" w:eastAsia="仿宋_GB2312"/>
          <w:b/>
          <w:sz w:val="28"/>
          <w:szCs w:val="28"/>
        </w:rPr>
        <w:t>（1）开发边界内已建公园绿地内山体</w:t>
      </w:r>
    </w:p>
    <w:p w14:paraId="19655870">
      <w:pPr>
        <w:spacing w:line="480" w:lineRule="exact"/>
        <w:ind w:firstLine="562" w:firstLineChars="200"/>
        <w:rPr>
          <w:rFonts w:hint="eastAsia" w:ascii="仿宋_GB2312" w:hAnsi="宋体" w:eastAsia="仿宋_GB2312"/>
          <w:sz w:val="28"/>
          <w:szCs w:val="28"/>
        </w:rPr>
      </w:pPr>
      <w:bookmarkStart w:id="57" w:name="_Hlk170673399"/>
      <w:r>
        <w:rPr>
          <w:rFonts w:hint="eastAsia" w:ascii="仿宋_GB2312" w:hAnsi="宋体" w:eastAsia="仿宋_GB2312"/>
          <w:b/>
          <w:bCs/>
          <w:sz w:val="28"/>
          <w:szCs w:val="28"/>
          <w:u w:val="single"/>
        </w:rPr>
        <w:t>主要按照城市绿线管理办法进行管理</w:t>
      </w:r>
      <w:r>
        <w:rPr>
          <w:rFonts w:hint="eastAsia" w:ascii="仿宋_GB2312" w:hAnsi="宋体" w:eastAsia="仿宋_GB2312"/>
          <w:sz w:val="28"/>
          <w:szCs w:val="28"/>
        </w:rPr>
        <w:t>：</w:t>
      </w:r>
    </w:p>
    <w:p w14:paraId="1EF3CC2F">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1.任何单位和个人不得擅自改变其绿化用地性质，不得擅自进行经营开发。</w:t>
      </w:r>
    </w:p>
    <w:p w14:paraId="29B84F3D">
      <w:pPr>
        <w:spacing w:line="480" w:lineRule="exact"/>
        <w:ind w:firstLine="560" w:firstLineChars="200"/>
        <w:rPr>
          <w:rFonts w:hint="eastAsia" w:ascii="仿宋_GB2312" w:hAnsi="宋体" w:eastAsia="仿宋_GB2312"/>
          <w:sz w:val="28"/>
          <w:szCs w:val="28"/>
        </w:rPr>
      </w:pPr>
      <w:bookmarkStart w:id="58" w:name="_Hlk171065797"/>
      <w:r>
        <w:rPr>
          <w:rFonts w:hint="eastAsia" w:ascii="仿宋_GB2312" w:hAnsi="宋体" w:eastAsia="仿宋_GB2312"/>
          <w:sz w:val="28"/>
          <w:szCs w:val="28"/>
        </w:rPr>
        <w:t>2.城市绿线内原则上不得新建不符合绿化规划要求的各类建筑物、构筑物或其他设施。可在维持山体的原生态风貌的前提下，建设适当的游览设施、旅游服务设施、与公园主题相符的公共服务设施。</w:t>
      </w:r>
    </w:p>
    <w:p w14:paraId="1D217E3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3.因建设或者其他特殊需要临时占用城市绿化用地，须经相关主管部门同意，并按照有关规定办理临时用地手续。</w:t>
      </w:r>
    </w:p>
    <w:p w14:paraId="3C73B57C">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4.在城市绿线范围内禁止下列行为：</w:t>
      </w:r>
    </w:p>
    <w:p w14:paraId="672DC6B7">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（1）擅自搭建临时设施或永久性建筑物、构筑物；</w:t>
      </w:r>
    </w:p>
    <w:p w14:paraId="22E8463C">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（2）擅自排放污水，堆放杂物；</w:t>
      </w:r>
    </w:p>
    <w:p w14:paraId="3622A4A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（3）有损生态和景观的其他活动。</w:t>
      </w:r>
    </w:p>
    <w:bookmarkEnd w:id="58"/>
    <w:p w14:paraId="4E339244">
      <w:pPr>
        <w:spacing w:line="480" w:lineRule="exact"/>
        <w:ind w:firstLine="562"/>
        <w:rPr>
          <w:rFonts w:hint="eastAsia" w:ascii="仿宋_GB2312" w:hAnsi="宋体" w:eastAsia="仿宋_GB2312"/>
          <w:b/>
          <w:sz w:val="28"/>
          <w:szCs w:val="28"/>
        </w:rPr>
      </w:pPr>
    </w:p>
    <w:p w14:paraId="4571703F">
      <w:pPr>
        <w:spacing w:line="480" w:lineRule="exact"/>
        <w:ind w:firstLine="562"/>
        <w:rPr>
          <w:rFonts w:hint="eastAsia" w:ascii="仿宋_GB2312" w:hAnsi="宋体" w:eastAsia="仿宋_GB2312"/>
          <w:b/>
          <w:sz w:val="28"/>
          <w:szCs w:val="28"/>
        </w:rPr>
      </w:pPr>
      <w:r>
        <w:rPr>
          <w:rFonts w:hint="eastAsia" w:ascii="仿宋_GB2312" w:hAnsi="宋体" w:eastAsia="仿宋_GB2312"/>
          <w:b/>
          <w:sz w:val="28"/>
          <w:szCs w:val="28"/>
        </w:rPr>
        <w:t>（2）开发边界内规划公园绿地山体</w:t>
      </w:r>
    </w:p>
    <w:p w14:paraId="7FD5E03D">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该类山体在对其严格保护的同时，应主要兼顾旅游业的发展，严格限制建设活动，管制要求如下：</w:t>
      </w:r>
    </w:p>
    <w:p w14:paraId="040F151D">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1）禁止修建储存爆炸性、易燃性、放射性、毒害性、腐蚀性物品的设施；禁止挖山、开矿、采石、采砂、毁林开垦。</w:t>
      </w:r>
    </w:p>
    <w:p w14:paraId="46AE5AFF">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2）不得进行破坏山体整体功能的开发，可在维持山体的原生态风貌的前提下，建设适当的游览设施、旅游服务设施、与公园主题相符的公共服务设施。</w:t>
      </w:r>
    </w:p>
    <w:p w14:paraId="76E1FF4F">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3）不得非法采伐、移植、毁坏林木，采挖重点保护野生植物，非法狩猎；</w:t>
      </w:r>
    </w:p>
    <w:p w14:paraId="69FAAED4">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4）该类山体可进行有序开发，以满足城市休闲功能为主。</w:t>
      </w:r>
    </w:p>
    <w:p w14:paraId="1017306E">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5）积极开展封山育林和植树造林，改善山体生态环境。</w:t>
      </w:r>
    </w:p>
    <w:p w14:paraId="6B5B8737">
      <w:pPr>
        <w:spacing w:line="480" w:lineRule="exact"/>
        <w:ind w:firstLine="560" w:firstLineChars="200"/>
        <w:rPr>
          <w:rFonts w:hint="eastAsia" w:ascii="仿宋_GB2312" w:hAnsi="宋体" w:eastAsia="仿宋_GB2312"/>
          <w:sz w:val="28"/>
          <w:szCs w:val="28"/>
        </w:rPr>
      </w:pPr>
    </w:p>
    <w:p w14:paraId="06A6A9EE">
      <w:pPr>
        <w:spacing w:line="480" w:lineRule="exact"/>
        <w:ind w:firstLine="562"/>
        <w:rPr>
          <w:rFonts w:hint="eastAsia" w:ascii="仿宋_GB2312" w:hAnsi="宋体" w:eastAsia="仿宋_GB2312"/>
          <w:b/>
          <w:sz w:val="28"/>
          <w:szCs w:val="28"/>
        </w:rPr>
      </w:pPr>
      <w:r>
        <w:rPr>
          <w:rFonts w:hint="eastAsia" w:ascii="仿宋_GB2312" w:hAnsi="宋体" w:eastAsia="仿宋_GB2312"/>
          <w:b/>
          <w:sz w:val="28"/>
          <w:szCs w:val="28"/>
        </w:rPr>
        <w:t>（3）开发边界外规划山体</w:t>
      </w:r>
    </w:p>
    <w:p w14:paraId="7540CAA4">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该类山体在对其保护的同时，应兼顾农业和旅游业的发展，管制要求如下：</w:t>
      </w:r>
    </w:p>
    <w:p w14:paraId="23162A28">
      <w:pPr>
        <w:spacing w:line="480" w:lineRule="exact"/>
        <w:ind w:firstLine="560" w:firstLineChars="200"/>
        <w:rPr>
          <w:rFonts w:hint="eastAsia" w:ascii="仿宋_GB2312" w:hAnsi="宋体" w:eastAsia="仿宋_GB2312"/>
          <w:sz w:val="28"/>
          <w:szCs w:val="28"/>
        </w:rPr>
      </w:pPr>
      <w:bookmarkStart w:id="59" w:name="_Hlk171068726"/>
      <w:r>
        <w:rPr>
          <w:rFonts w:hint="eastAsia" w:ascii="仿宋_GB2312" w:hAnsi="宋体" w:eastAsia="仿宋_GB2312"/>
          <w:sz w:val="28"/>
          <w:szCs w:val="28"/>
        </w:rPr>
        <w:t>1）不得进行破坏山体整体功能的开发与利用。不得非法改变林地用途和毁坏森林、林木、林地，禁止破坏古树名木和珍贵树木及其生存的自然环境。为了生态保护、基础设施建设等公共利益的需要，确需征收、征用林地、林木的，应当依照相关规定办理审批手续，并给予公平、合理的补偿。</w:t>
      </w:r>
    </w:p>
    <w:p w14:paraId="1C41D3C5">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2）禁止修建储存爆炸性、易燃性、放射性、毒害性、腐蚀性物品的设施；禁止在森林防火区内野外用火；禁止挖山、开矿、采石、采砂、毁林开垦。</w:t>
      </w:r>
    </w:p>
    <w:p w14:paraId="76A6A7CA">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3）该类山体可进行有序开发，适度发展旅游观光业。</w:t>
      </w:r>
    </w:p>
    <w:p w14:paraId="7C281B2B">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严格限制建设用地占用山体，根据山体土地的适宜性合理选择配置利用类型，调整现有的农业利用结构，如发展生态果园、绿色农业等，以控制环境为主导原则，鼓励退耕还林，原则上不利用该类山体新开辟耕地。</w:t>
      </w:r>
    </w:p>
    <w:p w14:paraId="524D5FFD">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5）积极开展封山育林和植树造林，改善山体生态环境。</w:t>
      </w:r>
    </w:p>
    <w:p w14:paraId="2DDCB170">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6）限制村民在山体保护范围内新建、改扩建住宅。因特殊原因涉及具体建设项目报批按详细规划要求实施。</w:t>
      </w:r>
    </w:p>
    <w:bookmarkEnd w:id="59"/>
    <w:p w14:paraId="6E3C02FA">
      <w:pPr>
        <w:spacing w:line="480" w:lineRule="exact"/>
        <w:ind w:firstLine="560" w:firstLineChars="200"/>
        <w:rPr>
          <w:rFonts w:hint="eastAsia" w:ascii="仿宋_GB2312" w:hAnsi="宋体" w:eastAsia="仿宋_GB2312"/>
          <w:sz w:val="28"/>
          <w:szCs w:val="28"/>
        </w:rPr>
      </w:pPr>
    </w:p>
    <w:bookmarkEnd w:id="57"/>
    <w:p w14:paraId="74631514">
      <w:pPr>
        <w:pStyle w:val="3"/>
        <w:ind w:firstLine="643"/>
        <w:rPr>
          <w:w w:val="95"/>
        </w:rPr>
      </w:pPr>
      <w:bookmarkStart w:id="60" w:name="_Toc4798"/>
      <w:r>
        <w:t xml:space="preserve">第16条 </w:t>
      </w:r>
      <w:r>
        <w:rPr>
          <w:rFonts w:hint="eastAsia"/>
        </w:rPr>
        <w:t>市辖区</w:t>
      </w:r>
      <w:r>
        <w:rPr>
          <w:w w:val="95"/>
        </w:rPr>
        <w:t>山体分区域管制</w:t>
      </w:r>
      <w:bookmarkEnd w:id="60"/>
    </w:p>
    <w:p w14:paraId="03EC956C">
      <w:pPr>
        <w:pStyle w:val="5"/>
        <w:spacing w:before="156" w:after="156"/>
        <w:ind w:firstLine="562"/>
        <w:rPr>
          <w:rFonts w:hint="default"/>
        </w:rPr>
      </w:pPr>
      <w:bookmarkStart w:id="61" w:name="_Toc13351"/>
      <w:bookmarkStart w:id="62" w:name="_Toc3602"/>
      <w:bookmarkStart w:id="63" w:name="_Toc2290"/>
      <w:bookmarkStart w:id="64" w:name="_Toc678"/>
      <w:r>
        <w:t>1、山体保护管控要求</w:t>
      </w:r>
    </w:p>
    <w:p w14:paraId="75AFCDBF">
      <w:pPr>
        <w:spacing w:line="480" w:lineRule="exact"/>
        <w:ind w:firstLine="560" w:firstLineChars="200"/>
        <w:rPr>
          <w:rFonts w:hint="eastAsia" w:ascii="仿宋_GB2312" w:hAnsi="宋体" w:eastAsia="仿宋_GB2312" w:cs="Times New Roman"/>
          <w:b/>
          <w:sz w:val="28"/>
          <w:szCs w:val="28"/>
        </w:rPr>
      </w:pPr>
      <w:r>
        <w:rPr>
          <w:rFonts w:hint="eastAsia" w:ascii="仿宋_GB2312" w:hAnsi="宋体" w:eastAsia="仿宋_GB2312" w:cs="Times New Roman"/>
          <w:sz w:val="28"/>
          <w:szCs w:val="28"/>
        </w:rPr>
        <w:t>对山体本体和周边环境进行整体保护，明确山体保护区和建筑景观控制区范围。针对每处保护山体，划定保护图则，明确具体的保护措施。</w:t>
      </w:r>
    </w:p>
    <w:bookmarkEnd w:id="61"/>
    <w:p w14:paraId="216DDF22">
      <w:pPr>
        <w:pStyle w:val="5"/>
        <w:spacing w:before="156" w:after="156"/>
        <w:ind w:firstLine="532"/>
        <w:rPr>
          <w:rFonts w:hint="default"/>
          <w:w w:val="95"/>
        </w:rPr>
      </w:pPr>
      <w:r>
        <w:rPr>
          <w:w w:val="95"/>
        </w:rPr>
        <w:t>2、山体保护区与控制区划定</w:t>
      </w:r>
    </w:p>
    <w:p w14:paraId="40037AE0">
      <w:pPr>
        <w:pStyle w:val="9"/>
        <w:ind w:firstLine="562" w:firstLineChars="200"/>
        <w:rPr>
          <w:rFonts w:ascii="仿宋_GB2312" w:hAnsi="宋体" w:eastAsia="仿宋_GB2312" w:cstheme="minorBidi"/>
          <w:b/>
          <w:kern w:val="2"/>
          <w:sz w:val="28"/>
          <w:szCs w:val="28"/>
        </w:rPr>
      </w:pPr>
      <w:r>
        <w:rPr>
          <w:rFonts w:ascii="仿宋_GB2312" w:hAnsi="宋体" w:eastAsia="仿宋_GB2312" w:cstheme="minorBidi"/>
          <w:b/>
          <w:kern w:val="2"/>
          <w:sz w:val="28"/>
          <w:szCs w:val="28"/>
        </w:rPr>
        <w:t>1）一级山体保护区</w:t>
      </w:r>
      <w:bookmarkEnd w:id="62"/>
      <w:bookmarkEnd w:id="63"/>
      <w:bookmarkEnd w:id="64"/>
    </w:p>
    <w:p w14:paraId="559B9A14">
      <w:pPr>
        <w:pStyle w:val="9"/>
        <w:spacing w:line="480" w:lineRule="exact"/>
        <w:ind w:left="113" w:firstLine="562" w:firstLineChars="200"/>
        <w:rPr>
          <w:rFonts w:ascii="仿宋_GB2312" w:hAnsi="宋体" w:eastAsia="仿宋_GB2312" w:cstheme="minorBidi"/>
          <w:b/>
          <w:bCs/>
          <w:kern w:val="2"/>
          <w:sz w:val="28"/>
          <w:szCs w:val="28"/>
          <w:u w:val="single"/>
        </w:rPr>
      </w:pPr>
      <w:bookmarkStart w:id="65" w:name="_Hlk171063758"/>
      <w:r>
        <w:rPr>
          <w:rFonts w:ascii="仿宋_GB2312" w:hAnsi="宋体" w:eastAsia="仿宋_GB2312" w:cstheme="minorBidi"/>
          <w:b/>
          <w:bCs/>
          <w:kern w:val="2"/>
          <w:sz w:val="28"/>
          <w:szCs w:val="28"/>
          <w:u w:val="single"/>
        </w:rPr>
        <w:t>指生态保护红线以内区域，</w:t>
      </w:r>
      <w:bookmarkStart w:id="66" w:name="_Hlk170673430"/>
      <w:r>
        <w:rPr>
          <w:rFonts w:ascii="仿宋_GB2312" w:hAnsi="宋体" w:eastAsia="仿宋_GB2312" w:cstheme="minorBidi"/>
          <w:b/>
          <w:bCs/>
          <w:kern w:val="2"/>
          <w:sz w:val="28"/>
          <w:szCs w:val="28"/>
          <w:u w:val="single"/>
        </w:rPr>
        <w:t>严格执行生态保护红线管控要求。</w:t>
      </w:r>
    </w:p>
    <w:bookmarkEnd w:id="65"/>
    <w:bookmarkEnd w:id="66"/>
    <w:p w14:paraId="036A8888">
      <w:pPr>
        <w:pStyle w:val="9"/>
        <w:ind w:firstLine="562" w:firstLineChars="200"/>
        <w:rPr>
          <w:rFonts w:ascii="仿宋_GB2312" w:hAnsi="宋体" w:eastAsia="仿宋_GB2312" w:cstheme="minorBidi"/>
          <w:b/>
          <w:kern w:val="2"/>
          <w:sz w:val="28"/>
          <w:szCs w:val="28"/>
        </w:rPr>
      </w:pPr>
      <w:r>
        <w:rPr>
          <w:rFonts w:ascii="仿宋_GB2312" w:hAnsi="宋体" w:eastAsia="仿宋_GB2312" w:cstheme="minorBidi"/>
          <w:b/>
          <w:kern w:val="2"/>
          <w:sz w:val="28"/>
          <w:szCs w:val="28"/>
        </w:rPr>
        <w:t>2）二级山体保护区</w:t>
      </w:r>
    </w:p>
    <w:p w14:paraId="12231F52">
      <w:pPr>
        <w:pStyle w:val="9"/>
        <w:spacing w:line="480" w:lineRule="exact"/>
        <w:ind w:left="113" w:firstLine="562" w:firstLineChars="200"/>
        <w:rPr>
          <w:rFonts w:ascii="仿宋_GB2312" w:hAnsi="宋体" w:eastAsia="仿宋_GB2312" w:cstheme="minorBidi"/>
          <w:kern w:val="2"/>
          <w:sz w:val="28"/>
          <w:szCs w:val="28"/>
        </w:rPr>
      </w:pPr>
      <w:bookmarkStart w:id="67" w:name="_Hlk170673509"/>
      <w:r>
        <w:rPr>
          <w:rFonts w:ascii="仿宋_GB2312" w:hAnsi="宋体" w:eastAsia="仿宋_GB2312" w:cstheme="minorBidi"/>
          <w:b/>
          <w:bCs/>
          <w:kern w:val="2"/>
          <w:sz w:val="28"/>
          <w:szCs w:val="28"/>
          <w:u w:val="single"/>
        </w:rPr>
        <w:t>指山体山脚线以内区域，为限制建设区，</w:t>
      </w:r>
      <w:r>
        <w:rPr>
          <w:rFonts w:ascii="仿宋_GB2312" w:hAnsi="宋体" w:eastAsia="仿宋_GB2312" w:cstheme="minorBidi"/>
          <w:kern w:val="2"/>
          <w:sz w:val="28"/>
          <w:szCs w:val="28"/>
        </w:rPr>
        <w:t>不得进行破坏山体地形地貌的建设活动。可在维持山体的原生态风貌的前提下，建设适当的游览设施、旅游服务设施及与公园主题相符的公共服务设施，提供游览欣赏、休憩娱乐、远足郊游、运动健身、科普教育和防灾避险等功能，</w:t>
      </w:r>
      <w:bookmarkStart w:id="68" w:name="_Hlk171063098"/>
      <w:r>
        <w:rPr>
          <w:rFonts w:ascii="仿宋_GB2312" w:hAnsi="宋体" w:eastAsia="仿宋_GB2312" w:cstheme="minorBidi"/>
          <w:kern w:val="2"/>
          <w:sz w:val="28"/>
          <w:szCs w:val="28"/>
        </w:rPr>
        <w:t>若新建项目涉及天然林或公益林等林地，需与林业等部门协调。</w:t>
      </w:r>
    </w:p>
    <w:bookmarkEnd w:id="67"/>
    <w:bookmarkEnd w:id="68"/>
    <w:p w14:paraId="0B13E011">
      <w:pPr>
        <w:pStyle w:val="9"/>
        <w:ind w:firstLine="562" w:firstLineChars="200"/>
        <w:rPr>
          <w:rFonts w:ascii="仿宋_GB2312" w:hAnsi="宋体" w:eastAsia="仿宋_GB2312" w:cstheme="minorBidi"/>
          <w:b/>
          <w:kern w:val="2"/>
          <w:sz w:val="28"/>
          <w:szCs w:val="28"/>
        </w:rPr>
      </w:pPr>
      <w:bookmarkStart w:id="69" w:name="_Hlk74903072"/>
      <w:r>
        <w:rPr>
          <w:rFonts w:ascii="仿宋_GB2312" w:hAnsi="宋体" w:eastAsia="仿宋_GB2312" w:cstheme="minorBidi"/>
          <w:b/>
          <w:kern w:val="2"/>
          <w:sz w:val="28"/>
          <w:szCs w:val="28"/>
        </w:rPr>
        <w:t>3）建筑景观控制区</w:t>
      </w:r>
    </w:p>
    <w:p w14:paraId="33BAB4A1">
      <w:pPr>
        <w:spacing w:line="48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以山体相对高度划定建筑控制线范围（开发边界范围内相对高度低于30米的山体原则上不划定建筑景观控制区，但与山体相邻的新建项目需在下一步的详细规划设计中增加与山体相关的景观分析内容），建筑高度原则不超过山体高度的4/5（重要山体周边的建筑不得超过2/3h，</w:t>
      </w:r>
      <w:r>
        <w:rPr>
          <w:rFonts w:hint="eastAsia" w:ascii="仿宋_GB2312" w:hAnsi="宋体" w:eastAsia="仿宋_GB2312"/>
          <w:sz w:val="28"/>
          <w:szCs w:val="28"/>
        </w:rPr>
        <w:t>部分一般重要山体周边的建筑不得超过3/4h</w:t>
      </w:r>
      <w:r>
        <w:rPr>
          <w:rFonts w:hint="eastAsia" w:ascii="仿宋_GB2312" w:hAnsi="宋体" w:eastAsia="仿宋_GB2312"/>
          <w:bCs/>
          <w:sz w:val="28"/>
          <w:szCs w:val="28"/>
        </w:rPr>
        <w:t>），山体周边已出具规条的项目，建筑高度以规条为准。</w:t>
      </w:r>
    </w:p>
    <w:p w14:paraId="78F8134C">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该区域范围内的新建建筑实行限高、限宽管控，原则上应避免对背景山体的遮挡。</w:t>
      </w:r>
    </w:p>
    <w:bookmarkEnd w:id="69"/>
    <w:p w14:paraId="0F670AF8">
      <w:pPr>
        <w:pStyle w:val="3"/>
        <w:ind w:firstLine="608"/>
        <w:rPr>
          <w:w w:val="95"/>
        </w:rPr>
      </w:pPr>
      <w:bookmarkStart w:id="70" w:name="_Toc18837"/>
      <w:r>
        <w:rPr>
          <w:w w:val="95"/>
        </w:rPr>
        <w:t xml:space="preserve">第17条 </w:t>
      </w:r>
      <w:r>
        <w:rPr>
          <w:rFonts w:hint="eastAsia"/>
          <w:w w:val="95"/>
        </w:rPr>
        <w:t>市辖区</w:t>
      </w:r>
      <w:r>
        <w:rPr>
          <w:w w:val="95"/>
        </w:rPr>
        <w:t>山体生态环境保护规划</w:t>
      </w:r>
      <w:bookmarkEnd w:id="70"/>
    </w:p>
    <w:p w14:paraId="4BC2BD17">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严格保护山体内现有林地，大力推进退耕还林等生态建设，形成城市绿色屏障，保证山体的连续性，发挥山体景观的生态效益，为城市内部生态景观、生物通道提供保障，从而构建山体生态保护体系，完善城市生态网络。</w:t>
      </w:r>
    </w:p>
    <w:p w14:paraId="55FC3EB4">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在城市开发边界内加快山体公园的建设力度，建成市民休闲、康体的重要场所，成为建成区名副其实的“绿肺”、“天然氧吧”。</w:t>
      </w:r>
    </w:p>
    <w:p w14:paraId="3B9B52CD">
      <w:pPr>
        <w:pStyle w:val="3"/>
        <w:ind w:firstLine="608"/>
        <w:rPr>
          <w:w w:val="95"/>
        </w:rPr>
      </w:pPr>
      <w:bookmarkStart w:id="71" w:name="_Toc6872"/>
      <w:r>
        <w:rPr>
          <w:w w:val="95"/>
        </w:rPr>
        <w:t xml:space="preserve">第18条 </w:t>
      </w:r>
      <w:r>
        <w:rPr>
          <w:rFonts w:hint="eastAsia"/>
          <w:w w:val="95"/>
        </w:rPr>
        <w:t>市辖区</w:t>
      </w:r>
      <w:r>
        <w:rPr>
          <w:w w:val="95"/>
        </w:rPr>
        <w:t>景观控制规划</w:t>
      </w:r>
      <w:bookmarkEnd w:id="71"/>
    </w:p>
    <w:p w14:paraId="116253A1">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保证山体的“舒畅”。“城区山体”体量不大、海拔不高、高差也小，应留出山体景观廊道及人员出入通道，避免建筑沿山脚线密集布局的将山体围合，市民无法进入山体，不能亲近自然，山体景观资源不能被利用。</w:t>
      </w:r>
    </w:p>
    <w:p w14:paraId="7A205710">
      <w:pPr>
        <w:spacing w:line="480" w:lineRule="exact"/>
        <w:ind w:firstLine="560" w:firstLineChars="200"/>
        <w:rPr>
          <w:rFonts w:hint="eastAsia" w:ascii="仿宋_GB2312" w:hAnsi="宋体" w:eastAsia="仿宋_GB2312"/>
          <w:sz w:val="28"/>
          <w:szCs w:val="28"/>
        </w:rPr>
      </w:pPr>
      <w:bookmarkStart w:id="72" w:name="_Toc25374"/>
      <w:r>
        <w:rPr>
          <w:rFonts w:ascii="仿宋_GB2312" w:hAnsi="宋体" w:eastAsia="仿宋_GB2312"/>
          <w:sz w:val="28"/>
          <w:szCs w:val="28"/>
        </w:rPr>
        <w:t>2.保护山体人文景观</w:t>
      </w:r>
      <w:bookmarkEnd w:id="72"/>
      <w:r>
        <w:rPr>
          <w:rFonts w:hint="eastAsia" w:ascii="仿宋_GB2312" w:hAnsi="宋体" w:eastAsia="仿宋_GB2312"/>
          <w:sz w:val="28"/>
          <w:szCs w:val="28"/>
        </w:rPr>
        <w:t>。各个山体的详细保护规划应根据当地文脉及山体的具体情况设立不同的文化主题，将市辖区的乡土文化、生态文化、湖湘文化等融入到山体保护之中，将山体区域内原有的文化根基进一步延展，突出不同山体的文化主题特色，使得山体灵动、意蕴悠长。</w:t>
      </w:r>
    </w:p>
    <w:p w14:paraId="340FC49B">
      <w:pPr>
        <w:spacing w:line="480" w:lineRule="exact"/>
        <w:ind w:firstLine="560" w:firstLineChars="200"/>
        <w:rPr>
          <w:rFonts w:hint="eastAsia"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临近保护山体的建筑物限高、限面宽，避免建筑物对背景山体的遮挡。建筑景观控制区范围内，在该山体主要的景观视线通廊方向上，新建建筑高度原则上不得超过该山体山脊线高度的4/5h（重要山体周边的建筑不得超过2/3h，部分一般重要山体周边的建筑不得超过3/4h），单栋建筑面宽原则上不得超过50米，山体同一方向的建筑总面宽原则上不得超过该山体的60%。</w:t>
      </w:r>
    </w:p>
    <w:p w14:paraId="1A3DE05C">
      <w:pPr>
        <w:spacing w:line="480" w:lineRule="exact"/>
        <w:ind w:firstLine="560"/>
        <w:rPr>
          <w:rFonts w:hint="eastAsia" w:ascii="仿宋_GB2312" w:hAnsi="宋体" w:eastAsia="仿宋_GB2312"/>
          <w:sz w:val="28"/>
          <w:szCs w:val="28"/>
          <w:lang w:val="zh-CN"/>
        </w:rPr>
      </w:pPr>
      <w:r>
        <w:rPr>
          <w:rFonts w:hint="eastAsia" w:ascii="仿宋_GB2312" w:hAnsi="宋体" w:eastAsia="仿宋_GB2312"/>
          <w:sz w:val="28"/>
          <w:szCs w:val="28"/>
          <w:lang w:val="zh-CN"/>
        </w:rPr>
        <w:t>山前地区原则上应当编制重点地区城市设计，设计中应当塑造城市风貌特色，注重与山水自然的共生关系，提出建筑高度、体量、风格、色彩等控制要求。城市设计的内容和要求应当纳入控制性详细规划，并落实到控制性详细规划的相关指标中。</w:t>
      </w:r>
    </w:p>
    <w:p w14:paraId="02D1976E">
      <w:pPr>
        <w:spacing w:line="480" w:lineRule="exact"/>
        <w:ind w:firstLine="560"/>
        <w:rPr>
          <w:rFonts w:hint="eastAsia" w:ascii="仿宋_GB2312" w:hAnsi="宋体" w:eastAsia="仿宋_GB2312"/>
          <w:b/>
          <w:bCs/>
          <w:sz w:val="28"/>
          <w:szCs w:val="28"/>
          <w:u w:val="single"/>
        </w:rPr>
      </w:pPr>
    </w:p>
    <w:p w14:paraId="5D94C1CF">
      <w:pPr>
        <w:spacing w:line="480" w:lineRule="exact"/>
        <w:ind w:firstLine="560" w:firstLineChars="200"/>
        <w:rPr>
          <w:rFonts w:hint="eastAsia" w:ascii="仿宋_GB2312" w:hAnsi="宋体" w:eastAsia="仿宋_GB2312"/>
          <w:sz w:val="28"/>
          <w:szCs w:val="28"/>
        </w:rPr>
      </w:pPr>
      <w:r>
        <w:rPr>
          <w:rFonts w:ascii="仿宋_GB2312" w:hAnsi="宋体" w:eastAsia="仿宋_GB2312"/>
          <w:sz w:val="28"/>
          <w:szCs w:val="28"/>
        </w:rPr>
        <w:br w:type="page"/>
      </w:r>
    </w:p>
    <w:p w14:paraId="72518A1C">
      <w:pPr>
        <w:pStyle w:val="2"/>
      </w:pPr>
      <w:bookmarkStart w:id="73" w:name="_Toc14224"/>
      <w:bookmarkStart w:id="74" w:name="_Toc72508384"/>
      <w:r>
        <w:rPr>
          <w:rFonts w:hint="eastAsia"/>
        </w:rPr>
        <w:t>第四章  水体保护规划</w:t>
      </w:r>
      <w:bookmarkEnd w:id="73"/>
      <w:bookmarkEnd w:id="74"/>
    </w:p>
    <w:p w14:paraId="003639B1">
      <w:pPr>
        <w:pStyle w:val="3"/>
        <w:ind w:firstLine="643"/>
        <w:jc w:val="center"/>
      </w:pPr>
      <w:r>
        <w:rPr>
          <w:rFonts w:hint="eastAsia"/>
        </w:rPr>
        <w:t>第一节   水体保护目标及等级区划</w:t>
      </w:r>
    </w:p>
    <w:p w14:paraId="495EFB47">
      <w:pPr>
        <w:pStyle w:val="3"/>
        <w:ind w:firstLine="608"/>
        <w:rPr>
          <w:w w:val="95"/>
        </w:rPr>
      </w:pPr>
      <w:bookmarkStart w:id="75" w:name="_Toc24401"/>
      <w:r>
        <w:rPr>
          <w:rFonts w:hint="eastAsia"/>
          <w:w w:val="95"/>
        </w:rPr>
        <w:t>第19条 水体保护目标</w:t>
      </w:r>
      <w:bookmarkEnd w:id="75"/>
    </w:p>
    <w:p w14:paraId="4A37CBEB">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积极实施水体治理，制定相关地方水保护政策，结合水体管理管控手段，近期基本实现“水清、水活、水净、水美”和“岸绿”水景观相互映衬的目标。</w:t>
      </w:r>
    </w:p>
    <w:p w14:paraId="082D99E2">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2025年规划区保护水体面积不减少，3处重要水体水质达到Ⅲ类水以上，大部分水体水质等级符合其水体功能要求。</w:t>
      </w:r>
    </w:p>
    <w:p w14:paraId="451B519B">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2035年规划区内全部保护水体水质力争基本达到Ⅲ类及以上。</w:t>
      </w:r>
    </w:p>
    <w:p w14:paraId="5867BB7E">
      <w:pPr>
        <w:pStyle w:val="3"/>
        <w:ind w:firstLine="643"/>
      </w:pPr>
      <w:r>
        <w:rPr>
          <w:rFonts w:hint="eastAsia"/>
        </w:rPr>
        <w:t>第20条 水体分级界定</w:t>
      </w:r>
    </w:p>
    <w:p w14:paraId="0629F1F6">
      <w:pPr>
        <w:pStyle w:val="4"/>
        <w:ind w:firstLine="301"/>
        <w:rPr>
          <w:rFonts w:hint="default"/>
          <w:w w:val="95"/>
        </w:rPr>
      </w:pPr>
      <w:bookmarkStart w:id="76" w:name="_Toc17754"/>
      <w:bookmarkStart w:id="77" w:name="_Toc27114"/>
      <w:r>
        <w:t>.1.山水连绵区水体保护</w:t>
      </w:r>
      <w:r>
        <w:rPr>
          <w:w w:val="95"/>
        </w:rPr>
        <w:t>分布情况</w:t>
      </w:r>
    </w:p>
    <w:p w14:paraId="58E87A20">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根据生态敏感性分析结果，山水连绵区水体空间主要分布情况如下：</w:t>
      </w:r>
    </w:p>
    <w:p w14:paraId="185D9F6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湘江、蒸水、耒水3条河流形成最主要水系。</w:t>
      </w:r>
    </w:p>
    <w:p w14:paraId="5F4D0A8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柿江河、旭东河、横江铺河、杉旭河、洲市河、车江、车江支流、阳柳河、龙溪河、白依港河、白鹭港河、樟木寺河、鸡窝山河、演陂河、赤水铺河、栗江河等</w:t>
      </w:r>
      <w:r>
        <w:rPr>
          <w:rFonts w:ascii="仿宋_GB2312" w:hAnsi="宋体" w:eastAsia="仿宋_GB2312"/>
          <w:sz w:val="28"/>
          <w:szCs w:val="28"/>
        </w:rPr>
        <w:t>1</w:t>
      </w:r>
      <w:r>
        <w:rPr>
          <w:rFonts w:hint="eastAsia" w:asciiTheme="minorEastAsia" w:hAnsiTheme="minorEastAsia"/>
          <w:sz w:val="28"/>
          <w:szCs w:val="28"/>
        </w:rPr>
        <w:t>6</w:t>
      </w:r>
      <w:r>
        <w:rPr>
          <w:rFonts w:hint="eastAsia" w:ascii="仿宋_GB2312" w:hAnsi="宋体" w:eastAsia="仿宋_GB2312"/>
          <w:sz w:val="28"/>
          <w:szCs w:val="28"/>
        </w:rPr>
        <w:t>条水系形成骨架网络。</w:t>
      </w:r>
    </w:p>
    <w:p w14:paraId="494F9A2D">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敏感性程度较高的各类水库、湖泊、连片坑塘水面呈点状分布于水系周边。</w:t>
      </w:r>
    </w:p>
    <w:p w14:paraId="1393C41D">
      <w:pPr>
        <w:pStyle w:val="4"/>
        <w:ind w:firstLine="301"/>
        <w:rPr>
          <w:rFonts w:hint="default"/>
        </w:rPr>
      </w:pPr>
      <w:r>
        <w:t>2.市辖区水体保护等级区划</w:t>
      </w:r>
    </w:p>
    <w:bookmarkEnd w:id="76"/>
    <w:bookmarkEnd w:id="77"/>
    <w:p w14:paraId="37D50F65">
      <w:pPr>
        <w:spacing w:line="480" w:lineRule="exact"/>
        <w:ind w:firstLine="560" w:firstLineChars="200"/>
        <w:rPr>
          <w:rFonts w:hint="eastAsia" w:ascii="仿宋_GB2312" w:hAnsi="宋体" w:eastAsia="仿宋_GB2312"/>
          <w:sz w:val="28"/>
          <w:szCs w:val="28"/>
          <w:lang w:val="zh-CN"/>
        </w:rPr>
      </w:pPr>
      <w:r>
        <w:rPr>
          <w:rFonts w:hint="eastAsia" w:ascii="仿宋_GB2312" w:hAnsi="宋体" w:eastAsia="仿宋_GB2312"/>
          <w:sz w:val="28"/>
          <w:szCs w:val="28"/>
          <w:lang w:val="zh-CN"/>
        </w:rPr>
        <w:t>根据水体生态敏感性评价对规划范围内295处水体进行分级保护。将规划范围内的维护城市核心生态功能的水体列为重要水体，共</w:t>
      </w:r>
      <w:r>
        <w:rPr>
          <w:rFonts w:ascii="仿宋_GB2312" w:hAnsi="宋体" w:eastAsia="仿宋_GB2312"/>
          <w:sz w:val="28"/>
          <w:szCs w:val="28"/>
          <w:lang w:val="zh-CN"/>
        </w:rPr>
        <w:t>3</w:t>
      </w:r>
      <w:r>
        <w:rPr>
          <w:rFonts w:hint="eastAsia" w:ascii="仿宋_GB2312" w:hAnsi="宋体" w:eastAsia="仿宋_GB2312"/>
          <w:sz w:val="28"/>
          <w:szCs w:val="28"/>
          <w:lang w:val="zh-CN"/>
        </w:rPr>
        <w:t>处；规划范围内位于生态敏感区内一定规模的河流、水库、公园水体为一般重要水体，共70处。</w:t>
      </w:r>
    </w:p>
    <w:p w14:paraId="2C69FDBF">
      <w:pPr>
        <w:spacing w:line="480" w:lineRule="exact"/>
        <w:ind w:firstLine="560" w:firstLineChars="200"/>
        <w:rPr>
          <w:rFonts w:hint="eastAsia" w:ascii="仿宋_GB2312" w:hAnsi="宋体" w:eastAsia="仿宋_GB2312"/>
          <w:sz w:val="28"/>
          <w:szCs w:val="28"/>
          <w:lang w:val="zh-CN"/>
        </w:rPr>
      </w:pPr>
    </w:p>
    <w:p w14:paraId="32E8B45C">
      <w:pPr>
        <w:pStyle w:val="3"/>
        <w:ind w:firstLine="608"/>
        <w:rPr>
          <w:w w:val="95"/>
        </w:rPr>
      </w:pPr>
      <w:r>
        <w:rPr>
          <w:rFonts w:hint="eastAsia"/>
          <w:w w:val="95"/>
        </w:rPr>
        <w:t>第21条 市辖区水体保护名录</w:t>
      </w:r>
      <w:bookmarkStart w:id="78" w:name="_Toc30038"/>
    </w:p>
    <w:p w14:paraId="40FB7037">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规划对保护水体的名称、位置、面积、属地进行了界定，形成了水体保护名录。</w:t>
      </w:r>
    </w:p>
    <w:bookmarkEnd w:id="78"/>
    <w:p w14:paraId="4F076149">
      <w:pPr>
        <w:pStyle w:val="3"/>
        <w:ind w:firstLine="643"/>
        <w:jc w:val="center"/>
      </w:pPr>
      <w:bookmarkStart w:id="79" w:name="_Toc10138"/>
      <w:r>
        <w:rPr>
          <w:rFonts w:hint="eastAsia"/>
        </w:rPr>
        <w:t>第二节  水体保护管制规划</w:t>
      </w:r>
    </w:p>
    <w:p w14:paraId="36CD7B11">
      <w:pPr>
        <w:pStyle w:val="3"/>
        <w:ind w:firstLine="608"/>
        <w:rPr>
          <w:w w:val="95"/>
          <w:lang w:val="zh-CN"/>
        </w:rPr>
      </w:pPr>
      <w:r>
        <w:rPr>
          <w:rFonts w:hint="eastAsia"/>
          <w:w w:val="95"/>
          <w:lang w:val="zh-CN"/>
        </w:rPr>
        <w:t>第22条 山水连绵区水体管制规划</w:t>
      </w:r>
      <w:bookmarkEnd w:id="79"/>
    </w:p>
    <w:p w14:paraId="4953C4E6">
      <w:pPr>
        <w:pStyle w:val="5"/>
        <w:spacing w:before="156" w:after="156"/>
        <w:ind w:firstLine="532"/>
        <w:rPr>
          <w:rFonts w:hint="default"/>
          <w:w w:val="95"/>
        </w:rPr>
      </w:pPr>
      <w:r>
        <w:rPr>
          <w:w w:val="95"/>
        </w:rPr>
        <w:t>1.保护与建设引导</w:t>
      </w:r>
    </w:p>
    <w:p w14:paraId="2044E08C">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该片区水体应注重保护与有序发展旅游业和渔业兼顾，对使用和建设活动引导如下：</w:t>
      </w:r>
    </w:p>
    <w:p w14:paraId="52F36E1C">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1）在水体范围内建设妨碍行洪的建筑物、构筑物以及从事影响河势稳定、对堤防安全有影响和其他妨碍行洪的活动，应当征求当地水利部门意见。</w:t>
      </w:r>
    </w:p>
    <w:p w14:paraId="28608D61">
      <w:pPr>
        <w:spacing w:line="480" w:lineRule="exact"/>
        <w:ind w:firstLine="562" w:firstLineChars="200"/>
        <w:rPr>
          <w:rFonts w:hint="eastAsia" w:ascii="仿宋_GB2312" w:hAnsi="宋体" w:eastAsia="仿宋_GB2312"/>
          <w:b/>
          <w:bCs/>
          <w:sz w:val="28"/>
          <w:szCs w:val="28"/>
          <w:u w:val="single"/>
        </w:rPr>
      </w:pPr>
      <w:r>
        <w:rPr>
          <w:rFonts w:ascii="仿宋_GB2312" w:hAnsi="宋体" w:eastAsia="仿宋_GB2312"/>
          <w:b/>
          <w:bCs/>
          <w:sz w:val="28"/>
          <w:szCs w:val="28"/>
          <w:u w:val="single"/>
        </w:rPr>
        <w:t>2</w:t>
      </w:r>
      <w:r>
        <w:rPr>
          <w:rFonts w:hint="eastAsia" w:ascii="仿宋_GB2312" w:hAnsi="宋体" w:eastAsia="仿宋_GB2312"/>
          <w:b/>
          <w:bCs/>
          <w:sz w:val="28"/>
          <w:szCs w:val="28"/>
          <w:u w:val="single"/>
        </w:rPr>
        <w:t>）在水利工程保护范围内，禁止从事影响水利工程运行和危害水利工程安全的爆破、打井、采石、取土等活动。</w:t>
      </w:r>
    </w:p>
    <w:p w14:paraId="687F1F8F">
      <w:pPr>
        <w:spacing w:line="480" w:lineRule="exact"/>
        <w:ind w:firstLine="562" w:firstLineChars="200"/>
        <w:rPr>
          <w:rFonts w:hint="eastAsia" w:ascii="仿宋_GB2312" w:hAnsi="宋体" w:eastAsia="仿宋_GB2312"/>
          <w:b/>
          <w:bCs/>
          <w:sz w:val="28"/>
          <w:szCs w:val="28"/>
          <w:u w:val="single"/>
        </w:rPr>
      </w:pPr>
      <w:r>
        <w:rPr>
          <w:rFonts w:ascii="仿宋_GB2312" w:hAnsi="宋体" w:eastAsia="仿宋_GB2312"/>
          <w:b/>
          <w:bCs/>
          <w:sz w:val="28"/>
          <w:szCs w:val="28"/>
          <w:u w:val="single"/>
        </w:rPr>
        <w:t>3</w:t>
      </w:r>
      <w:r>
        <w:rPr>
          <w:rFonts w:hint="eastAsia" w:ascii="仿宋_GB2312" w:hAnsi="宋体" w:eastAsia="仿宋_GB2312"/>
          <w:b/>
          <w:bCs/>
          <w:sz w:val="28"/>
          <w:szCs w:val="28"/>
          <w:u w:val="single"/>
        </w:rPr>
        <w:t>）开发利用时，应当首先保证城乡居民生活用水，并兼顾农业、工业、生态环境用水等需要。在保证水体功能和水质的情况下进行有条件的开发和利用，规范水产养殖行为，实行生态养殖，提倡发展观光休闲渔业。</w:t>
      </w:r>
    </w:p>
    <w:p w14:paraId="10CD835E">
      <w:pPr>
        <w:spacing w:line="480" w:lineRule="exact"/>
        <w:ind w:firstLine="562" w:firstLineChars="200"/>
        <w:rPr>
          <w:rFonts w:hint="eastAsia" w:ascii="仿宋_GB2312" w:hAnsi="宋体" w:eastAsia="仿宋_GB2312"/>
          <w:b/>
          <w:bCs/>
          <w:sz w:val="28"/>
          <w:szCs w:val="28"/>
          <w:u w:val="single"/>
        </w:rPr>
      </w:pPr>
      <w:r>
        <w:rPr>
          <w:rFonts w:ascii="仿宋_GB2312" w:hAnsi="宋体" w:eastAsia="仿宋_GB2312"/>
          <w:b/>
          <w:bCs/>
          <w:sz w:val="28"/>
          <w:szCs w:val="28"/>
          <w:u w:val="single"/>
        </w:rPr>
        <w:t>4</w:t>
      </w:r>
      <w:r>
        <w:rPr>
          <w:rFonts w:hint="eastAsia" w:ascii="仿宋_GB2312" w:hAnsi="宋体" w:eastAsia="仿宋_GB2312"/>
          <w:b/>
          <w:bCs/>
          <w:sz w:val="28"/>
          <w:szCs w:val="28"/>
          <w:u w:val="single"/>
        </w:rPr>
        <w:t>）开发利用时，应当行利与除害相结合，兼顾上下游、左右岸和有关地区之间的利益，充分发挥水资源的综合效益，并服从防洪的总体安排。</w:t>
      </w:r>
    </w:p>
    <w:p w14:paraId="0E75E7A7">
      <w:pPr>
        <w:spacing w:line="480" w:lineRule="exact"/>
        <w:ind w:firstLine="562" w:firstLineChars="200"/>
        <w:rPr>
          <w:rFonts w:hint="eastAsia" w:ascii="仿宋_GB2312" w:hAnsi="宋体" w:eastAsia="仿宋_GB2312"/>
          <w:sz w:val="28"/>
          <w:szCs w:val="28"/>
        </w:rPr>
      </w:pPr>
      <w:r>
        <w:rPr>
          <w:rFonts w:ascii="仿宋_GB2312" w:hAnsi="宋体" w:eastAsia="仿宋_GB2312"/>
          <w:b/>
          <w:bCs/>
          <w:sz w:val="28"/>
          <w:szCs w:val="28"/>
          <w:u w:val="single"/>
        </w:rPr>
        <w:t>5</w:t>
      </w:r>
      <w:r>
        <w:rPr>
          <w:rFonts w:hint="eastAsia" w:ascii="仿宋_GB2312" w:hAnsi="宋体" w:eastAsia="仿宋_GB2312"/>
          <w:b/>
          <w:bCs/>
          <w:sz w:val="28"/>
          <w:szCs w:val="28"/>
          <w:u w:val="single"/>
        </w:rPr>
        <w:t>）确需建设的市政公用</w:t>
      </w:r>
      <w:r>
        <w:rPr>
          <w:rFonts w:hint="eastAsia" w:ascii="仿宋_GB2312" w:hAnsi="宋体" w:eastAsia="仿宋_GB2312"/>
          <w:b/>
          <w:bCs/>
          <w:sz w:val="28"/>
          <w:szCs w:val="28"/>
          <w:u w:val="single"/>
          <w:lang w:val="zh-CN"/>
        </w:rPr>
        <w:t>设施、</w:t>
      </w:r>
      <w:r>
        <w:rPr>
          <w:rFonts w:hint="eastAsia" w:ascii="仿宋_GB2312" w:hAnsi="宋体" w:eastAsia="仿宋_GB2312"/>
          <w:b/>
          <w:bCs/>
          <w:sz w:val="28"/>
          <w:szCs w:val="28"/>
          <w:u w:val="single"/>
        </w:rPr>
        <w:t>公益及民生项目等</w:t>
      </w:r>
      <w:r>
        <w:rPr>
          <w:rFonts w:hint="eastAsia" w:ascii="仿宋_GB2312" w:hAnsi="宋体" w:eastAsia="仿宋_GB2312"/>
          <w:b/>
          <w:bCs/>
          <w:sz w:val="28"/>
          <w:szCs w:val="28"/>
          <w:u w:val="single"/>
          <w:lang w:val="zh-CN"/>
        </w:rPr>
        <w:t>占</w:t>
      </w:r>
      <w:r>
        <w:rPr>
          <w:rFonts w:hint="eastAsia" w:ascii="仿宋_GB2312" w:hAnsi="宋体" w:eastAsia="仿宋_GB2312"/>
          <w:b/>
          <w:bCs/>
          <w:sz w:val="28"/>
          <w:szCs w:val="28"/>
          <w:u w:val="single"/>
        </w:rPr>
        <w:t>用水体的建设活动，应经相关主管部门同意后方可进行。</w:t>
      </w:r>
    </w:p>
    <w:p w14:paraId="5ED60D22">
      <w:pPr>
        <w:pStyle w:val="5"/>
        <w:spacing w:before="156" w:after="156"/>
        <w:ind w:firstLine="532"/>
        <w:rPr>
          <w:rFonts w:hint="default"/>
          <w:w w:val="95"/>
        </w:rPr>
      </w:pPr>
      <w:r>
        <w:rPr>
          <w:w w:val="95"/>
        </w:rPr>
        <w:t>2.管控责任与要求</w:t>
      </w:r>
    </w:p>
    <w:p w14:paraId="460786F0">
      <w:pPr>
        <w:spacing w:line="480" w:lineRule="exact"/>
        <w:ind w:firstLine="560" w:firstLineChars="200"/>
        <w:rPr>
          <w:rFonts w:hint="eastAsia" w:ascii="仿宋_GB2312" w:hAnsi="宋体" w:eastAsia="仿宋_GB2312"/>
          <w:sz w:val="28"/>
          <w:szCs w:val="28"/>
          <w:lang w:val="zh-CN"/>
        </w:rPr>
      </w:pPr>
      <w:r>
        <w:rPr>
          <w:rFonts w:hint="eastAsia" w:ascii="仿宋_GB2312" w:hAnsi="宋体" w:eastAsia="仿宋_GB2312"/>
          <w:sz w:val="28"/>
          <w:szCs w:val="28"/>
        </w:rPr>
        <w:t>县级人民政府应按照属地管理原则，在县级山体水体专项规划中确定落实所属保护水体的名录和具体管控要求。制定自然水体的生态保护方案，控制与调整保护范围内的土地使用结构和产业结构；依法对保护范围内的污染单位（项目）采取关闭、停业、治理等措施，负责保护范围内居民点的布局、调整和变迁；积极做好自然水体保护的宣传教育工作。</w:t>
      </w:r>
    </w:p>
    <w:p w14:paraId="4E518DD9">
      <w:pPr>
        <w:pStyle w:val="3"/>
        <w:ind w:firstLine="608"/>
        <w:rPr>
          <w:w w:val="95"/>
          <w:lang w:val="zh-CN"/>
        </w:rPr>
      </w:pPr>
      <w:r>
        <w:rPr>
          <w:rFonts w:hint="eastAsia"/>
          <w:w w:val="95"/>
          <w:lang w:val="zh-CN"/>
        </w:rPr>
        <w:t>第23条 市辖区水体分级管制规划</w:t>
      </w:r>
    </w:p>
    <w:p w14:paraId="6D5FBBF1">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根据水体保护级别制定相应的管制措施，对水体进行分级管控。</w:t>
      </w:r>
    </w:p>
    <w:p w14:paraId="48F2049E">
      <w:pPr>
        <w:pStyle w:val="5"/>
        <w:spacing w:before="156" w:after="156"/>
        <w:ind w:firstLine="532"/>
        <w:rPr>
          <w:rFonts w:hint="default"/>
          <w:w w:val="95"/>
        </w:rPr>
      </w:pPr>
      <w:bookmarkStart w:id="80" w:name="_Toc18971"/>
      <w:r>
        <w:rPr>
          <w:w w:val="95"/>
        </w:rPr>
        <w:t>1、重要水体</w:t>
      </w:r>
      <w:bookmarkEnd w:id="80"/>
    </w:p>
    <w:p w14:paraId="78C52D35">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该类水体对衡阳市的环境安全和生态至关重要，不能进行任何有损水体生态的开发活动，管制要求如下：</w:t>
      </w:r>
    </w:p>
    <w:p w14:paraId="57E16690">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1）禁止进行任何破坏水体生态环境、影响水质的开发与利用活动，维护水体的自然净化能力。</w:t>
      </w:r>
    </w:p>
    <w:p w14:paraId="0D4ADFE0">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2）禁止在饮用水水源保护区内设置排污口，保护区内已有的排污口应关闭。</w:t>
      </w:r>
    </w:p>
    <w:p w14:paraId="40B59DDF">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3）禁止堆放阻碍行洪的物体和种植阻碍行洪的林木及高秆作物。</w:t>
      </w:r>
    </w:p>
    <w:p w14:paraId="47B49EC7">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4）禁止在水体蓝线范围内建设妨碍行洪的建筑物、构筑物以及从事影响河势稳定、危害河岸堤防安全和其他妨碍河道行洪的活动。</w:t>
      </w:r>
    </w:p>
    <w:p w14:paraId="6A1BF167">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5）在水利工程保护范围内，禁止从事影响水利工程运行和危害水利工程安全的爆破、打井、采石、取土等活动。</w:t>
      </w:r>
    </w:p>
    <w:p w14:paraId="53CF0E71">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在水体保护范围内建设桥梁、码头和其他拦水、跨水、临水建筑物、构筑物，铺设跨水管道、电缆，应当符合国家规定的防洪标准和其他有关的技术要求，工程建设方案应当依照防洪法的有关规定报经相关水行政主管部门审查同意。因建设前款工程设施，需要扩建、改建、拆除或者损害原有水利工程设施的，建设范围应当负责扩建、改建的费用和损失补偿。但是，原有工程设施属于违法工程的除外。</w:t>
      </w:r>
    </w:p>
    <w:p w14:paraId="1B3CEE51">
      <w:pPr>
        <w:pStyle w:val="5"/>
        <w:spacing w:before="156" w:after="156"/>
        <w:ind w:firstLine="532"/>
        <w:rPr>
          <w:rFonts w:hint="default"/>
          <w:w w:val="95"/>
        </w:rPr>
      </w:pPr>
      <w:bookmarkStart w:id="81" w:name="_Toc6449"/>
      <w:r>
        <w:rPr>
          <w:w w:val="95"/>
        </w:rPr>
        <w:t>2、一般重要水体</w:t>
      </w:r>
      <w:bookmarkEnd w:id="81"/>
    </w:p>
    <w:p w14:paraId="78BE79D7">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该类水体在对其严格保护的同时，应兼顾农业发展，严格限制占用，管制要求如下：</w:t>
      </w:r>
    </w:p>
    <w:p w14:paraId="5013AACB">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1）禁止在水体蓝线范围内建设妨碍行洪的建筑物、构筑物以及从事影响河势稳定、危害堤防安全和其他妨碍行洪的活动。</w:t>
      </w:r>
    </w:p>
    <w:p w14:paraId="057FD0EB">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2）禁止在水体蓝线范围内弃置、堆放阻碍行洪的物体和种植阻碍行洪的林木及高秆作物。</w:t>
      </w:r>
    </w:p>
    <w:p w14:paraId="74F78BF0">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3）在水利工程保护范围内，禁止从事影响水利工程运行和危害水利工程安全的爆破、打井、采石、取土等活动。</w:t>
      </w:r>
    </w:p>
    <w:p w14:paraId="2F4576A4">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4）可在保证水体功能和水质的情况下进行有条件的开发和利用。</w:t>
      </w:r>
    </w:p>
    <w:p w14:paraId="5B6DA7EF">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5）开发利用时，应当行利与除害相结合，兼顾上下游、左右岸和有关地区之间的利益，充分发挥水资源的综合效益，并服从防洪的总体安排。</w:t>
      </w:r>
    </w:p>
    <w:p w14:paraId="754246E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6）原则上不得随意改变河道走向，不得大挖大填，束窄河道行洪断面，不得进行大面积硬化，如需进行河道整治，项目实施前需报水利部门审查批准。</w:t>
      </w:r>
    </w:p>
    <w:p w14:paraId="3348E419">
      <w:pPr>
        <w:pStyle w:val="3"/>
        <w:ind w:firstLine="608"/>
        <w:rPr>
          <w:w w:val="95"/>
        </w:rPr>
      </w:pPr>
      <w:bookmarkStart w:id="82" w:name="_Toc19793"/>
      <w:r>
        <w:rPr>
          <w:rFonts w:hint="eastAsia"/>
          <w:w w:val="95"/>
        </w:rPr>
        <w:t>第24条 市辖区</w:t>
      </w:r>
      <w:r>
        <w:rPr>
          <w:w w:val="95"/>
        </w:rPr>
        <w:t>水体分地域管制</w:t>
      </w:r>
      <w:bookmarkEnd w:id="82"/>
    </w:p>
    <w:p w14:paraId="620D65A6">
      <w:pPr>
        <w:pStyle w:val="5"/>
        <w:spacing w:before="156" w:after="156"/>
        <w:ind w:firstLine="532"/>
        <w:rPr>
          <w:rFonts w:hint="default"/>
          <w:w w:val="95"/>
        </w:rPr>
      </w:pPr>
      <w:r>
        <w:rPr>
          <w:w w:val="95"/>
        </w:rPr>
        <w:t>1、保护水体</w:t>
      </w:r>
    </w:p>
    <w:p w14:paraId="5D88CDA5">
      <w:pPr>
        <w:spacing w:line="480" w:lineRule="exact"/>
        <w:ind w:firstLine="560" w:firstLineChars="200"/>
        <w:rPr>
          <w:rFonts w:hint="eastAsia" w:ascii="仿宋_GB2312" w:hAnsi="宋体" w:eastAsia="仿宋_GB2312"/>
          <w:sz w:val="28"/>
          <w:szCs w:val="28"/>
        </w:rPr>
      </w:pPr>
      <w:bookmarkStart w:id="83" w:name="_Hlk152575143"/>
      <w:r>
        <w:rPr>
          <w:rFonts w:hint="eastAsia" w:ascii="仿宋_GB2312" w:hAnsi="宋体" w:eastAsia="仿宋_GB2312"/>
          <w:sz w:val="28"/>
          <w:szCs w:val="28"/>
        </w:rPr>
        <w:t>针对每处保护水体明确“双线”——水体保护线、滨水控制线。划定保护图则，明确具体的保护措施，通过划定水体及其外围一定区域对水体及其生物多样性进行保护，达到保护物种连续性、生物链完整性的目的。水系水体还需划定景观控制区来进一步保护水体。</w:t>
      </w:r>
    </w:p>
    <w:bookmarkEnd w:id="83"/>
    <w:p w14:paraId="5AD2F66E">
      <w:pPr>
        <w:pStyle w:val="5"/>
        <w:spacing w:before="156" w:after="156"/>
        <w:ind w:firstLine="532"/>
        <w:rPr>
          <w:rFonts w:hint="default"/>
          <w:w w:val="95"/>
        </w:rPr>
      </w:pPr>
      <w:r>
        <w:rPr>
          <w:w w:val="95"/>
        </w:rPr>
        <w:t>2、保护区与控制区划定</w:t>
      </w:r>
    </w:p>
    <w:p w14:paraId="53F20E28">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1）一级水体保护区</w:t>
      </w:r>
    </w:p>
    <w:p w14:paraId="713D1B36">
      <w:pPr>
        <w:spacing w:line="480" w:lineRule="exact"/>
        <w:ind w:firstLine="562" w:firstLineChars="200"/>
        <w:rPr>
          <w:rFonts w:hint="eastAsia" w:ascii="仿宋_GB2312" w:hAnsi="宋体" w:eastAsia="仿宋_GB2312"/>
          <w:b/>
          <w:bCs/>
          <w:sz w:val="28"/>
          <w:szCs w:val="28"/>
          <w:u w:val="single"/>
        </w:rPr>
      </w:pPr>
      <w:bookmarkStart w:id="84" w:name="_Hlk171088724"/>
      <w:r>
        <w:rPr>
          <w:rFonts w:ascii="仿宋_GB2312" w:hAnsi="宋体" w:eastAsia="仿宋_GB2312"/>
          <w:b/>
          <w:bCs/>
          <w:sz w:val="28"/>
          <w:szCs w:val="28"/>
          <w:u w:val="single"/>
        </w:rPr>
        <w:t>指</w:t>
      </w:r>
      <w:r>
        <w:rPr>
          <w:rFonts w:hint="eastAsia" w:ascii="仿宋_GB2312" w:hAnsi="宋体" w:eastAsia="仿宋_GB2312"/>
          <w:b/>
          <w:bCs/>
          <w:sz w:val="28"/>
          <w:szCs w:val="28"/>
          <w:u w:val="single"/>
        </w:rPr>
        <w:t>水</w:t>
      </w:r>
      <w:r>
        <w:rPr>
          <w:rFonts w:ascii="仿宋_GB2312" w:hAnsi="宋体" w:eastAsia="仿宋_GB2312"/>
          <w:b/>
          <w:bCs/>
          <w:sz w:val="28"/>
          <w:szCs w:val="28"/>
          <w:u w:val="single"/>
        </w:rPr>
        <w:t>体</w:t>
      </w:r>
      <w:r>
        <w:rPr>
          <w:rFonts w:hint="eastAsia" w:ascii="仿宋_GB2312" w:hAnsi="宋体" w:eastAsia="仿宋_GB2312"/>
          <w:b/>
          <w:bCs/>
          <w:sz w:val="28"/>
          <w:szCs w:val="28"/>
          <w:u w:val="single"/>
        </w:rPr>
        <w:t>生态保护红线和市辖区内饮用水源水域保护范围，应严格执行生态保护红线及饮用水源保护区的管控要求。</w:t>
      </w:r>
    </w:p>
    <w:bookmarkEnd w:id="84"/>
    <w:p w14:paraId="5C177EFC">
      <w:pPr>
        <w:spacing w:line="480" w:lineRule="exact"/>
        <w:ind w:firstLine="562" w:firstLineChars="200"/>
        <w:rPr>
          <w:rFonts w:hint="eastAsia" w:ascii="仿宋_GB2312" w:hAnsi="宋体" w:eastAsia="仿宋_GB2312"/>
          <w:b/>
          <w:sz w:val="28"/>
          <w:szCs w:val="28"/>
        </w:rPr>
      </w:pPr>
      <w:r>
        <w:rPr>
          <w:rFonts w:ascii="仿宋_GB2312" w:hAnsi="宋体" w:eastAsia="仿宋_GB2312"/>
          <w:b/>
          <w:sz w:val="28"/>
          <w:szCs w:val="28"/>
        </w:rPr>
        <w:t>2</w:t>
      </w:r>
      <w:r>
        <w:rPr>
          <w:rFonts w:hint="eastAsia" w:ascii="仿宋_GB2312" w:hAnsi="宋体" w:eastAsia="仿宋_GB2312"/>
          <w:b/>
          <w:sz w:val="28"/>
          <w:szCs w:val="28"/>
        </w:rPr>
        <w:t>）二级水体保护区</w:t>
      </w:r>
    </w:p>
    <w:p w14:paraId="3B9DD6D2">
      <w:pPr>
        <w:spacing w:line="480" w:lineRule="exact"/>
        <w:ind w:firstLine="562" w:firstLineChars="200"/>
        <w:rPr>
          <w:rFonts w:hint="eastAsia" w:ascii="仿宋_GB2312" w:hAnsi="宋体" w:eastAsia="仿宋_GB2312"/>
          <w:b/>
          <w:bCs/>
          <w:sz w:val="28"/>
          <w:szCs w:val="28"/>
          <w:u w:val="single"/>
        </w:rPr>
      </w:pPr>
      <w:r>
        <w:rPr>
          <w:rFonts w:hint="eastAsia" w:ascii="仿宋_GB2312" w:hAnsi="宋体" w:eastAsia="仿宋_GB2312"/>
          <w:b/>
          <w:bCs/>
          <w:sz w:val="28"/>
          <w:szCs w:val="28"/>
          <w:u w:val="single"/>
        </w:rPr>
        <w:t>该水体的水岸线范围为二级水体保护区，其中水库、水系的水岸线以水利部门确定的范围线为准。</w:t>
      </w:r>
    </w:p>
    <w:p w14:paraId="2E51A5CA">
      <w:pPr>
        <w:spacing w:line="48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保护区禁止建设与防洪和保护无关的建筑物和构筑物。对自然水体的岸线改造必须经过充分的论证，不得减少各水体水面面积。位于城市市辖区的水体，应保证必要的景观功能。</w:t>
      </w:r>
    </w:p>
    <w:p w14:paraId="4C778458">
      <w:pPr>
        <w:spacing w:line="480" w:lineRule="exact"/>
        <w:ind w:firstLine="562" w:firstLineChars="200"/>
        <w:rPr>
          <w:rFonts w:hint="eastAsia" w:ascii="仿宋_GB2312" w:hAnsi="宋体" w:eastAsia="仿宋_GB2312"/>
          <w:b/>
          <w:sz w:val="28"/>
          <w:szCs w:val="28"/>
        </w:rPr>
      </w:pPr>
      <w:r>
        <w:rPr>
          <w:rFonts w:ascii="仿宋_GB2312" w:hAnsi="宋体" w:eastAsia="仿宋_GB2312"/>
          <w:b/>
          <w:sz w:val="28"/>
          <w:szCs w:val="28"/>
        </w:rPr>
        <w:t>3</w:t>
      </w:r>
      <w:r>
        <w:rPr>
          <w:rFonts w:hint="eastAsia" w:ascii="仿宋_GB2312" w:hAnsi="宋体" w:eastAsia="仿宋_GB2312"/>
          <w:b/>
          <w:sz w:val="28"/>
          <w:szCs w:val="28"/>
        </w:rPr>
        <w:t>）滨水控制区</w:t>
      </w:r>
    </w:p>
    <w:p w14:paraId="6D9B14D1">
      <w:pPr>
        <w:spacing w:line="480" w:lineRule="exact"/>
        <w:ind w:firstLine="560" w:firstLineChars="200"/>
        <w:rPr>
          <w:rFonts w:hint="eastAsia" w:ascii="仿宋_GB2312" w:hAnsi="宋体" w:eastAsia="仿宋_GB2312"/>
          <w:bCs/>
          <w:sz w:val="28"/>
          <w:szCs w:val="28"/>
        </w:rPr>
      </w:pPr>
      <w:bookmarkStart w:id="85" w:name="_Hlk171069958"/>
      <w:r>
        <w:rPr>
          <w:rFonts w:hint="eastAsia" w:ascii="仿宋_GB2312" w:hAnsi="宋体" w:eastAsia="仿宋_GB2312"/>
          <w:bCs/>
          <w:sz w:val="28"/>
          <w:szCs w:val="28"/>
        </w:rPr>
        <w:t>滨水控制区范围内宜作为超标雨水的短时蓄滞空间，保证必要的景观功能。</w:t>
      </w:r>
    </w:p>
    <w:p w14:paraId="22DACDDB">
      <w:pPr>
        <w:spacing w:line="48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开发边界范围内，有河湖划界的水系以河湖划界的范围作为滨水控制区，其他保护水体均为10米圈层范围（有绿化带的以绿地边线为主）。</w:t>
      </w:r>
    </w:p>
    <w:p w14:paraId="6C9FDAD9">
      <w:pPr>
        <w:spacing w:line="48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开发边界范围外，有河湖划界的水系以河湖划界的范围作为滨水控制区，其他水系为水岸线外15米圈层范围；水库滨水控制区小一型水库滨水控制区为水岸线外20米圈层范围，其他水库为水岸线外10米圈层范围。</w:t>
      </w:r>
    </w:p>
    <w:p w14:paraId="1836C092">
      <w:pPr>
        <w:spacing w:line="48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滨水控制区内除必要的基础设施和公益设施外，原则上不得新建其他项目，如需新建，应与水利等相关部门对接。</w:t>
      </w:r>
      <w:bookmarkEnd w:id="85"/>
    </w:p>
    <w:p w14:paraId="1B787BD6">
      <w:pPr>
        <w:spacing w:line="48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rPr>
        <w:t>4）建筑景观控制区</w:t>
      </w:r>
    </w:p>
    <w:p w14:paraId="685097B9">
      <w:pPr>
        <w:spacing w:line="480" w:lineRule="exact"/>
        <w:ind w:firstLine="560" w:firstLineChars="200"/>
        <w:rPr>
          <w:rFonts w:hint="eastAsia" w:ascii="仿宋_GB2312" w:hAnsi="宋体" w:eastAsia="仿宋_GB2312"/>
          <w:bCs/>
          <w:sz w:val="28"/>
          <w:szCs w:val="28"/>
        </w:rPr>
      </w:pPr>
      <w:bookmarkStart w:id="86" w:name="_Hlk171069993"/>
      <w:r>
        <w:rPr>
          <w:rFonts w:hint="eastAsia" w:ascii="仿宋_GB2312" w:hAnsi="宋体" w:eastAsia="仿宋_GB2312"/>
          <w:bCs/>
          <w:sz w:val="28"/>
          <w:szCs w:val="28"/>
        </w:rPr>
        <w:t>湘江、蒸水、耒水三条江的建筑景观控制区为《衡阳市“三江六岸”滨水区域总体规划》确定的建设控制区范围</w:t>
      </w:r>
      <w:bookmarkStart w:id="87" w:name="_Hlk171071776"/>
      <w:r>
        <w:rPr>
          <w:rFonts w:hint="eastAsia" w:ascii="仿宋_GB2312" w:hAnsi="宋体" w:eastAsia="仿宋_GB2312"/>
          <w:bCs/>
          <w:sz w:val="28"/>
          <w:szCs w:val="28"/>
        </w:rPr>
        <w:t>，并按其相关要求控制。</w:t>
      </w:r>
    </w:p>
    <w:bookmarkEnd w:id="87"/>
    <w:p w14:paraId="7A4D41C8">
      <w:pPr>
        <w:spacing w:line="48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开发边界范围内，按《衡阳市国土空间规划行政技术准则》Ⅱ类地区后退沿江两侧绿线的要求控制；</w:t>
      </w:r>
    </w:p>
    <w:p w14:paraId="7C446C48">
      <w:pPr>
        <w:spacing w:line="480" w:lineRule="exact"/>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开发边界范围外，水系以滨水控制线外15米圈层范围作为建筑景观控制区，建筑高度控制在15米内</w:t>
      </w:r>
      <w:bookmarkEnd w:id="86"/>
      <w:r>
        <w:rPr>
          <w:rFonts w:hint="eastAsia" w:ascii="仿宋_GB2312" w:hAnsi="宋体" w:eastAsia="仿宋_GB2312"/>
          <w:bCs/>
          <w:sz w:val="28"/>
          <w:szCs w:val="28"/>
        </w:rPr>
        <w:t>。</w:t>
      </w:r>
    </w:p>
    <w:p w14:paraId="292BD694">
      <w:pPr>
        <w:spacing w:line="480" w:lineRule="exact"/>
        <w:ind w:firstLine="562" w:firstLineChars="200"/>
        <w:rPr>
          <w:rFonts w:hint="eastAsia" w:ascii="仿宋_GB2312" w:hAnsi="宋体" w:eastAsia="仿宋_GB2312"/>
          <w:b/>
          <w:bCs/>
          <w:sz w:val="28"/>
          <w:szCs w:val="28"/>
          <w:u w:val="single"/>
        </w:rPr>
      </w:pPr>
    </w:p>
    <w:p w14:paraId="29113BA9">
      <w:pPr>
        <w:pStyle w:val="3"/>
        <w:ind w:firstLine="608"/>
        <w:rPr>
          <w:w w:val="95"/>
        </w:rPr>
      </w:pPr>
      <w:r>
        <w:rPr>
          <w:rFonts w:hint="eastAsia"/>
          <w:w w:val="95"/>
        </w:rPr>
        <w:t>第25条 市辖区</w:t>
      </w:r>
      <w:r>
        <w:rPr>
          <w:w w:val="95"/>
        </w:rPr>
        <w:t>景观控制要求</w:t>
      </w:r>
    </w:p>
    <w:p w14:paraId="06FED1D1">
      <w:pPr>
        <w:spacing w:line="480" w:lineRule="exact"/>
        <w:ind w:firstLine="560"/>
        <w:rPr>
          <w:rFonts w:hint="eastAsia" w:ascii="仿宋_GB2312" w:hAnsi="宋体" w:eastAsia="仿宋_GB2312"/>
          <w:sz w:val="28"/>
          <w:szCs w:val="28"/>
          <w:lang w:val="zh-CN"/>
        </w:rPr>
      </w:pPr>
      <w:r>
        <w:rPr>
          <w:rFonts w:hint="eastAsia" w:ascii="仿宋_GB2312" w:hAnsi="宋体" w:eastAsia="仿宋_GB2312"/>
          <w:sz w:val="28"/>
          <w:szCs w:val="28"/>
          <w:lang w:val="zh-CN"/>
        </w:rPr>
        <w:t>三江六岸地区按三江六岸滨水区域保护规划相关要求进行控制。</w:t>
      </w:r>
    </w:p>
    <w:p w14:paraId="78B677B3">
      <w:pPr>
        <w:spacing w:line="480" w:lineRule="exact"/>
        <w:ind w:firstLine="560"/>
        <w:rPr>
          <w:rFonts w:hint="eastAsia" w:ascii="仿宋_GB2312" w:hAnsi="宋体" w:eastAsia="仿宋_GB2312"/>
          <w:sz w:val="28"/>
          <w:szCs w:val="28"/>
          <w:lang w:val="zh-CN"/>
        </w:rPr>
      </w:pPr>
      <w:bookmarkStart w:id="88" w:name="_Hlk171588157"/>
      <w:r>
        <w:rPr>
          <w:rFonts w:hint="eastAsia" w:ascii="仿宋_GB2312" w:hAnsi="宋体" w:eastAsia="仿宋_GB2312"/>
          <w:sz w:val="28"/>
          <w:szCs w:val="28"/>
          <w:lang w:val="zh-CN"/>
        </w:rPr>
        <w:t>水体周边划定的滨水及建筑控制区</w:t>
      </w:r>
      <w:bookmarkStart w:id="89" w:name="_Hlk152575582"/>
      <w:r>
        <w:rPr>
          <w:rFonts w:hint="eastAsia" w:ascii="仿宋_GB2312" w:hAnsi="宋体" w:eastAsia="仿宋_GB2312"/>
          <w:sz w:val="28"/>
          <w:szCs w:val="28"/>
          <w:lang w:val="zh-CN"/>
        </w:rPr>
        <w:t>应当在该片区城市设计中落实，强调与山水自然的共生关系，提出建筑高度、体量、风格、色彩等控制要求。城市设计的内容和要求应当纳入控制性详细规划，并落实到控制性详细规划的相关指标中</w:t>
      </w:r>
      <w:bookmarkEnd w:id="88"/>
      <w:r>
        <w:rPr>
          <w:rFonts w:hint="eastAsia" w:ascii="仿宋_GB2312" w:hAnsi="宋体" w:eastAsia="仿宋_GB2312"/>
          <w:sz w:val="28"/>
          <w:szCs w:val="28"/>
          <w:lang w:val="zh-CN"/>
        </w:rPr>
        <w:t>。</w:t>
      </w:r>
    </w:p>
    <w:bookmarkEnd w:id="89"/>
    <w:p w14:paraId="647289CC">
      <w:pPr>
        <w:pStyle w:val="3"/>
        <w:ind w:firstLine="608"/>
        <w:rPr>
          <w:w w:val="95"/>
        </w:rPr>
      </w:pPr>
      <w:r>
        <w:rPr>
          <w:rFonts w:hint="eastAsia"/>
          <w:w w:val="95"/>
        </w:rPr>
        <w:t xml:space="preserve">第26条 </w:t>
      </w:r>
      <w:r>
        <w:rPr>
          <w:w w:val="95"/>
        </w:rPr>
        <w:t>水体生态环境保护要求</w:t>
      </w:r>
    </w:p>
    <w:p w14:paraId="7014E544">
      <w:pPr>
        <w:pStyle w:val="5"/>
        <w:spacing w:before="156" w:after="156"/>
        <w:ind w:firstLine="562"/>
        <w:rPr>
          <w:rFonts w:hint="default"/>
        </w:rPr>
      </w:pPr>
      <w:bookmarkStart w:id="90" w:name="_Toc5828"/>
      <w:r>
        <w:t>1、一般措施</w:t>
      </w:r>
      <w:bookmarkEnd w:id="90"/>
    </w:p>
    <w:p w14:paraId="3FFCE4BD">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1）禁止向水体排放油类、酸液、碱液或者剧毒废液，禁止在水体清洗装贮过油类或者有毒污染物的车辆和容器。</w:t>
      </w:r>
    </w:p>
    <w:p w14:paraId="0BA73E82">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2）禁止向水体排放、倾倒放射性固体废物或者含有高放射性和中放射性物质的废水。向水体排放含低放射性物质的废水，应当符合国家有关放射性污染防治的规定和标准。</w:t>
      </w:r>
    </w:p>
    <w:p w14:paraId="1CBFD477">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3）向水体排放含热废水，应当采取措施，保证水体的水温符合水环境质量标准。</w:t>
      </w:r>
    </w:p>
    <w:p w14:paraId="39C6710E">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4）含病原体的污水应当经过消毒处理，符合国家有关标准后，方可排放。</w:t>
      </w:r>
    </w:p>
    <w:p w14:paraId="1EECDA3A">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5）禁止向水体排放、倾倒工业废渣、城镇垃圾和其他废弃物；禁止将含有汞、镉、砷、</w:t>
      </w:r>
      <w:bookmarkStart w:id="91" w:name="（二）工业水污染防治措施"/>
      <w:bookmarkEnd w:id="91"/>
      <w:r>
        <w:rPr>
          <w:rFonts w:hint="eastAsia" w:ascii="仿宋_GB2312" w:hAnsi="宋体" w:eastAsia="仿宋_GB2312"/>
          <w:sz w:val="28"/>
          <w:szCs w:val="28"/>
        </w:rPr>
        <w:t>铬、铅、氰化物、黄磷等的可溶性剧毒废渣向水体排放、倾倒或者直接埋入地下；存放可溶性剧毒废渣的场所，应当采取防水、防渗漏、防流失的措施。</w:t>
      </w:r>
    </w:p>
    <w:p w14:paraId="5645451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6）禁止在江河、湖泊、运河、渠道、水库最高水位线以下的滩地和岸坡堆放、存贮固体废弃物和其他污染物。</w:t>
      </w:r>
    </w:p>
    <w:p w14:paraId="21EC4C1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7）禁止利用渗井、渗坑、裂隙和溶洞排放、倾倒含有毒污染物的废水、含病原体的污水和其他废弃物。</w:t>
      </w:r>
    </w:p>
    <w:p w14:paraId="31210C82">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8）禁止利用无防渗漏措施的沟渠、坑塘等输送或者存贮含有毒污染物的废水、含病原体的污水和其他废弃物。</w:t>
      </w:r>
    </w:p>
    <w:p w14:paraId="5A12BD15">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9）多层地下水的含水层水质差异大的，应当分层开采；对已受污染的潜水和承压水，不得混合开采。</w:t>
      </w:r>
    </w:p>
    <w:p w14:paraId="53FB160E">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10）兴建地下工程设施或者进行地下勘探、采矿等活动，应当采取防护性措施，防止地下水污染。</w:t>
      </w:r>
    </w:p>
    <w:p w14:paraId="3FA3916A">
      <w:pPr>
        <w:pStyle w:val="5"/>
        <w:spacing w:before="156" w:after="156"/>
        <w:ind w:firstLine="532"/>
        <w:rPr>
          <w:rFonts w:hint="default"/>
          <w:w w:val="95"/>
        </w:rPr>
      </w:pPr>
      <w:bookmarkStart w:id="92" w:name="_Toc4383"/>
      <w:r>
        <w:rPr>
          <w:w w:val="95"/>
        </w:rPr>
        <w:t>2、工业水污染防治措施</w:t>
      </w:r>
      <w:bookmarkEnd w:id="92"/>
    </w:p>
    <w:p w14:paraId="2E270FB9">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市辖区内用地应按照国家污染物减排与淘汰落后产能的要求，对进入区域内的工业企业在进行环境影响评价的基础上，对不符合环评要求的工业企业一律不得入园，以从源头上防止水体污染。同时，要强化环保验收管理，积极推进施工期环境监理，在过程中避免水污染事件的发生。</w:t>
      </w:r>
    </w:p>
    <w:p w14:paraId="201BA179">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2）应当合理规划工业布局，要求造成水污染的企业进行技术改造，采取综合防治措施，提高水的重复利用率，减少废水和污染物排放量。</w:t>
      </w:r>
    </w:p>
    <w:p w14:paraId="4FBB1E1B">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对严重污染水环境的落后工艺和设备实行淘汰制度。应根据国家公布限期禁止采用的严重污染水环境的工艺名录和限期禁止生产、销售、进口、使用的严重污染水环境的设备名录，结合当地实际条件对落后工艺和设备实施淘汰。</w:t>
      </w:r>
    </w:p>
    <w:p w14:paraId="4AB291B5">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4）企业应当采用原材料利用效率高、污染物排放量少的清洁工艺，并加强管理，减少水污染物的产生。</w:t>
      </w:r>
    </w:p>
    <w:p w14:paraId="6A555124">
      <w:pPr>
        <w:pStyle w:val="5"/>
        <w:spacing w:before="156" w:after="156"/>
        <w:ind w:firstLine="532"/>
        <w:rPr>
          <w:rFonts w:hint="default"/>
          <w:w w:val="95"/>
        </w:rPr>
      </w:pPr>
      <w:bookmarkStart w:id="93" w:name="_Toc4890"/>
      <w:r>
        <w:rPr>
          <w:w w:val="95"/>
        </w:rPr>
        <w:t>3、生活水污染防治措施</w:t>
      </w:r>
      <w:bookmarkEnd w:id="93"/>
    </w:p>
    <w:p w14:paraId="6F784D56">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污水排放应按污水排放应按《城镇污水处理厂排放标准（GB18918-2012）》和《湖南省城镇污水处理厂主要水污染物排放标准（DB43/T1546-2018）》有关排放标准执行；用于农业灌溉时，应按《农田灌溉水质标准》执行；用于水产用水时，应按《水产水质标准》；作其他用途时，还应符合相关标准。</w:t>
      </w:r>
    </w:p>
    <w:p w14:paraId="64682161">
      <w:pPr>
        <w:pStyle w:val="5"/>
        <w:spacing w:before="156" w:after="156"/>
        <w:ind w:firstLine="532"/>
        <w:rPr>
          <w:rFonts w:hint="default"/>
          <w:w w:val="95"/>
        </w:rPr>
      </w:pPr>
      <w:bookmarkStart w:id="94" w:name="_Toc17782"/>
      <w:r>
        <w:rPr>
          <w:w w:val="95"/>
        </w:rPr>
        <w:t>4、农业和农村水污染防治措施</w:t>
      </w:r>
      <w:bookmarkEnd w:id="94"/>
    </w:p>
    <w:p w14:paraId="2A91EA6E">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1）严格控制农业污染，应严格执行《杂环类农药生产工业污染物排放标准》、《畜禽养殖业污染物排放标准》。</w:t>
      </w:r>
    </w:p>
    <w:p w14:paraId="41FA055B">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2）政府应当采取措施，指导农业生产者科学、合理地施用化肥和农药，控制化肥和农药的过量使用，防止造成水污染。</w:t>
      </w:r>
    </w:p>
    <w:p w14:paraId="6E0191C1">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3）应推广有机农产品种植，减少农业生产化肥施用量，改善化肥产品结构，提高氮素利用率。同时对散养式畜禽养殖场，以综合利用为主要措施，推广畜禽粪便生物处理技术，发展生态农业。</w:t>
      </w:r>
    </w:p>
    <w:p w14:paraId="35C0FDBB">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鼓励畜禽养殖场、养殖小区建设畜禽粪便、废水的综合利用或者无害化处理设施，保证污水达标排放，同时积极研究建立完善的规模化畜禽养殖场—有机肥—农户—农田运营模式和渠道，实现面源点源协同削减，最终促进农业可持续发展。</w:t>
      </w:r>
    </w:p>
    <w:p w14:paraId="71743C2A">
      <w:pPr>
        <w:spacing w:line="4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5）从事水产养殖应当保护水体生态环境，科学确定养殖密度，合理投饵和使用药物，防止污染水环境。</w:t>
      </w:r>
    </w:p>
    <w:p w14:paraId="115DD3D6">
      <w:pPr>
        <w:spacing w:line="480" w:lineRule="exact"/>
        <w:ind w:firstLine="560" w:firstLineChars="200"/>
        <w:rPr>
          <w:rFonts w:hint="eastAsia"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）向农田灌溉渠道排放工业废水和城镇污水，应当保证其下游最近的灌溉取水点的水质符合农田灌溉水质标准。</w:t>
      </w:r>
      <w:r>
        <w:rPr>
          <w:rFonts w:ascii="仿宋_GB2312" w:hAnsi="宋体" w:eastAsia="仿宋_GB2312"/>
          <w:sz w:val="28"/>
          <w:szCs w:val="28"/>
        </w:rPr>
        <w:br w:type="page"/>
      </w:r>
    </w:p>
    <w:p w14:paraId="63E320B7">
      <w:pPr>
        <w:pStyle w:val="2"/>
      </w:pPr>
      <w:r>
        <w:rPr>
          <w:rFonts w:hint="eastAsia"/>
        </w:rPr>
        <w:t xml:space="preserve">  </w:t>
      </w:r>
      <w:bookmarkStart w:id="95" w:name="_Toc72508385"/>
      <w:bookmarkStart w:id="96" w:name="_Toc6078"/>
      <w:r>
        <w:rPr>
          <w:rFonts w:hint="eastAsia"/>
        </w:rPr>
        <w:t>第五章  山体水体修复规划</w:t>
      </w:r>
      <w:bookmarkEnd w:id="95"/>
      <w:bookmarkEnd w:id="96"/>
    </w:p>
    <w:p w14:paraId="01317D6E">
      <w:pPr>
        <w:pStyle w:val="3"/>
        <w:ind w:firstLine="608"/>
        <w:rPr>
          <w:w w:val="95"/>
          <w:lang w:val="zh-CN"/>
        </w:rPr>
      </w:pPr>
      <w:bookmarkStart w:id="97" w:name="_Toc13298"/>
      <w:bookmarkStart w:id="98" w:name="_Toc4363"/>
      <w:bookmarkStart w:id="99" w:name="_Toc1507"/>
      <w:r>
        <w:rPr>
          <w:rFonts w:hint="eastAsia"/>
          <w:w w:val="95"/>
          <w:lang w:val="zh-CN"/>
        </w:rPr>
        <w:t>第27条 山体修复规划</w:t>
      </w:r>
      <w:bookmarkEnd w:id="97"/>
      <w:bookmarkEnd w:id="98"/>
    </w:p>
    <w:p w14:paraId="69093365">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规划通过工程措施与绿化造林方式实现自然山体地貌与植被修复的目标。</w:t>
      </w:r>
    </w:p>
    <w:p w14:paraId="4BD74A07">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根据山体受损原因的不同，修复受损山体分别采用工程措施及覆绿措施。</w:t>
      </w:r>
    </w:p>
    <w:p w14:paraId="4726A5FC">
      <w:pPr>
        <w:autoSpaceDE w:val="0"/>
        <w:autoSpaceDN w:val="0"/>
        <w:adjustRightInd w:val="0"/>
        <w:spacing w:line="480" w:lineRule="exact"/>
        <w:ind w:firstLine="560" w:firstLineChars="200"/>
        <w:rPr>
          <w:rFonts w:ascii="仿宋_GB2312" w:eastAsia="仿宋_GB2312"/>
          <w:sz w:val="28"/>
          <w:szCs w:val="28"/>
          <w:lang w:val="zh-CN"/>
        </w:rPr>
      </w:pPr>
      <w:r>
        <w:rPr>
          <w:rFonts w:hint="eastAsia" w:ascii="仿宋_GB2312" w:eastAsia="仿宋_GB2312"/>
          <w:sz w:val="28"/>
          <w:szCs w:val="28"/>
        </w:rPr>
        <w:t>工程措施包括易滑坡山体加固、边坡治理及受污染土壤改良。覆绿措施主要包括乔灌草绿化和藤本植物绿化</w:t>
      </w:r>
      <w:r>
        <w:rPr>
          <w:rFonts w:hint="eastAsia" w:ascii="仿宋_GB2312" w:eastAsia="仿宋_GB2312"/>
          <w:sz w:val="28"/>
          <w:szCs w:val="28"/>
          <w:lang w:val="zh-CN"/>
        </w:rPr>
        <w:t>，</w:t>
      </w:r>
      <w:r>
        <w:rPr>
          <w:rFonts w:hint="eastAsia" w:ascii="仿宋_GB2312" w:eastAsia="仿宋_GB2312"/>
          <w:sz w:val="28"/>
          <w:szCs w:val="28"/>
        </w:rPr>
        <w:t>应选用耐干旱、易管理、抗病害的植物。</w:t>
      </w:r>
    </w:p>
    <w:p w14:paraId="582618E0">
      <w:pPr>
        <w:pStyle w:val="5"/>
        <w:spacing w:before="156" w:after="156"/>
        <w:ind w:firstLine="532"/>
        <w:rPr>
          <w:rFonts w:hint="default"/>
          <w:w w:val="95"/>
        </w:rPr>
      </w:pPr>
      <w:r>
        <w:rPr>
          <w:w w:val="95"/>
        </w:rPr>
        <w:t>1、受损山体工程治理</w:t>
      </w:r>
    </w:p>
    <w:p w14:paraId="5E1B3C52">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对受损山体进行工程稳定性评估，对不稳山体要采取加固措施；对因采石、采矿等形成的矿坑进行边坡治理，恢复山形，回填土壤；通过对受污染土壤化学分析，采取化学或生物方法进行修复，恢复其生态功能。规划对受损的楼上山等山体进行边坡治理及土壤回填，恢复其山形。</w:t>
      </w:r>
    </w:p>
    <w:p w14:paraId="26407389">
      <w:pPr>
        <w:pStyle w:val="5"/>
        <w:spacing w:before="156" w:after="156"/>
        <w:ind w:firstLine="532"/>
        <w:rPr>
          <w:rFonts w:hint="default"/>
          <w:w w:val="95"/>
        </w:rPr>
      </w:pPr>
      <w:r>
        <w:rPr>
          <w:w w:val="95"/>
        </w:rPr>
        <w:t>2、乔灌草覆绿治理</w:t>
      </w:r>
    </w:p>
    <w:p w14:paraId="63E2DABA">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lang w:val="zh-CN"/>
        </w:rPr>
        <w:t>该</w:t>
      </w:r>
      <w:r>
        <w:rPr>
          <w:rFonts w:hint="eastAsia" w:ascii="仿宋_GB2312" w:eastAsia="仿宋_GB2312"/>
          <w:sz w:val="28"/>
          <w:szCs w:val="28"/>
        </w:rPr>
        <w:t>方式适用因取土而造成景观及植被遭受破坏的羊角山、雨母山、东冲山、雁栖山等的受损区域修复。</w:t>
      </w:r>
    </w:p>
    <w:p w14:paraId="66186FB1">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规划建议采用乡土品种的乔木、灌木、草本按园林绿化方式造林。乔木树种采用多树种混交。常绿、落叶树种搭配；色叶、色花、色果树种搭配，并考虑林下灌木、草本的生长按适当的密度栽植。</w:t>
      </w:r>
    </w:p>
    <w:p w14:paraId="22698AC5">
      <w:pPr>
        <w:pStyle w:val="5"/>
        <w:spacing w:before="156" w:after="156"/>
        <w:ind w:firstLine="532"/>
        <w:rPr>
          <w:rFonts w:hint="default"/>
          <w:w w:val="95"/>
        </w:rPr>
      </w:pPr>
      <w:r>
        <w:rPr>
          <w:w w:val="95"/>
        </w:rPr>
        <w:t>3、藤本植物覆绿治理</w:t>
      </w:r>
    </w:p>
    <w:p w14:paraId="7F180385">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针对因采石造成山体的景观、植被受损的情况，采用藤本植物绿化来修复受损山体的受损区域。</w:t>
      </w:r>
    </w:p>
    <w:p w14:paraId="2EA8C455">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1）山体的中、上部：喷播含肥土壤与当地品种草籽的混合物，并适时浇水、及时采用喷播的方式补齐生长不良或空缺地块。</w:t>
      </w:r>
    </w:p>
    <w:p w14:paraId="5360346B">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2）山体基部：选择有土地点或通过人工填加客土的方式营造栽植穴，栽植霹雳、爬山虎等向上攀沿的耐旱乡土藤本种。并加强管理，适时浇水、施肥、补植。</w:t>
      </w:r>
    </w:p>
    <w:p w14:paraId="3407BD31">
      <w:pPr>
        <w:pStyle w:val="3"/>
        <w:ind w:firstLine="608"/>
        <w:rPr>
          <w:w w:val="95"/>
        </w:rPr>
      </w:pPr>
      <w:bookmarkStart w:id="100" w:name="_Toc31339"/>
      <w:r>
        <w:rPr>
          <w:w w:val="95"/>
        </w:rPr>
        <w:t>第28条 水体修复规划</w:t>
      </w:r>
      <w:bookmarkEnd w:id="100"/>
    </w:p>
    <w:p w14:paraId="4D266CFA">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水体修复的第一步为截污，截断水体的污染源。</w:t>
      </w:r>
    </w:p>
    <w:p w14:paraId="6117899E">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然后对水体水质进行治理，包括采用打捞漂浮物等物理方法，投放生物制剂构建水下森林系统来恢复水生态环境，逐步恢复水体的自净能力。个别被工业企业污染严重的水体，还应对水体底泥进行清理，增加水体容积的同时，彻底清除污染源。</w:t>
      </w:r>
    </w:p>
    <w:p w14:paraId="22A1F876">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由于规划范围内的水体多为点状水体，水体流动性不强，必要时经充分论证，相关主管部门同意后可以采用调水引源等方式增强水体流动性，保证水体的自净能力不减弱。</w:t>
      </w:r>
    </w:p>
    <w:p w14:paraId="0F5E63AC">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对水体岸线进行整治，营造滨水绿圈，维护水体及其周边生态系统的稳定。</w:t>
      </w:r>
    </w:p>
    <w:p w14:paraId="50C6265F">
      <w:pPr>
        <w:autoSpaceDE w:val="0"/>
        <w:autoSpaceDN w:val="0"/>
        <w:adjustRightInd w:val="0"/>
        <w:spacing w:line="480" w:lineRule="exact"/>
        <w:ind w:firstLine="560" w:firstLineChars="200"/>
        <w:rPr>
          <w:rFonts w:ascii="仿宋_GB2312" w:eastAsia="仿宋_GB2312"/>
          <w:sz w:val="28"/>
          <w:szCs w:val="28"/>
        </w:rPr>
      </w:pPr>
      <w:r>
        <w:rPr>
          <w:rFonts w:ascii="仿宋_GB2312" w:eastAsia="仿宋_GB2312"/>
          <w:sz w:val="28"/>
          <w:szCs w:val="28"/>
        </w:rPr>
        <w:br w:type="page"/>
      </w:r>
    </w:p>
    <w:p w14:paraId="3D8C6C68">
      <w:pPr>
        <w:pStyle w:val="2"/>
        <w:rPr>
          <w:w w:val="95"/>
        </w:rPr>
      </w:pPr>
      <w:bookmarkStart w:id="101" w:name="_Toc32158"/>
      <w:bookmarkStart w:id="102" w:name="_Toc72508386"/>
      <w:r>
        <w:rPr>
          <w:rFonts w:hint="eastAsia"/>
          <w:w w:val="95"/>
        </w:rPr>
        <w:t xml:space="preserve">第六章  </w:t>
      </w:r>
      <w:bookmarkStart w:id="103" w:name="_Toc31204"/>
      <w:r>
        <w:rPr>
          <w:rFonts w:hint="eastAsia"/>
          <w:w w:val="95"/>
        </w:rPr>
        <w:t>山体水体利用规划</w:t>
      </w:r>
      <w:bookmarkEnd w:id="101"/>
      <w:bookmarkEnd w:id="102"/>
      <w:bookmarkEnd w:id="103"/>
    </w:p>
    <w:p w14:paraId="4C2A4E2C">
      <w:pPr>
        <w:pStyle w:val="3"/>
        <w:ind w:firstLine="608"/>
        <w:rPr>
          <w:w w:val="95"/>
        </w:rPr>
      </w:pPr>
      <w:bookmarkStart w:id="104" w:name="_Toc944"/>
      <w:bookmarkStart w:id="105" w:name="_Toc26478"/>
      <w:r>
        <w:rPr>
          <w:rFonts w:hint="eastAsia"/>
          <w:w w:val="95"/>
        </w:rPr>
        <w:t>第29条 山体利用规划</w:t>
      </w:r>
      <w:bookmarkEnd w:id="104"/>
      <w:bookmarkEnd w:id="105"/>
    </w:p>
    <w:p w14:paraId="26EEF46E">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通过适当的利用方式可以达到保护生态环境、保护山体脉络格局、保护和发扬历史文化光点的目的，实现“显山”、“亮山”的现实效果。山体的开发和利用有以下两种方式：</w:t>
      </w:r>
    </w:p>
    <w:p w14:paraId="5AD6FA2A">
      <w:pPr>
        <w:autoSpaceDE w:val="0"/>
        <w:autoSpaceDN w:val="0"/>
        <w:adjustRightInd w:val="0"/>
        <w:spacing w:line="480" w:lineRule="exact"/>
        <w:ind w:firstLine="562" w:firstLineChars="200"/>
        <w:rPr>
          <w:rFonts w:ascii="仿宋_GB2312" w:eastAsia="仿宋_GB2312"/>
          <w:b/>
          <w:bCs/>
          <w:sz w:val="28"/>
          <w:szCs w:val="28"/>
        </w:rPr>
      </w:pPr>
      <w:r>
        <w:rPr>
          <w:rFonts w:ascii="仿宋_GB2312" w:eastAsia="仿宋_GB2312"/>
          <w:b/>
          <w:bCs/>
          <w:sz w:val="28"/>
          <w:szCs w:val="28"/>
        </w:rPr>
        <w:t>1</w:t>
      </w:r>
      <w:r>
        <w:rPr>
          <w:rFonts w:hint="eastAsia" w:ascii="仿宋_GB2312" w:eastAsia="仿宋_GB2312"/>
          <w:b/>
          <w:bCs/>
          <w:sz w:val="28"/>
          <w:szCs w:val="28"/>
        </w:rPr>
        <w:t>、城市公园建设</w:t>
      </w:r>
    </w:p>
    <w:p w14:paraId="2412BC8F">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在中心城区内应当利用自然山体，结合园林建筑与景观小品，以休闲游憩和改善城市生态环境为主要目的，同时又兼顾形象展示、科教健身、文化艺术、防灾避难等多项功能，建设向社会开放，有较完善的设施和良好的绿化环境的城市公共开放空间，形成以山体为核心的，包括综合公园、社区公园、带状公园、带状绿地等的城市公园体系。</w:t>
      </w:r>
    </w:p>
    <w:p w14:paraId="014C7F72">
      <w:pPr>
        <w:autoSpaceDE w:val="0"/>
        <w:autoSpaceDN w:val="0"/>
        <w:adjustRightInd w:val="0"/>
        <w:spacing w:line="480" w:lineRule="exact"/>
        <w:ind w:firstLine="562" w:firstLineChars="200"/>
        <w:rPr>
          <w:rFonts w:ascii="仿宋_GB2312" w:eastAsia="仿宋_GB2312"/>
          <w:b/>
          <w:bCs/>
          <w:sz w:val="28"/>
          <w:szCs w:val="28"/>
        </w:rPr>
      </w:pPr>
      <w:r>
        <w:rPr>
          <w:rFonts w:hint="eastAsia" w:ascii="仿宋_GB2312" w:eastAsia="仿宋_GB2312"/>
          <w:b/>
          <w:bCs/>
          <w:sz w:val="28"/>
          <w:szCs w:val="28"/>
        </w:rPr>
        <w:t>2、郊野公园建设</w:t>
      </w:r>
    </w:p>
    <w:p w14:paraId="20D0493A">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在中心城区之外，结合自然山体的生态保护，利用其一定面积的自然资源和人文资源，建设对城市形态有一定控制力的</w:t>
      </w:r>
      <w:r>
        <w:rPr>
          <w:rFonts w:ascii="仿宋_GB2312" w:eastAsia="仿宋_GB2312"/>
          <w:sz w:val="28"/>
          <w:szCs w:val="28"/>
        </w:rPr>
        <w:t>,</w:t>
      </w:r>
      <w:r>
        <w:rPr>
          <w:rFonts w:hint="eastAsia" w:ascii="仿宋_GB2312" w:eastAsia="仿宋_GB2312"/>
          <w:sz w:val="28"/>
          <w:szCs w:val="28"/>
        </w:rPr>
        <w:t>能保护生物多样性和具有生态功能的郊外旅游休憩区域，建设一批以山体特色为主的郊野公园与山地公园。包括雨母山郊野公园、云鹫峰郊野公园、植物园、滨江公园、南郊公园、南湖公园等。</w:t>
      </w:r>
    </w:p>
    <w:p w14:paraId="69AA3A6D">
      <w:pPr>
        <w:pStyle w:val="3"/>
        <w:ind w:firstLine="608"/>
        <w:rPr>
          <w:w w:val="95"/>
        </w:rPr>
      </w:pPr>
      <w:bookmarkStart w:id="106" w:name="_Toc28123"/>
      <w:bookmarkStart w:id="107" w:name="_Toc2996"/>
      <w:r>
        <w:rPr>
          <w:rFonts w:hint="eastAsia"/>
          <w:w w:val="95"/>
        </w:rPr>
        <w:t>第30条 水体利用规划</w:t>
      </w:r>
      <w:bookmarkEnd w:id="106"/>
      <w:bookmarkEnd w:id="107"/>
    </w:p>
    <w:p w14:paraId="6E9AF806">
      <w:pPr>
        <w:autoSpaceDE w:val="0"/>
        <w:autoSpaceDN w:val="0"/>
        <w:adjustRightInd w:val="0"/>
        <w:spacing w:line="480" w:lineRule="exact"/>
        <w:ind w:firstLine="560" w:firstLineChars="200"/>
        <w:rPr>
          <w:rFonts w:ascii="仿宋_GB2312" w:eastAsia="仿宋_GB2312"/>
          <w:sz w:val="28"/>
          <w:szCs w:val="28"/>
        </w:rPr>
      </w:pPr>
      <w:bookmarkStart w:id="108" w:name="_Hlk170717645"/>
      <w:r>
        <w:rPr>
          <w:rFonts w:hint="eastAsia" w:ascii="仿宋_GB2312" w:eastAsia="仿宋_GB2312"/>
          <w:sz w:val="28"/>
          <w:szCs w:val="28"/>
        </w:rPr>
        <w:t>水体利用以防洪工程治理优先原则。在确保工程安全和防洪安全的前提下，水体的利用和开发主要规划为湿地公园、郊野公园、城市公园。</w:t>
      </w:r>
    </w:p>
    <w:bookmarkEnd w:id="108"/>
    <w:p w14:paraId="16AD9D9B">
      <w:pPr>
        <w:autoSpaceDE w:val="0"/>
        <w:autoSpaceDN w:val="0"/>
        <w:adjustRightInd w:val="0"/>
        <w:spacing w:line="480" w:lineRule="exact"/>
        <w:ind w:firstLine="560" w:firstLineChars="200"/>
        <w:rPr>
          <w:rFonts w:ascii="仿宋_GB2312" w:eastAsia="仿宋_GB2312"/>
          <w:sz w:val="28"/>
          <w:szCs w:val="28"/>
        </w:rPr>
      </w:pPr>
      <w:bookmarkStart w:id="109" w:name="_Hlk152579199"/>
      <w:r>
        <w:rPr>
          <w:rFonts w:hint="eastAsia" w:ascii="仿宋_GB2312" w:eastAsia="仿宋_GB2312"/>
          <w:sz w:val="28"/>
          <w:szCs w:val="28"/>
        </w:rPr>
        <w:t>规划利用横江铺港建设横江湿地公园；</w:t>
      </w:r>
    </w:p>
    <w:p w14:paraId="14BA1B15">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结合城区周边的自然水体如青石水库形成青石郊野公园；</w:t>
      </w:r>
    </w:p>
    <w:p w14:paraId="7C5EAB07">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在城市建设用地范围内，可利用雁栖湖、国庆水库、海星水库等水体，建设城市公园。</w:t>
      </w:r>
    </w:p>
    <w:p w14:paraId="70E9F65A">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沿湘江、蒸水、耒水完善“三江六岸”滨江绿带；在城市建设用地范围内结合区域内的水渠、水塘等形成幸福河滨水绿地、栗山港河湿地公园和蜈蚣桥河滨水绿地；在城区周边，保护和利用现有水系，建设旭东-杉旭河、柿江河、石头港及木兜河五条滨水绿地。</w:t>
      </w:r>
      <w:bookmarkEnd w:id="109"/>
      <w:r>
        <w:rPr>
          <w:rFonts w:ascii="仿宋_GB2312" w:eastAsia="仿宋_GB2312"/>
          <w:sz w:val="28"/>
          <w:szCs w:val="28"/>
        </w:rPr>
        <w:br w:type="page"/>
      </w:r>
    </w:p>
    <w:p w14:paraId="42DCD637">
      <w:pPr>
        <w:pStyle w:val="2"/>
        <w:rPr>
          <w:w w:val="95"/>
        </w:rPr>
      </w:pPr>
      <w:bookmarkStart w:id="110" w:name="_Toc72508387"/>
      <w:r>
        <w:rPr>
          <w:rFonts w:hint="eastAsia"/>
          <w:w w:val="95"/>
        </w:rPr>
        <w:t>第七章 近期建设及规划</w:t>
      </w:r>
      <w:r>
        <w:rPr>
          <w:rFonts w:hint="eastAsia"/>
        </w:rPr>
        <w:t>实施保障</w:t>
      </w:r>
      <w:bookmarkEnd w:id="110"/>
    </w:p>
    <w:p w14:paraId="62432212">
      <w:pPr>
        <w:pStyle w:val="3"/>
        <w:ind w:firstLine="608"/>
        <w:rPr>
          <w:w w:val="95"/>
        </w:rPr>
      </w:pPr>
      <w:r>
        <w:rPr>
          <w:rFonts w:hint="eastAsia"/>
          <w:w w:val="95"/>
        </w:rPr>
        <w:t>第31条 山水管理体系建设</w:t>
      </w:r>
    </w:p>
    <w:p w14:paraId="2EE63EB8">
      <w:pPr>
        <w:autoSpaceDE w:val="0"/>
        <w:autoSpaceDN w:val="0"/>
        <w:adjustRightInd w:val="0"/>
        <w:spacing w:line="480" w:lineRule="exact"/>
        <w:ind w:firstLine="560" w:firstLineChars="200"/>
        <w:rPr>
          <w:rFonts w:ascii="仿宋_GB2312" w:eastAsia="仿宋_GB2312"/>
          <w:sz w:val="28"/>
          <w:szCs w:val="28"/>
          <w:lang w:val="zh-CN"/>
        </w:rPr>
      </w:pPr>
      <w:r>
        <w:rPr>
          <w:rFonts w:hint="eastAsia" w:ascii="仿宋_GB2312" w:eastAsia="仿宋_GB2312"/>
          <w:sz w:val="28"/>
          <w:szCs w:val="28"/>
          <w:lang w:val="zh-CN"/>
        </w:rPr>
        <w:t>明确重要山体水体的保护范围及其地理坐标，并对保护山体水体设置标识。</w:t>
      </w:r>
    </w:p>
    <w:p w14:paraId="14690042">
      <w:pPr>
        <w:autoSpaceDE w:val="0"/>
        <w:autoSpaceDN w:val="0"/>
        <w:adjustRightInd w:val="0"/>
        <w:spacing w:line="480" w:lineRule="exact"/>
        <w:ind w:firstLine="560" w:firstLineChars="200"/>
        <w:rPr>
          <w:rFonts w:ascii="仿宋_GB2312" w:eastAsia="仿宋_GB2312"/>
          <w:sz w:val="28"/>
          <w:szCs w:val="28"/>
          <w:lang w:val="zh-CN"/>
        </w:rPr>
      </w:pPr>
      <w:r>
        <w:rPr>
          <w:rFonts w:hint="eastAsia" w:ascii="仿宋_GB2312" w:eastAsia="仿宋_GB2312"/>
          <w:sz w:val="28"/>
          <w:szCs w:val="28"/>
          <w:lang w:val="zh-CN"/>
        </w:rPr>
        <w:t>明确重要山体水体的“山长、河（湖）长”，推行“山长制”、“河（湖）长制”管理，</w:t>
      </w:r>
      <w:r>
        <w:rPr>
          <w:rFonts w:hint="eastAsia" w:ascii="仿宋_GB2312" w:eastAsia="仿宋_GB2312"/>
          <w:sz w:val="28"/>
          <w:szCs w:val="28"/>
        </w:rPr>
        <w:t>建立“山水林田湖草”生态系统长效管理机制，</w:t>
      </w:r>
      <w:r>
        <w:rPr>
          <w:rFonts w:hint="eastAsia" w:ascii="仿宋_GB2312" w:eastAsia="仿宋_GB2312"/>
          <w:sz w:val="28"/>
          <w:szCs w:val="28"/>
          <w:lang w:val="zh-CN"/>
        </w:rPr>
        <w:t>强化山水资源管控管理力度。</w:t>
      </w:r>
    </w:p>
    <w:p w14:paraId="6ECCADB3">
      <w:pPr>
        <w:autoSpaceDE w:val="0"/>
        <w:autoSpaceDN w:val="0"/>
        <w:adjustRightInd w:val="0"/>
        <w:spacing w:line="480" w:lineRule="exact"/>
        <w:ind w:firstLine="560" w:firstLineChars="200"/>
        <w:rPr>
          <w:rFonts w:ascii="仿宋_GB2312" w:eastAsia="仿宋_GB2312"/>
          <w:sz w:val="28"/>
          <w:szCs w:val="28"/>
          <w:lang w:val="zh-CN"/>
        </w:rPr>
      </w:pPr>
      <w:r>
        <w:rPr>
          <w:rFonts w:hint="eastAsia" w:ascii="仿宋_GB2312" w:eastAsia="仿宋_GB2312"/>
          <w:sz w:val="28"/>
          <w:szCs w:val="28"/>
          <w:lang w:val="zh-CN"/>
        </w:rPr>
        <w:t>整合自然资源、林业、水务、环保等数据系统，建立空间信息平台，完善市辖区一张图系统，建设数字化资源管理系统。</w:t>
      </w:r>
    </w:p>
    <w:p w14:paraId="76239C55">
      <w:pPr>
        <w:pStyle w:val="3"/>
        <w:ind w:firstLine="608"/>
        <w:rPr>
          <w:w w:val="95"/>
        </w:rPr>
      </w:pPr>
      <w:r>
        <w:rPr>
          <w:rFonts w:hint="eastAsia"/>
          <w:w w:val="95"/>
        </w:rPr>
        <w:t>第32条 生态体系建设</w:t>
      </w:r>
    </w:p>
    <w:p w14:paraId="30C220B4">
      <w:pPr>
        <w:pStyle w:val="4"/>
        <w:ind w:firstLine="301"/>
        <w:rPr>
          <w:rFonts w:hint="default"/>
        </w:rPr>
      </w:pPr>
      <w:r>
        <w:t>（一）主城区治水工程</w:t>
      </w:r>
    </w:p>
    <w:p w14:paraId="6AD31F6C">
      <w:pPr>
        <w:autoSpaceDE w:val="0"/>
        <w:autoSpaceDN w:val="0"/>
        <w:adjustRightInd w:val="0"/>
        <w:spacing w:line="480" w:lineRule="exact"/>
        <w:ind w:firstLine="560" w:firstLineChars="200"/>
        <w:rPr>
          <w:rFonts w:ascii="仿宋_GB2312" w:eastAsia="仿宋_GB2312"/>
          <w:sz w:val="28"/>
          <w:szCs w:val="28"/>
          <w:lang w:val="zh-CN"/>
        </w:rPr>
      </w:pPr>
      <w:r>
        <w:rPr>
          <w:rFonts w:hint="eastAsia" w:ascii="仿宋_GB2312" w:eastAsia="仿宋_GB2312"/>
          <w:sz w:val="28"/>
          <w:szCs w:val="28"/>
          <w:lang w:val="zh-CN"/>
        </w:rPr>
        <w:t>逐步梳理畅通市辖区水系河道、实施河湖连通工程，构建主城区生态蓝绿格局，实现“水清、岸绿、景美”的目标。</w:t>
      </w:r>
    </w:p>
    <w:p w14:paraId="6C67276C">
      <w:pPr>
        <w:pStyle w:val="4"/>
        <w:ind w:firstLine="301"/>
        <w:rPr>
          <w:rFonts w:hint="default"/>
        </w:rPr>
      </w:pPr>
      <w:r>
        <w:t>（二）完善市辖区排水管网建设</w:t>
      </w:r>
    </w:p>
    <w:p w14:paraId="4ADDC067">
      <w:pPr>
        <w:autoSpaceDE w:val="0"/>
        <w:autoSpaceDN w:val="0"/>
        <w:adjustRightInd w:val="0"/>
        <w:spacing w:line="480" w:lineRule="exact"/>
        <w:ind w:firstLine="560" w:firstLineChars="200"/>
        <w:rPr>
          <w:rFonts w:ascii="仿宋_GB2312" w:eastAsia="仿宋_GB2312"/>
          <w:sz w:val="28"/>
          <w:szCs w:val="28"/>
          <w:lang w:val="zh-CN"/>
        </w:rPr>
      </w:pPr>
      <w:r>
        <w:rPr>
          <w:rFonts w:hint="eastAsia" w:ascii="仿宋_GB2312" w:eastAsia="仿宋_GB2312"/>
          <w:sz w:val="28"/>
          <w:szCs w:val="28"/>
          <w:lang w:val="zh-CN"/>
        </w:rPr>
        <w:t>根据市辖区排水专项规划和城建计划，有计划分步骤地实施雨水管网建设、完善老城区雨污分流管网改造、污水管网建设及污水处理厂提标改造工程。</w:t>
      </w:r>
    </w:p>
    <w:p w14:paraId="58B33F80">
      <w:pPr>
        <w:pStyle w:val="4"/>
        <w:ind w:firstLine="301"/>
        <w:rPr>
          <w:rFonts w:hint="default"/>
        </w:rPr>
      </w:pPr>
      <w:r>
        <w:t>（三）建设一批城市公园</w:t>
      </w:r>
    </w:p>
    <w:p w14:paraId="11D16A16">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lang w:val="zh-CN"/>
        </w:rPr>
        <w:t>启动建</w:t>
      </w:r>
      <w:r>
        <w:rPr>
          <w:rFonts w:hint="eastAsia" w:ascii="仿宋_GB2312" w:eastAsia="仿宋_GB2312"/>
          <w:sz w:val="28"/>
          <w:szCs w:val="28"/>
          <w:lang w:val="zh-CN"/>
        </w:rPr>
        <w:t>设植物园、</w:t>
      </w:r>
      <w:r>
        <w:rPr>
          <w:rFonts w:hint="eastAsia" w:ascii="仿宋_GB2312" w:eastAsia="仿宋_GB2312"/>
          <w:sz w:val="28"/>
          <w:szCs w:val="28"/>
        </w:rPr>
        <w:t>奇罡峰</w:t>
      </w:r>
      <w:r>
        <w:rPr>
          <w:rFonts w:hint="eastAsia" w:ascii="仿宋_GB2312" w:eastAsia="仿宋_GB2312"/>
          <w:sz w:val="28"/>
          <w:szCs w:val="28"/>
          <w:lang w:val="zh-CN"/>
        </w:rPr>
        <w:t>、</w:t>
      </w:r>
      <w:r>
        <w:rPr>
          <w:rFonts w:hint="eastAsia" w:ascii="仿宋_GB2312" w:eastAsia="仿宋_GB2312"/>
          <w:sz w:val="28"/>
          <w:szCs w:val="28"/>
        </w:rPr>
        <w:t>龙头山</w:t>
      </w:r>
      <w:r>
        <w:rPr>
          <w:rFonts w:hint="eastAsia" w:ascii="仿宋_GB2312" w:eastAsia="仿宋_GB2312"/>
          <w:sz w:val="28"/>
          <w:szCs w:val="28"/>
          <w:lang w:val="zh-CN"/>
        </w:rPr>
        <w:t>等山体型</w:t>
      </w:r>
      <w:r>
        <w:rPr>
          <w:rFonts w:hint="eastAsia" w:ascii="仿宋_GB2312" w:eastAsia="仿宋_GB2312"/>
          <w:sz w:val="28"/>
          <w:lang w:val="zh-CN"/>
        </w:rPr>
        <w:t>城市公园</w:t>
      </w:r>
      <w:r>
        <w:rPr>
          <w:rFonts w:hint="eastAsia" w:ascii="仿宋_GB2312" w:eastAsia="仿宋_GB2312"/>
          <w:sz w:val="28"/>
        </w:rPr>
        <w:t>和雁栖湖、</w:t>
      </w:r>
      <w:r>
        <w:rPr>
          <w:rFonts w:hint="eastAsia" w:ascii="仿宋_GB2312" w:eastAsia="仿宋_GB2312"/>
          <w:sz w:val="28"/>
          <w:szCs w:val="28"/>
        </w:rPr>
        <w:t>栗山港、</w:t>
      </w:r>
      <w:r>
        <w:rPr>
          <w:rFonts w:hint="eastAsia" w:ascii="仿宋_GB2312" w:eastAsia="仿宋_GB2312"/>
          <w:sz w:val="28"/>
        </w:rPr>
        <w:t>红卫水库等水体型城市公园</w:t>
      </w:r>
      <w:r>
        <w:rPr>
          <w:rFonts w:hint="eastAsia" w:ascii="仿宋_GB2312" w:eastAsia="仿宋_GB2312"/>
          <w:sz w:val="28"/>
          <w:lang w:val="zh-CN"/>
        </w:rPr>
        <w:t>，充分挖掘山体、</w:t>
      </w:r>
      <w:r>
        <w:rPr>
          <w:rFonts w:hint="eastAsia" w:ascii="仿宋_GB2312" w:eastAsia="仿宋_GB2312"/>
          <w:sz w:val="28"/>
        </w:rPr>
        <w:t>水体</w:t>
      </w:r>
      <w:r>
        <w:rPr>
          <w:rFonts w:hint="eastAsia" w:ascii="仿宋_GB2312" w:eastAsia="仿宋_GB2312"/>
          <w:sz w:val="28"/>
          <w:lang w:val="zh-CN"/>
        </w:rPr>
        <w:t>及其周边的历史文化内涵，成为城市绿地系统的重要组成部分。同时将雨母山、九龙山等规模体量较大山体，打造为郊野公园，争取申报国家重点公园。</w:t>
      </w:r>
    </w:p>
    <w:bookmarkEnd w:id="99"/>
    <w:p w14:paraId="770FFCD5">
      <w:pPr>
        <w:pStyle w:val="3"/>
        <w:ind w:firstLine="608"/>
        <w:rPr>
          <w:w w:val="95"/>
        </w:rPr>
      </w:pPr>
      <w:bookmarkStart w:id="111" w:name="_Toc12946"/>
      <w:bookmarkStart w:id="112" w:name="_Toc5992"/>
      <w:r>
        <w:rPr>
          <w:rFonts w:hint="eastAsia"/>
          <w:w w:val="95"/>
        </w:rPr>
        <w:t>第33条 法律法规措施：完善制度，规范管理</w:t>
      </w:r>
      <w:bookmarkEnd w:id="111"/>
      <w:bookmarkEnd w:id="112"/>
    </w:p>
    <w:p w14:paraId="3651037B">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在大力宣传和贯彻执行现有国家、省、市法律法规基础上，结合衡阳市山体水体保护工作的具体情况，进一步完善、落实有关工作制度，建立“山水林田湖草”生态系统长效管理机制，实现“依法治水、依法护山”，使山体水体的保护、规划设计、建设施工、养护管理等都纳入法制轨道。</w:t>
      </w:r>
    </w:p>
    <w:p w14:paraId="4181CA84">
      <w:pPr>
        <w:pStyle w:val="3"/>
        <w:ind w:firstLine="608"/>
        <w:rPr>
          <w:w w:val="95"/>
        </w:rPr>
      </w:pPr>
      <w:bookmarkStart w:id="113" w:name="_Toc10785"/>
      <w:bookmarkStart w:id="114" w:name="_Toc1618"/>
      <w:r>
        <w:rPr>
          <w:rFonts w:hint="eastAsia"/>
          <w:w w:val="95"/>
        </w:rPr>
        <w:t>第34条 行政措施：加强领导，明确责任，完善“山长制”、“河（湖）长制”</w:t>
      </w:r>
      <w:bookmarkEnd w:id="113"/>
      <w:bookmarkEnd w:id="114"/>
    </w:p>
    <w:p w14:paraId="1F5D8C25">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理顺山体水体管理体制，建立统一管理机制，确定目标，明确责任，将山体水体保护工作作为可持续发展战略，加快城市生态文明建设步伐。</w:t>
      </w:r>
    </w:p>
    <w:p w14:paraId="2CA82D8D">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首先，完善“山长制”、“河（湖）长制”，明确责任人，切实保障规划能落地实施，使山水资源保护到位。其次，应在山体水体联席工作制度的基础上，市、区、乡镇（街道办事处）三级政府及自然资源、林业、水务、园林绿化、环保等各相关部门，应分清各自职责与管理权限，健全相应的工作与责任机制，对山体水体保护、利用与管理情况进行常态化和规范化的监督检查，及时发现问题，并依法进行报告。</w:t>
      </w:r>
    </w:p>
    <w:p w14:paraId="6F8E1176">
      <w:pPr>
        <w:pStyle w:val="3"/>
        <w:ind w:firstLine="608"/>
        <w:rPr>
          <w:w w:val="95"/>
        </w:rPr>
      </w:pPr>
      <w:bookmarkStart w:id="115" w:name="_Toc11984"/>
      <w:bookmarkStart w:id="116" w:name="_Toc30411"/>
      <w:r>
        <w:rPr>
          <w:rFonts w:hint="eastAsia"/>
          <w:w w:val="95"/>
        </w:rPr>
        <w:t>第35条 经济措施：加大资金保障，实施通畅</w:t>
      </w:r>
      <w:bookmarkEnd w:id="115"/>
      <w:bookmarkEnd w:id="116"/>
    </w:p>
    <w:p w14:paraId="14D42348">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加大财政投入，保证资金的来源。实行投资分级管理，将山体水体保护、开发利用与绿化建设纳入城市社会经济发展计划，纳入各级综合开发计划和固定投资计划中来，做到保护与建设费专款专用。各级人民政府应在每年度的财政预算中安排专项资金进行山体水体的保护和修复。</w:t>
      </w:r>
    </w:p>
    <w:p w14:paraId="2A13112B">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鼓励引入社会资本积极参与山体水体保护，由市政府统一制定相应的管理办法，严格规范相关行为。</w:t>
      </w:r>
    </w:p>
    <w:p w14:paraId="0C06D36C">
      <w:pPr>
        <w:pStyle w:val="3"/>
        <w:ind w:firstLine="608"/>
        <w:rPr>
          <w:w w:val="95"/>
        </w:rPr>
      </w:pPr>
      <w:bookmarkStart w:id="117" w:name="_Toc7766"/>
      <w:bookmarkStart w:id="118" w:name="_Toc12853"/>
      <w:r>
        <w:rPr>
          <w:rFonts w:hint="eastAsia"/>
          <w:w w:val="95"/>
        </w:rPr>
        <w:t>第36条 监督措施：多方监督，社会公开</w:t>
      </w:r>
      <w:bookmarkEnd w:id="117"/>
      <w:bookmarkEnd w:id="118"/>
    </w:p>
    <w:p w14:paraId="0297DA7F">
      <w:pPr>
        <w:autoSpaceDE w:val="0"/>
        <w:autoSpaceDN w:val="0"/>
        <w:adjustRightInd w:val="0"/>
        <w:spacing w:line="480" w:lineRule="exact"/>
        <w:ind w:firstLine="560" w:firstLineChars="200"/>
      </w:pPr>
      <w:r>
        <w:rPr>
          <w:rFonts w:hint="eastAsia" w:ascii="仿宋_GB2312" w:eastAsia="仿宋_GB2312"/>
          <w:sz w:val="28"/>
          <w:szCs w:val="28"/>
        </w:rPr>
        <w:t>承担山体水体保护管理的属地政府（管委会）、相关行政主管部门，按各自职能职责，对山体水体保护和利用情况，应进行定期或不定期的监督检查，加强管理的权威性和管理力度，增强部门之间的联动。相关管理部门对其内部机构和工作人员的执法情况，进行日常监督检查，防止玩忽职守等行为的发生。保护和利用工作贯穿到规划、设计、施工、管理、执法的每一个环节，各环节及时向社会公开，接受市人大和社会各界的监督。</w:t>
      </w:r>
    </w:p>
    <w:p w14:paraId="0BD7554C">
      <w:pPr>
        <w:pStyle w:val="3"/>
        <w:ind w:firstLine="608"/>
        <w:rPr>
          <w:w w:val="95"/>
        </w:rPr>
      </w:pPr>
      <w:bookmarkStart w:id="119" w:name="_Toc31411"/>
      <w:bookmarkStart w:id="120" w:name="_Toc10609"/>
      <w:r>
        <w:rPr>
          <w:rFonts w:hint="eastAsia"/>
          <w:w w:val="95"/>
        </w:rPr>
        <w:t>第37条 宣传措施：加大宣传，提高全民生态意识</w:t>
      </w:r>
      <w:bookmarkEnd w:id="119"/>
      <w:bookmarkEnd w:id="120"/>
    </w:p>
    <w:p w14:paraId="20E525D7">
      <w:pPr>
        <w:autoSpaceDE w:val="0"/>
        <w:autoSpaceDN w:val="0"/>
        <w:adjustRightInd w:val="0"/>
        <w:spacing w:line="480" w:lineRule="exact"/>
        <w:ind w:firstLine="560" w:firstLineChars="200"/>
        <w:rPr>
          <w:rFonts w:ascii="仿宋_GB2312" w:eastAsia="仿宋_GB2312"/>
          <w:sz w:val="28"/>
          <w:szCs w:val="28"/>
        </w:rPr>
      </w:pPr>
      <w:r>
        <w:rPr>
          <w:rFonts w:hint="eastAsia" w:ascii="仿宋_GB2312" w:eastAsia="仿宋_GB2312"/>
          <w:sz w:val="28"/>
          <w:szCs w:val="28"/>
        </w:rPr>
        <w:t>加强对山体水体保护利用工作的宣传教育，通过各类新闻媒体和举办形式多样的宣传活动，积极宣传保护山体水体的重要意义，宣传有关山体水体保护、生态保护的法律法规，不断增强人民群众的认同意识、保护意识、责任意识、参与意识和守法意识，并建立相应的情况反映和问题举报机制，形成全体市民关心、支持、参与山体水体保护工作的浓厚氛围。</w:t>
      </w:r>
      <w:r>
        <w:rPr>
          <w:rFonts w:ascii="仿宋_GB2312" w:eastAsia="仿宋_GB2312"/>
          <w:sz w:val="28"/>
          <w:szCs w:val="28"/>
        </w:rPr>
        <w:br w:type="page"/>
      </w:r>
    </w:p>
    <w:p w14:paraId="3A8B33B3">
      <w:pPr>
        <w:pStyle w:val="2"/>
        <w:rPr>
          <w:w w:val="95"/>
        </w:rPr>
      </w:pPr>
      <w:bookmarkStart w:id="121" w:name="_Toc72508388"/>
      <w:r>
        <w:rPr>
          <w:rFonts w:hint="eastAsia"/>
          <w:w w:val="95"/>
        </w:rPr>
        <w:t xml:space="preserve">第八章 </w:t>
      </w:r>
      <w:r>
        <w:rPr>
          <w:w w:val="95"/>
        </w:rPr>
        <w:t xml:space="preserve">  </w:t>
      </w:r>
      <w:r>
        <w:rPr>
          <w:rFonts w:hint="eastAsia"/>
          <w:w w:val="95"/>
        </w:rPr>
        <w:t>附 则</w:t>
      </w:r>
      <w:bookmarkEnd w:id="121"/>
    </w:p>
    <w:p w14:paraId="13ACD173">
      <w:pPr>
        <w:pStyle w:val="3"/>
        <w:ind w:firstLine="608"/>
        <w:rPr>
          <w:rFonts w:hint="eastAsia" w:ascii="微软雅黑" w:hAnsi="微软雅黑" w:eastAsia="微软雅黑" w:cs="宋体"/>
          <w:kern w:val="0"/>
          <w:sz w:val="24"/>
        </w:rPr>
      </w:pPr>
      <w:r>
        <w:rPr>
          <w:rFonts w:hint="eastAsia"/>
          <w:w w:val="95"/>
        </w:rPr>
        <w:t>第38条</w:t>
      </w:r>
      <w:r>
        <w:rPr>
          <w:w w:val="95"/>
        </w:rPr>
        <w:t xml:space="preserve"> </w:t>
      </w:r>
      <w:r>
        <w:rPr>
          <w:rFonts w:hint="eastAsia"/>
          <w:w w:val="95"/>
        </w:rPr>
        <w:t>规划成果组成</w:t>
      </w:r>
    </w:p>
    <w:p w14:paraId="5DEEF5C3">
      <w:pPr>
        <w:widowControl/>
        <w:spacing w:line="480" w:lineRule="auto"/>
        <w:ind w:firstLine="480"/>
        <w:rPr>
          <w:rFonts w:ascii="仿宋_GB2312" w:eastAsia="仿宋_GB2312"/>
          <w:sz w:val="28"/>
          <w:szCs w:val="28"/>
        </w:rPr>
      </w:pPr>
      <w:r>
        <w:rPr>
          <w:rFonts w:hint="eastAsia" w:ascii="仿宋_GB2312" w:eastAsia="仿宋_GB2312"/>
          <w:sz w:val="28"/>
          <w:szCs w:val="28"/>
        </w:rPr>
        <w:t>本规划成果由规划文本、规划图纸和附件三部分组成，其中附件包括说明书和审查意见的落实情况说明。规划文本和规划图纸具有同等法律效力。</w:t>
      </w:r>
    </w:p>
    <w:p w14:paraId="0BE8F39A">
      <w:pPr>
        <w:pStyle w:val="3"/>
        <w:ind w:firstLine="608"/>
        <w:rPr>
          <w:w w:val="95"/>
        </w:rPr>
      </w:pPr>
      <w:r>
        <w:rPr>
          <w:rFonts w:hint="eastAsia"/>
          <w:w w:val="95"/>
        </w:rPr>
        <w:t>第39条</w:t>
      </w:r>
      <w:r>
        <w:rPr>
          <w:w w:val="95"/>
        </w:rPr>
        <w:t xml:space="preserve"> </w:t>
      </w:r>
      <w:r>
        <w:rPr>
          <w:rFonts w:hint="eastAsia"/>
          <w:w w:val="95"/>
        </w:rPr>
        <w:t>规划生效日期</w:t>
      </w:r>
    </w:p>
    <w:p w14:paraId="0232B4E0">
      <w:pPr>
        <w:widowControl/>
        <w:spacing w:line="480" w:lineRule="auto"/>
        <w:ind w:firstLine="480"/>
        <w:rPr>
          <w:rFonts w:ascii="仿宋_GB2312" w:eastAsia="仿宋_GB2312"/>
          <w:sz w:val="28"/>
          <w:szCs w:val="28"/>
        </w:rPr>
      </w:pPr>
      <w:r>
        <w:rPr>
          <w:rFonts w:hint="eastAsia" w:ascii="仿宋_GB2312" w:eastAsia="仿宋_GB2312"/>
          <w:sz w:val="28"/>
          <w:szCs w:val="28"/>
        </w:rPr>
        <w:t>本规划自衡阳市人民政府批准之日起生效。</w:t>
      </w:r>
    </w:p>
    <w:p w14:paraId="31D657FB">
      <w:pPr>
        <w:pStyle w:val="3"/>
        <w:ind w:firstLine="608"/>
        <w:rPr>
          <w:w w:val="95"/>
        </w:rPr>
      </w:pPr>
      <w:r>
        <w:rPr>
          <w:rFonts w:hint="eastAsia"/>
          <w:w w:val="95"/>
        </w:rPr>
        <w:t>第40条</w:t>
      </w:r>
      <w:r>
        <w:rPr>
          <w:w w:val="95"/>
        </w:rPr>
        <w:t xml:space="preserve"> </w:t>
      </w:r>
      <w:r>
        <w:rPr>
          <w:rFonts w:hint="eastAsia"/>
          <w:w w:val="95"/>
        </w:rPr>
        <w:t>强制性条文管理</w:t>
      </w:r>
    </w:p>
    <w:p w14:paraId="3320D3C7">
      <w:pPr>
        <w:widowControl/>
        <w:spacing w:line="480" w:lineRule="auto"/>
        <w:ind w:firstLine="480"/>
        <w:rPr>
          <w:rFonts w:ascii="仿宋_GB2312" w:eastAsia="仿宋_GB2312"/>
          <w:sz w:val="28"/>
          <w:szCs w:val="28"/>
        </w:rPr>
      </w:pPr>
      <w:r>
        <w:rPr>
          <w:rFonts w:hint="eastAsia" w:ascii="仿宋_GB2312" w:eastAsia="仿宋_GB2312"/>
          <w:sz w:val="28"/>
          <w:szCs w:val="28"/>
        </w:rPr>
        <w:t>本条款中加粗且加下划线的内容为规划的强制性内容。</w:t>
      </w:r>
    </w:p>
    <w:p w14:paraId="5E7F848A">
      <w:pPr>
        <w:pStyle w:val="3"/>
        <w:ind w:firstLine="608"/>
        <w:rPr>
          <w:w w:val="95"/>
        </w:rPr>
      </w:pPr>
      <w:r>
        <w:rPr>
          <w:rFonts w:hint="eastAsia"/>
          <w:w w:val="95"/>
        </w:rPr>
        <w:t>第41条</w:t>
      </w:r>
      <w:r>
        <w:rPr>
          <w:w w:val="95"/>
        </w:rPr>
        <w:t xml:space="preserve"> </w:t>
      </w:r>
      <w:r>
        <w:rPr>
          <w:rFonts w:hint="eastAsia"/>
          <w:w w:val="95"/>
        </w:rPr>
        <w:t>规划实施</w:t>
      </w:r>
    </w:p>
    <w:p w14:paraId="3968CABA">
      <w:pPr>
        <w:widowControl/>
        <w:spacing w:line="480" w:lineRule="auto"/>
        <w:ind w:firstLine="480"/>
        <w:rPr>
          <w:rFonts w:ascii="仿宋_GB2312" w:eastAsia="仿宋_GB2312"/>
          <w:sz w:val="28"/>
          <w:szCs w:val="28"/>
        </w:rPr>
      </w:pPr>
      <w:r>
        <w:rPr>
          <w:rFonts w:hint="eastAsia" w:ascii="仿宋_GB2312" w:eastAsia="仿宋_GB2312"/>
          <w:sz w:val="28"/>
          <w:szCs w:val="28"/>
        </w:rPr>
        <w:t>本规划由衡阳市人民政府负责组织实施，规划解释权属衡阳市自然资源和规划局。</w:t>
      </w:r>
    </w:p>
    <w:p w14:paraId="0EA3C632">
      <w:pPr>
        <w:autoSpaceDE w:val="0"/>
        <w:autoSpaceDN w:val="0"/>
        <w:adjustRightInd w:val="0"/>
        <w:spacing w:line="480" w:lineRule="exact"/>
        <w:ind w:firstLine="560" w:firstLineChars="200"/>
        <w:rPr>
          <w:rFonts w:ascii="仿宋_GB2312" w:eastAsia="仿宋_GB2312"/>
          <w:sz w:val="28"/>
          <w:szCs w:val="28"/>
        </w:rPr>
      </w:pPr>
    </w:p>
    <w:sectPr>
      <w:pgSz w:w="23811" w:h="16838" w:orient="landscape"/>
      <w:pgMar w:top="1440" w:right="1800" w:bottom="1440" w:left="1800" w:header="851" w:footer="992" w:gutter="0"/>
      <w:pgNumType w:start="1"/>
      <w:cols w:space="105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194323"/>
    </w:sdtPr>
    <w:sdtContent>
      <w:p w14:paraId="44FDE996">
        <w:pPr>
          <w:pStyle w:val="13"/>
          <w:jc w:val="center"/>
        </w:pPr>
        <w:r>
          <w:fldChar w:fldCharType="begin"/>
        </w:r>
        <w:r>
          <w:instrText xml:space="preserve">PAGE   \* MERGEFORMAT</w:instrText>
        </w:r>
        <w:r>
          <w:fldChar w:fldCharType="separate"/>
        </w:r>
        <w:r>
          <w:rPr>
            <w:lang w:val="zh-CN"/>
          </w:rPr>
          <w:t>2</w:t>
        </w:r>
        <w:r>
          <w:fldChar w:fldCharType="end"/>
        </w:r>
      </w:p>
    </w:sdtContent>
  </w:sdt>
  <w:p w14:paraId="1605ED17">
    <w:pPr>
      <w:pStyle w:val="13"/>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944A3"/>
    <w:multiLevelType w:val="multilevel"/>
    <w:tmpl w:val="7F5944A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zMjI1ZTIyNTAyNTBiZDBlZWJjZWE1NGEwYWM5M2QifQ=="/>
  </w:docVars>
  <w:rsids>
    <w:rsidRoot w:val="00F27219"/>
    <w:rsid w:val="00004A85"/>
    <w:rsid w:val="000125FF"/>
    <w:rsid w:val="00014DFD"/>
    <w:rsid w:val="000203F1"/>
    <w:rsid w:val="00021066"/>
    <w:rsid w:val="00026B7D"/>
    <w:rsid w:val="00026E27"/>
    <w:rsid w:val="00026E6F"/>
    <w:rsid w:val="00032486"/>
    <w:rsid w:val="00033691"/>
    <w:rsid w:val="00033933"/>
    <w:rsid w:val="00033CB3"/>
    <w:rsid w:val="000435B3"/>
    <w:rsid w:val="00043BBB"/>
    <w:rsid w:val="000450DE"/>
    <w:rsid w:val="00045440"/>
    <w:rsid w:val="000455D2"/>
    <w:rsid w:val="00046237"/>
    <w:rsid w:val="0004657F"/>
    <w:rsid w:val="00046AE3"/>
    <w:rsid w:val="00050F6F"/>
    <w:rsid w:val="00056B64"/>
    <w:rsid w:val="000571FA"/>
    <w:rsid w:val="00073DC3"/>
    <w:rsid w:val="00076714"/>
    <w:rsid w:val="00077101"/>
    <w:rsid w:val="00077A50"/>
    <w:rsid w:val="00081FA3"/>
    <w:rsid w:val="000822CF"/>
    <w:rsid w:val="00094015"/>
    <w:rsid w:val="000941DA"/>
    <w:rsid w:val="00095860"/>
    <w:rsid w:val="00097E78"/>
    <w:rsid w:val="000A02EB"/>
    <w:rsid w:val="000A1BD5"/>
    <w:rsid w:val="000B2F0B"/>
    <w:rsid w:val="000B7342"/>
    <w:rsid w:val="000C120F"/>
    <w:rsid w:val="000C14A5"/>
    <w:rsid w:val="000C2B88"/>
    <w:rsid w:val="000C412C"/>
    <w:rsid w:val="000D00AC"/>
    <w:rsid w:val="000D0CF4"/>
    <w:rsid w:val="000D47E2"/>
    <w:rsid w:val="000D7C0A"/>
    <w:rsid w:val="000E6766"/>
    <w:rsid w:val="000F2F4A"/>
    <w:rsid w:val="000F5987"/>
    <w:rsid w:val="00100A8E"/>
    <w:rsid w:val="001015B0"/>
    <w:rsid w:val="00105D73"/>
    <w:rsid w:val="0011505D"/>
    <w:rsid w:val="00115E87"/>
    <w:rsid w:val="00115F20"/>
    <w:rsid w:val="00116155"/>
    <w:rsid w:val="001218DA"/>
    <w:rsid w:val="001238B7"/>
    <w:rsid w:val="00127BA4"/>
    <w:rsid w:val="001326EA"/>
    <w:rsid w:val="001343DB"/>
    <w:rsid w:val="001347FB"/>
    <w:rsid w:val="00135EDC"/>
    <w:rsid w:val="00135FEA"/>
    <w:rsid w:val="00141DDE"/>
    <w:rsid w:val="00143BC8"/>
    <w:rsid w:val="00144186"/>
    <w:rsid w:val="0014605B"/>
    <w:rsid w:val="0015232F"/>
    <w:rsid w:val="001644F5"/>
    <w:rsid w:val="00165B75"/>
    <w:rsid w:val="0017163B"/>
    <w:rsid w:val="00171BD9"/>
    <w:rsid w:val="00177EBC"/>
    <w:rsid w:val="00187F83"/>
    <w:rsid w:val="0019221B"/>
    <w:rsid w:val="00192802"/>
    <w:rsid w:val="0019716F"/>
    <w:rsid w:val="001A1026"/>
    <w:rsid w:val="001A314F"/>
    <w:rsid w:val="001A4354"/>
    <w:rsid w:val="001A75B9"/>
    <w:rsid w:val="001B2518"/>
    <w:rsid w:val="001B4BC1"/>
    <w:rsid w:val="001C33BD"/>
    <w:rsid w:val="001C612F"/>
    <w:rsid w:val="001C7E32"/>
    <w:rsid w:val="001D0728"/>
    <w:rsid w:val="001D32EA"/>
    <w:rsid w:val="001E3404"/>
    <w:rsid w:val="001E4C07"/>
    <w:rsid w:val="001E7488"/>
    <w:rsid w:val="001F200A"/>
    <w:rsid w:val="001F6E8B"/>
    <w:rsid w:val="002016C8"/>
    <w:rsid w:val="0020697A"/>
    <w:rsid w:val="002075A4"/>
    <w:rsid w:val="00210BA6"/>
    <w:rsid w:val="00215600"/>
    <w:rsid w:val="00216FEF"/>
    <w:rsid w:val="00220FA8"/>
    <w:rsid w:val="0022191B"/>
    <w:rsid w:val="00225088"/>
    <w:rsid w:val="00231BFB"/>
    <w:rsid w:val="0023294D"/>
    <w:rsid w:val="00232DD2"/>
    <w:rsid w:val="0024014B"/>
    <w:rsid w:val="00244565"/>
    <w:rsid w:val="00246940"/>
    <w:rsid w:val="00256471"/>
    <w:rsid w:val="00260E9C"/>
    <w:rsid w:val="002641D4"/>
    <w:rsid w:val="002654A9"/>
    <w:rsid w:val="00266CBB"/>
    <w:rsid w:val="002724F6"/>
    <w:rsid w:val="00277E4A"/>
    <w:rsid w:val="00277F38"/>
    <w:rsid w:val="00280668"/>
    <w:rsid w:val="00281375"/>
    <w:rsid w:val="002831A8"/>
    <w:rsid w:val="00283C35"/>
    <w:rsid w:val="00284609"/>
    <w:rsid w:val="00284B2C"/>
    <w:rsid w:val="00285796"/>
    <w:rsid w:val="00290E78"/>
    <w:rsid w:val="00292286"/>
    <w:rsid w:val="002946A3"/>
    <w:rsid w:val="002A0A72"/>
    <w:rsid w:val="002A2797"/>
    <w:rsid w:val="002A6050"/>
    <w:rsid w:val="002B5A35"/>
    <w:rsid w:val="002B6424"/>
    <w:rsid w:val="002C0060"/>
    <w:rsid w:val="002C55F5"/>
    <w:rsid w:val="002C5F68"/>
    <w:rsid w:val="002C6E13"/>
    <w:rsid w:val="002D6AAC"/>
    <w:rsid w:val="002E2F03"/>
    <w:rsid w:val="002E4518"/>
    <w:rsid w:val="002F0DAC"/>
    <w:rsid w:val="002F4E48"/>
    <w:rsid w:val="00300C2D"/>
    <w:rsid w:val="00301207"/>
    <w:rsid w:val="0030140F"/>
    <w:rsid w:val="00303720"/>
    <w:rsid w:val="0031144C"/>
    <w:rsid w:val="003114B0"/>
    <w:rsid w:val="00313110"/>
    <w:rsid w:val="00314F2E"/>
    <w:rsid w:val="00315588"/>
    <w:rsid w:val="00321F5E"/>
    <w:rsid w:val="00322E47"/>
    <w:rsid w:val="00330D56"/>
    <w:rsid w:val="00333BB2"/>
    <w:rsid w:val="00335A63"/>
    <w:rsid w:val="00336190"/>
    <w:rsid w:val="00336AAF"/>
    <w:rsid w:val="00345595"/>
    <w:rsid w:val="003520C7"/>
    <w:rsid w:val="003562B2"/>
    <w:rsid w:val="003575A9"/>
    <w:rsid w:val="00361031"/>
    <w:rsid w:val="0036339C"/>
    <w:rsid w:val="00364283"/>
    <w:rsid w:val="00364376"/>
    <w:rsid w:val="003647F2"/>
    <w:rsid w:val="00365C78"/>
    <w:rsid w:val="0037071A"/>
    <w:rsid w:val="00373E2F"/>
    <w:rsid w:val="003805CE"/>
    <w:rsid w:val="00382DFE"/>
    <w:rsid w:val="00386C78"/>
    <w:rsid w:val="003944AE"/>
    <w:rsid w:val="00394C4B"/>
    <w:rsid w:val="003960C0"/>
    <w:rsid w:val="00397795"/>
    <w:rsid w:val="003A0C5C"/>
    <w:rsid w:val="003A0EAF"/>
    <w:rsid w:val="003A2CCC"/>
    <w:rsid w:val="003A469D"/>
    <w:rsid w:val="003B105E"/>
    <w:rsid w:val="003B6C50"/>
    <w:rsid w:val="003C2B3D"/>
    <w:rsid w:val="003C4F17"/>
    <w:rsid w:val="003D24A2"/>
    <w:rsid w:val="003D3A55"/>
    <w:rsid w:val="003D4C40"/>
    <w:rsid w:val="003D5AF0"/>
    <w:rsid w:val="003D60C9"/>
    <w:rsid w:val="003D7FE8"/>
    <w:rsid w:val="003F1C5C"/>
    <w:rsid w:val="003F4EA0"/>
    <w:rsid w:val="003F7E20"/>
    <w:rsid w:val="003F7FE8"/>
    <w:rsid w:val="00410692"/>
    <w:rsid w:val="0041608D"/>
    <w:rsid w:val="00420451"/>
    <w:rsid w:val="00421B60"/>
    <w:rsid w:val="00427D7A"/>
    <w:rsid w:val="0043214A"/>
    <w:rsid w:val="004337DE"/>
    <w:rsid w:val="00435BA7"/>
    <w:rsid w:val="00440718"/>
    <w:rsid w:val="00442FD0"/>
    <w:rsid w:val="00445761"/>
    <w:rsid w:val="00445CCA"/>
    <w:rsid w:val="00447D28"/>
    <w:rsid w:val="00450FAD"/>
    <w:rsid w:val="004535A3"/>
    <w:rsid w:val="00454063"/>
    <w:rsid w:val="0046435C"/>
    <w:rsid w:val="00466CAC"/>
    <w:rsid w:val="00480102"/>
    <w:rsid w:val="00484E4C"/>
    <w:rsid w:val="00486ECF"/>
    <w:rsid w:val="00490DA2"/>
    <w:rsid w:val="00492448"/>
    <w:rsid w:val="00494B37"/>
    <w:rsid w:val="004A058B"/>
    <w:rsid w:val="004A275D"/>
    <w:rsid w:val="004A27B2"/>
    <w:rsid w:val="004A4C88"/>
    <w:rsid w:val="004B62A8"/>
    <w:rsid w:val="004C0C23"/>
    <w:rsid w:val="004C0FD9"/>
    <w:rsid w:val="004C4DD0"/>
    <w:rsid w:val="004C7866"/>
    <w:rsid w:val="004C7DDE"/>
    <w:rsid w:val="004E08DF"/>
    <w:rsid w:val="004E1675"/>
    <w:rsid w:val="004E5A5C"/>
    <w:rsid w:val="004F0944"/>
    <w:rsid w:val="004F47F3"/>
    <w:rsid w:val="004F5565"/>
    <w:rsid w:val="004F7BA6"/>
    <w:rsid w:val="00511531"/>
    <w:rsid w:val="005118F7"/>
    <w:rsid w:val="00515E3F"/>
    <w:rsid w:val="00520B8F"/>
    <w:rsid w:val="00522CB0"/>
    <w:rsid w:val="005238F2"/>
    <w:rsid w:val="005313F2"/>
    <w:rsid w:val="00531A03"/>
    <w:rsid w:val="00532026"/>
    <w:rsid w:val="005320EC"/>
    <w:rsid w:val="00533AC2"/>
    <w:rsid w:val="00541073"/>
    <w:rsid w:val="005413BC"/>
    <w:rsid w:val="0054377C"/>
    <w:rsid w:val="00544BD1"/>
    <w:rsid w:val="00553D10"/>
    <w:rsid w:val="00554399"/>
    <w:rsid w:val="00554CC1"/>
    <w:rsid w:val="00556B4B"/>
    <w:rsid w:val="00567154"/>
    <w:rsid w:val="00567AED"/>
    <w:rsid w:val="00572746"/>
    <w:rsid w:val="00576F77"/>
    <w:rsid w:val="0058008B"/>
    <w:rsid w:val="00580A72"/>
    <w:rsid w:val="0058226F"/>
    <w:rsid w:val="0058490A"/>
    <w:rsid w:val="00587133"/>
    <w:rsid w:val="005877C9"/>
    <w:rsid w:val="005878A7"/>
    <w:rsid w:val="00587FC1"/>
    <w:rsid w:val="005955CF"/>
    <w:rsid w:val="00596A0B"/>
    <w:rsid w:val="005A078E"/>
    <w:rsid w:val="005A1432"/>
    <w:rsid w:val="005A14A4"/>
    <w:rsid w:val="005A3DB2"/>
    <w:rsid w:val="005A4E9C"/>
    <w:rsid w:val="005A68F5"/>
    <w:rsid w:val="005A78CC"/>
    <w:rsid w:val="005B23D8"/>
    <w:rsid w:val="005B42F8"/>
    <w:rsid w:val="005B6DF5"/>
    <w:rsid w:val="005C3B6F"/>
    <w:rsid w:val="005C6D59"/>
    <w:rsid w:val="005D3766"/>
    <w:rsid w:val="005D6F59"/>
    <w:rsid w:val="005E0BFB"/>
    <w:rsid w:val="005F06B2"/>
    <w:rsid w:val="00600924"/>
    <w:rsid w:val="006019C3"/>
    <w:rsid w:val="00601A5E"/>
    <w:rsid w:val="00602488"/>
    <w:rsid w:val="0060508C"/>
    <w:rsid w:val="00605D54"/>
    <w:rsid w:val="006073F0"/>
    <w:rsid w:val="0061024F"/>
    <w:rsid w:val="00611F04"/>
    <w:rsid w:val="00615EA2"/>
    <w:rsid w:val="00616D4A"/>
    <w:rsid w:val="006170CF"/>
    <w:rsid w:val="00622E30"/>
    <w:rsid w:val="00623742"/>
    <w:rsid w:val="00625A56"/>
    <w:rsid w:val="006265AB"/>
    <w:rsid w:val="006301E4"/>
    <w:rsid w:val="006343F4"/>
    <w:rsid w:val="006356FC"/>
    <w:rsid w:val="006443DF"/>
    <w:rsid w:val="00644B42"/>
    <w:rsid w:val="006504C1"/>
    <w:rsid w:val="00651452"/>
    <w:rsid w:val="006538C9"/>
    <w:rsid w:val="00653ED4"/>
    <w:rsid w:val="00654CA1"/>
    <w:rsid w:val="00654CC9"/>
    <w:rsid w:val="00656021"/>
    <w:rsid w:val="0065650F"/>
    <w:rsid w:val="006573DD"/>
    <w:rsid w:val="00664261"/>
    <w:rsid w:val="006702E3"/>
    <w:rsid w:val="00671B7B"/>
    <w:rsid w:val="0067466B"/>
    <w:rsid w:val="006779B4"/>
    <w:rsid w:val="00681D07"/>
    <w:rsid w:val="006852DD"/>
    <w:rsid w:val="0068785D"/>
    <w:rsid w:val="00691AAD"/>
    <w:rsid w:val="00694A65"/>
    <w:rsid w:val="00696F10"/>
    <w:rsid w:val="00696FAC"/>
    <w:rsid w:val="006A0548"/>
    <w:rsid w:val="006A295D"/>
    <w:rsid w:val="006A2E4F"/>
    <w:rsid w:val="006A72C2"/>
    <w:rsid w:val="006B18B1"/>
    <w:rsid w:val="006B2032"/>
    <w:rsid w:val="006B6279"/>
    <w:rsid w:val="006C4F18"/>
    <w:rsid w:val="006D2F50"/>
    <w:rsid w:val="006D4B4B"/>
    <w:rsid w:val="006D6598"/>
    <w:rsid w:val="006D79D8"/>
    <w:rsid w:val="006E18C2"/>
    <w:rsid w:val="006E2508"/>
    <w:rsid w:val="006E2F84"/>
    <w:rsid w:val="006E348B"/>
    <w:rsid w:val="006F09BD"/>
    <w:rsid w:val="007004A2"/>
    <w:rsid w:val="0070050C"/>
    <w:rsid w:val="00701C9A"/>
    <w:rsid w:val="00702C14"/>
    <w:rsid w:val="00705838"/>
    <w:rsid w:val="00707F1A"/>
    <w:rsid w:val="0071313C"/>
    <w:rsid w:val="00713EC5"/>
    <w:rsid w:val="007162CB"/>
    <w:rsid w:val="00717AF5"/>
    <w:rsid w:val="0072004C"/>
    <w:rsid w:val="00723729"/>
    <w:rsid w:val="00725032"/>
    <w:rsid w:val="00727AAA"/>
    <w:rsid w:val="0073239D"/>
    <w:rsid w:val="00735C07"/>
    <w:rsid w:val="00737CB9"/>
    <w:rsid w:val="00737DB3"/>
    <w:rsid w:val="00742EB7"/>
    <w:rsid w:val="00744507"/>
    <w:rsid w:val="00752348"/>
    <w:rsid w:val="0075623D"/>
    <w:rsid w:val="00762B25"/>
    <w:rsid w:val="00771C23"/>
    <w:rsid w:val="00777F88"/>
    <w:rsid w:val="007815D7"/>
    <w:rsid w:val="00783862"/>
    <w:rsid w:val="00786A94"/>
    <w:rsid w:val="007877CD"/>
    <w:rsid w:val="00790C87"/>
    <w:rsid w:val="00791D63"/>
    <w:rsid w:val="00792536"/>
    <w:rsid w:val="00793739"/>
    <w:rsid w:val="00793F89"/>
    <w:rsid w:val="007954E5"/>
    <w:rsid w:val="007962BB"/>
    <w:rsid w:val="0079704C"/>
    <w:rsid w:val="0079729F"/>
    <w:rsid w:val="007A49BE"/>
    <w:rsid w:val="007A75D9"/>
    <w:rsid w:val="007A77EB"/>
    <w:rsid w:val="007B04E3"/>
    <w:rsid w:val="007B17D9"/>
    <w:rsid w:val="007B4063"/>
    <w:rsid w:val="007C1A31"/>
    <w:rsid w:val="007C2C23"/>
    <w:rsid w:val="007C3064"/>
    <w:rsid w:val="007C339F"/>
    <w:rsid w:val="007C3BDC"/>
    <w:rsid w:val="007C78D0"/>
    <w:rsid w:val="007D5C40"/>
    <w:rsid w:val="007E3C37"/>
    <w:rsid w:val="007E698A"/>
    <w:rsid w:val="007F755F"/>
    <w:rsid w:val="00803B61"/>
    <w:rsid w:val="00806E50"/>
    <w:rsid w:val="00807A6B"/>
    <w:rsid w:val="00807CC2"/>
    <w:rsid w:val="0081025E"/>
    <w:rsid w:val="00820D34"/>
    <w:rsid w:val="008212E1"/>
    <w:rsid w:val="00822F2D"/>
    <w:rsid w:val="00825796"/>
    <w:rsid w:val="00850FBC"/>
    <w:rsid w:val="00853BA7"/>
    <w:rsid w:val="008542CD"/>
    <w:rsid w:val="008566A7"/>
    <w:rsid w:val="00857841"/>
    <w:rsid w:val="0086050F"/>
    <w:rsid w:val="00860B55"/>
    <w:rsid w:val="008629B7"/>
    <w:rsid w:val="00862FFC"/>
    <w:rsid w:val="008706E9"/>
    <w:rsid w:val="008735A8"/>
    <w:rsid w:val="0088091C"/>
    <w:rsid w:val="00880D64"/>
    <w:rsid w:val="00884D84"/>
    <w:rsid w:val="00885A9B"/>
    <w:rsid w:val="008878F4"/>
    <w:rsid w:val="008914CD"/>
    <w:rsid w:val="0089635A"/>
    <w:rsid w:val="00897D01"/>
    <w:rsid w:val="008A1C1E"/>
    <w:rsid w:val="008A7D40"/>
    <w:rsid w:val="008B0D2E"/>
    <w:rsid w:val="008B4E2B"/>
    <w:rsid w:val="008C10B8"/>
    <w:rsid w:val="008C2B3F"/>
    <w:rsid w:val="008C72DA"/>
    <w:rsid w:val="008D0611"/>
    <w:rsid w:val="008D0D0E"/>
    <w:rsid w:val="008D3259"/>
    <w:rsid w:val="008E0EA5"/>
    <w:rsid w:val="008E6B29"/>
    <w:rsid w:val="008E73B6"/>
    <w:rsid w:val="008E744B"/>
    <w:rsid w:val="008E7810"/>
    <w:rsid w:val="008F076F"/>
    <w:rsid w:val="008F5AFC"/>
    <w:rsid w:val="0090690E"/>
    <w:rsid w:val="00920E9A"/>
    <w:rsid w:val="00921ABE"/>
    <w:rsid w:val="00922343"/>
    <w:rsid w:val="00924126"/>
    <w:rsid w:val="00931BE3"/>
    <w:rsid w:val="00934DB1"/>
    <w:rsid w:val="00935601"/>
    <w:rsid w:val="009431E5"/>
    <w:rsid w:val="00962A72"/>
    <w:rsid w:val="00964CCE"/>
    <w:rsid w:val="00984ECC"/>
    <w:rsid w:val="00986332"/>
    <w:rsid w:val="0098793E"/>
    <w:rsid w:val="00990F6A"/>
    <w:rsid w:val="00991A27"/>
    <w:rsid w:val="00992EDC"/>
    <w:rsid w:val="009A2D7E"/>
    <w:rsid w:val="009A4ABB"/>
    <w:rsid w:val="009B50DB"/>
    <w:rsid w:val="009C5812"/>
    <w:rsid w:val="009D0443"/>
    <w:rsid w:val="009D31E4"/>
    <w:rsid w:val="009D5CF6"/>
    <w:rsid w:val="009D7508"/>
    <w:rsid w:val="009E1830"/>
    <w:rsid w:val="009E2BA8"/>
    <w:rsid w:val="009F0788"/>
    <w:rsid w:val="009F1CA6"/>
    <w:rsid w:val="009F1CC6"/>
    <w:rsid w:val="009F39C9"/>
    <w:rsid w:val="00A0137B"/>
    <w:rsid w:val="00A214B8"/>
    <w:rsid w:val="00A31A37"/>
    <w:rsid w:val="00A4069F"/>
    <w:rsid w:val="00A42004"/>
    <w:rsid w:val="00A42E62"/>
    <w:rsid w:val="00A43876"/>
    <w:rsid w:val="00A45344"/>
    <w:rsid w:val="00A47D3D"/>
    <w:rsid w:val="00A51AC3"/>
    <w:rsid w:val="00A53F5F"/>
    <w:rsid w:val="00A612ED"/>
    <w:rsid w:val="00A61DFE"/>
    <w:rsid w:val="00A630C6"/>
    <w:rsid w:val="00A646BF"/>
    <w:rsid w:val="00A64B68"/>
    <w:rsid w:val="00A6537D"/>
    <w:rsid w:val="00A75914"/>
    <w:rsid w:val="00A76DD1"/>
    <w:rsid w:val="00A80F60"/>
    <w:rsid w:val="00A82D24"/>
    <w:rsid w:val="00A834F1"/>
    <w:rsid w:val="00A84CE9"/>
    <w:rsid w:val="00A955C8"/>
    <w:rsid w:val="00AA00CD"/>
    <w:rsid w:val="00AA1046"/>
    <w:rsid w:val="00AA2CBC"/>
    <w:rsid w:val="00AA6339"/>
    <w:rsid w:val="00AB0F2B"/>
    <w:rsid w:val="00AB2AA2"/>
    <w:rsid w:val="00AB43DC"/>
    <w:rsid w:val="00AB62BE"/>
    <w:rsid w:val="00AB7B9A"/>
    <w:rsid w:val="00AC392A"/>
    <w:rsid w:val="00AC4919"/>
    <w:rsid w:val="00AC6A76"/>
    <w:rsid w:val="00AD0C76"/>
    <w:rsid w:val="00AD7D50"/>
    <w:rsid w:val="00AE496B"/>
    <w:rsid w:val="00AE6620"/>
    <w:rsid w:val="00AF0F71"/>
    <w:rsid w:val="00AF40BF"/>
    <w:rsid w:val="00AF567D"/>
    <w:rsid w:val="00AF5C49"/>
    <w:rsid w:val="00B037D0"/>
    <w:rsid w:val="00B03F8A"/>
    <w:rsid w:val="00B13A51"/>
    <w:rsid w:val="00B15302"/>
    <w:rsid w:val="00B21F30"/>
    <w:rsid w:val="00B234B2"/>
    <w:rsid w:val="00B25C4E"/>
    <w:rsid w:val="00B343FE"/>
    <w:rsid w:val="00B41613"/>
    <w:rsid w:val="00B43E9F"/>
    <w:rsid w:val="00B44728"/>
    <w:rsid w:val="00B47BEA"/>
    <w:rsid w:val="00B525B8"/>
    <w:rsid w:val="00B53406"/>
    <w:rsid w:val="00B55C71"/>
    <w:rsid w:val="00B60B6F"/>
    <w:rsid w:val="00B6548A"/>
    <w:rsid w:val="00B675D7"/>
    <w:rsid w:val="00B706BB"/>
    <w:rsid w:val="00B728D2"/>
    <w:rsid w:val="00B75284"/>
    <w:rsid w:val="00B765D5"/>
    <w:rsid w:val="00B84465"/>
    <w:rsid w:val="00B86432"/>
    <w:rsid w:val="00B86B01"/>
    <w:rsid w:val="00B8708F"/>
    <w:rsid w:val="00B92044"/>
    <w:rsid w:val="00B92B99"/>
    <w:rsid w:val="00B9639F"/>
    <w:rsid w:val="00BA3052"/>
    <w:rsid w:val="00BA5434"/>
    <w:rsid w:val="00BB0A86"/>
    <w:rsid w:val="00BB4B21"/>
    <w:rsid w:val="00BB4E59"/>
    <w:rsid w:val="00BB6517"/>
    <w:rsid w:val="00BC43BF"/>
    <w:rsid w:val="00BC4EDB"/>
    <w:rsid w:val="00BC5B9D"/>
    <w:rsid w:val="00BC637A"/>
    <w:rsid w:val="00BD2CC4"/>
    <w:rsid w:val="00BD37ED"/>
    <w:rsid w:val="00BD4C97"/>
    <w:rsid w:val="00BD65AE"/>
    <w:rsid w:val="00BD79B2"/>
    <w:rsid w:val="00BE7956"/>
    <w:rsid w:val="00BF04FC"/>
    <w:rsid w:val="00C02F37"/>
    <w:rsid w:val="00C03300"/>
    <w:rsid w:val="00C058AD"/>
    <w:rsid w:val="00C05A18"/>
    <w:rsid w:val="00C120A3"/>
    <w:rsid w:val="00C12EF6"/>
    <w:rsid w:val="00C138B0"/>
    <w:rsid w:val="00C22583"/>
    <w:rsid w:val="00C22CAC"/>
    <w:rsid w:val="00C329A3"/>
    <w:rsid w:val="00C33B03"/>
    <w:rsid w:val="00C37046"/>
    <w:rsid w:val="00C41FE9"/>
    <w:rsid w:val="00C45552"/>
    <w:rsid w:val="00C462F3"/>
    <w:rsid w:val="00C53821"/>
    <w:rsid w:val="00C60F87"/>
    <w:rsid w:val="00C651BB"/>
    <w:rsid w:val="00C67022"/>
    <w:rsid w:val="00C7094B"/>
    <w:rsid w:val="00C719C2"/>
    <w:rsid w:val="00C72084"/>
    <w:rsid w:val="00C72FBF"/>
    <w:rsid w:val="00C746AD"/>
    <w:rsid w:val="00C76665"/>
    <w:rsid w:val="00C77A23"/>
    <w:rsid w:val="00C831F2"/>
    <w:rsid w:val="00C8421D"/>
    <w:rsid w:val="00C87C39"/>
    <w:rsid w:val="00C94FBE"/>
    <w:rsid w:val="00CA4297"/>
    <w:rsid w:val="00CA72A1"/>
    <w:rsid w:val="00CB1354"/>
    <w:rsid w:val="00CB2C88"/>
    <w:rsid w:val="00CB4BB8"/>
    <w:rsid w:val="00CB6931"/>
    <w:rsid w:val="00CC1898"/>
    <w:rsid w:val="00CC24D8"/>
    <w:rsid w:val="00CC5BA3"/>
    <w:rsid w:val="00CD5802"/>
    <w:rsid w:val="00CD5ABC"/>
    <w:rsid w:val="00CE086D"/>
    <w:rsid w:val="00CE24E5"/>
    <w:rsid w:val="00CE57E8"/>
    <w:rsid w:val="00CE74C2"/>
    <w:rsid w:val="00CF502B"/>
    <w:rsid w:val="00CF6858"/>
    <w:rsid w:val="00CF7327"/>
    <w:rsid w:val="00D02F1E"/>
    <w:rsid w:val="00D049DF"/>
    <w:rsid w:val="00D0641F"/>
    <w:rsid w:val="00D13128"/>
    <w:rsid w:val="00D131E2"/>
    <w:rsid w:val="00D160E7"/>
    <w:rsid w:val="00D26FF0"/>
    <w:rsid w:val="00D305FF"/>
    <w:rsid w:val="00D3082D"/>
    <w:rsid w:val="00D308E4"/>
    <w:rsid w:val="00D330DA"/>
    <w:rsid w:val="00D42AD5"/>
    <w:rsid w:val="00D43FB9"/>
    <w:rsid w:val="00D4685E"/>
    <w:rsid w:val="00D64757"/>
    <w:rsid w:val="00D659DF"/>
    <w:rsid w:val="00D668B2"/>
    <w:rsid w:val="00D6741E"/>
    <w:rsid w:val="00D73779"/>
    <w:rsid w:val="00D7385F"/>
    <w:rsid w:val="00D7529D"/>
    <w:rsid w:val="00D75DEC"/>
    <w:rsid w:val="00D76419"/>
    <w:rsid w:val="00D81EBF"/>
    <w:rsid w:val="00D8296A"/>
    <w:rsid w:val="00D83D83"/>
    <w:rsid w:val="00D876F7"/>
    <w:rsid w:val="00D90CD5"/>
    <w:rsid w:val="00D92B87"/>
    <w:rsid w:val="00D9610A"/>
    <w:rsid w:val="00D97E1B"/>
    <w:rsid w:val="00DA16C5"/>
    <w:rsid w:val="00DA1B52"/>
    <w:rsid w:val="00DA6856"/>
    <w:rsid w:val="00DA7971"/>
    <w:rsid w:val="00DB4EAA"/>
    <w:rsid w:val="00DB5057"/>
    <w:rsid w:val="00DB510E"/>
    <w:rsid w:val="00DC1209"/>
    <w:rsid w:val="00DC6862"/>
    <w:rsid w:val="00DC6F77"/>
    <w:rsid w:val="00DD07CB"/>
    <w:rsid w:val="00DD287E"/>
    <w:rsid w:val="00DD4749"/>
    <w:rsid w:val="00DD47AA"/>
    <w:rsid w:val="00DD67CF"/>
    <w:rsid w:val="00DE583A"/>
    <w:rsid w:val="00DE7D14"/>
    <w:rsid w:val="00DF040D"/>
    <w:rsid w:val="00DF5582"/>
    <w:rsid w:val="00E00DEF"/>
    <w:rsid w:val="00E0331A"/>
    <w:rsid w:val="00E039B1"/>
    <w:rsid w:val="00E0755D"/>
    <w:rsid w:val="00E13E5B"/>
    <w:rsid w:val="00E146B6"/>
    <w:rsid w:val="00E200CC"/>
    <w:rsid w:val="00E23E5D"/>
    <w:rsid w:val="00E27564"/>
    <w:rsid w:val="00E32B24"/>
    <w:rsid w:val="00E34CFC"/>
    <w:rsid w:val="00E350FD"/>
    <w:rsid w:val="00E37271"/>
    <w:rsid w:val="00E41D09"/>
    <w:rsid w:val="00E4669A"/>
    <w:rsid w:val="00E55123"/>
    <w:rsid w:val="00E55CE4"/>
    <w:rsid w:val="00E55F95"/>
    <w:rsid w:val="00E634F7"/>
    <w:rsid w:val="00E6392F"/>
    <w:rsid w:val="00E650F4"/>
    <w:rsid w:val="00E71AE4"/>
    <w:rsid w:val="00E73B87"/>
    <w:rsid w:val="00E76CC4"/>
    <w:rsid w:val="00E777EE"/>
    <w:rsid w:val="00E809D3"/>
    <w:rsid w:val="00E81D51"/>
    <w:rsid w:val="00EB55C6"/>
    <w:rsid w:val="00EC58E7"/>
    <w:rsid w:val="00EC6701"/>
    <w:rsid w:val="00ED076F"/>
    <w:rsid w:val="00ED592E"/>
    <w:rsid w:val="00EE0163"/>
    <w:rsid w:val="00EE467A"/>
    <w:rsid w:val="00EE5114"/>
    <w:rsid w:val="00EE5383"/>
    <w:rsid w:val="00F008CB"/>
    <w:rsid w:val="00F01F97"/>
    <w:rsid w:val="00F04157"/>
    <w:rsid w:val="00F125D8"/>
    <w:rsid w:val="00F20C1D"/>
    <w:rsid w:val="00F231D7"/>
    <w:rsid w:val="00F23C1B"/>
    <w:rsid w:val="00F27219"/>
    <w:rsid w:val="00F3184E"/>
    <w:rsid w:val="00F3752B"/>
    <w:rsid w:val="00F43EAD"/>
    <w:rsid w:val="00F4403A"/>
    <w:rsid w:val="00F476FD"/>
    <w:rsid w:val="00F5232B"/>
    <w:rsid w:val="00F525A7"/>
    <w:rsid w:val="00F56D13"/>
    <w:rsid w:val="00F56F16"/>
    <w:rsid w:val="00F606EA"/>
    <w:rsid w:val="00F60A0C"/>
    <w:rsid w:val="00F612AB"/>
    <w:rsid w:val="00F6161F"/>
    <w:rsid w:val="00F6179D"/>
    <w:rsid w:val="00F6291A"/>
    <w:rsid w:val="00F657A1"/>
    <w:rsid w:val="00F70438"/>
    <w:rsid w:val="00F70ADE"/>
    <w:rsid w:val="00F81FDC"/>
    <w:rsid w:val="00F8412B"/>
    <w:rsid w:val="00F84E1A"/>
    <w:rsid w:val="00F91863"/>
    <w:rsid w:val="00F9392C"/>
    <w:rsid w:val="00F955FA"/>
    <w:rsid w:val="00F95780"/>
    <w:rsid w:val="00FA24BC"/>
    <w:rsid w:val="00FA7425"/>
    <w:rsid w:val="00FB193C"/>
    <w:rsid w:val="00FB2744"/>
    <w:rsid w:val="00FB5373"/>
    <w:rsid w:val="00FC589D"/>
    <w:rsid w:val="00FC753D"/>
    <w:rsid w:val="00FD051F"/>
    <w:rsid w:val="00FD094F"/>
    <w:rsid w:val="00FE2259"/>
    <w:rsid w:val="00FE5E74"/>
    <w:rsid w:val="00FF1172"/>
    <w:rsid w:val="00FF118E"/>
    <w:rsid w:val="00FF1E84"/>
    <w:rsid w:val="010B20FD"/>
    <w:rsid w:val="01AF0ADF"/>
    <w:rsid w:val="01F25DAA"/>
    <w:rsid w:val="02A612CB"/>
    <w:rsid w:val="02E915CF"/>
    <w:rsid w:val="03535FE1"/>
    <w:rsid w:val="0453180B"/>
    <w:rsid w:val="04803EAC"/>
    <w:rsid w:val="060F6340"/>
    <w:rsid w:val="06D56981"/>
    <w:rsid w:val="06FE5DB9"/>
    <w:rsid w:val="0A657C3A"/>
    <w:rsid w:val="0A7B7A06"/>
    <w:rsid w:val="0AEF1A2F"/>
    <w:rsid w:val="0BE24F53"/>
    <w:rsid w:val="0E515378"/>
    <w:rsid w:val="0F7C66B1"/>
    <w:rsid w:val="0FEC0BE2"/>
    <w:rsid w:val="11433151"/>
    <w:rsid w:val="114C00D7"/>
    <w:rsid w:val="118E1E0A"/>
    <w:rsid w:val="12066A05"/>
    <w:rsid w:val="129F0AAB"/>
    <w:rsid w:val="131D5677"/>
    <w:rsid w:val="13AA095A"/>
    <w:rsid w:val="14841C92"/>
    <w:rsid w:val="16B61CD7"/>
    <w:rsid w:val="16F441D0"/>
    <w:rsid w:val="172A3C7F"/>
    <w:rsid w:val="17B10ABE"/>
    <w:rsid w:val="18083AD4"/>
    <w:rsid w:val="186C7C1B"/>
    <w:rsid w:val="1919131E"/>
    <w:rsid w:val="19D945F7"/>
    <w:rsid w:val="1C626AD0"/>
    <w:rsid w:val="1E37487E"/>
    <w:rsid w:val="1EAF6F65"/>
    <w:rsid w:val="1EE6310B"/>
    <w:rsid w:val="1F830651"/>
    <w:rsid w:val="1F8E74F7"/>
    <w:rsid w:val="20246EB1"/>
    <w:rsid w:val="203A5182"/>
    <w:rsid w:val="206202E0"/>
    <w:rsid w:val="20800159"/>
    <w:rsid w:val="21AA4B48"/>
    <w:rsid w:val="22B44AB0"/>
    <w:rsid w:val="22E737C1"/>
    <w:rsid w:val="23FB4D11"/>
    <w:rsid w:val="25191E4D"/>
    <w:rsid w:val="2546523B"/>
    <w:rsid w:val="254B784A"/>
    <w:rsid w:val="25BE7D83"/>
    <w:rsid w:val="25F61A24"/>
    <w:rsid w:val="26103EDB"/>
    <w:rsid w:val="26F10091"/>
    <w:rsid w:val="272A7835"/>
    <w:rsid w:val="27CA5B34"/>
    <w:rsid w:val="28D663CE"/>
    <w:rsid w:val="28FB002A"/>
    <w:rsid w:val="291A3626"/>
    <w:rsid w:val="2A9D3232"/>
    <w:rsid w:val="2ACC5E4D"/>
    <w:rsid w:val="2B7A3CA7"/>
    <w:rsid w:val="2BA169F4"/>
    <w:rsid w:val="2BED7B11"/>
    <w:rsid w:val="2DD76077"/>
    <w:rsid w:val="2E230CBC"/>
    <w:rsid w:val="2E2D6FDC"/>
    <w:rsid w:val="2EB90B96"/>
    <w:rsid w:val="2FD3550E"/>
    <w:rsid w:val="307C78CB"/>
    <w:rsid w:val="340B3EED"/>
    <w:rsid w:val="351F4328"/>
    <w:rsid w:val="35602F85"/>
    <w:rsid w:val="35B866CA"/>
    <w:rsid w:val="361E20D3"/>
    <w:rsid w:val="369D0160"/>
    <w:rsid w:val="37362204"/>
    <w:rsid w:val="38012C26"/>
    <w:rsid w:val="383F0067"/>
    <w:rsid w:val="38A67D2B"/>
    <w:rsid w:val="38F20B7B"/>
    <w:rsid w:val="3947390A"/>
    <w:rsid w:val="3BA60153"/>
    <w:rsid w:val="3DF819A0"/>
    <w:rsid w:val="3E497B39"/>
    <w:rsid w:val="3ED17959"/>
    <w:rsid w:val="3F1C3EBE"/>
    <w:rsid w:val="3F3B5BD7"/>
    <w:rsid w:val="3FD41D16"/>
    <w:rsid w:val="405D0769"/>
    <w:rsid w:val="417D4D4A"/>
    <w:rsid w:val="42E0001A"/>
    <w:rsid w:val="4529766E"/>
    <w:rsid w:val="45677D54"/>
    <w:rsid w:val="46045F29"/>
    <w:rsid w:val="46CC7BD1"/>
    <w:rsid w:val="492B77F1"/>
    <w:rsid w:val="4A652331"/>
    <w:rsid w:val="4A943F79"/>
    <w:rsid w:val="4B075A78"/>
    <w:rsid w:val="4B341E93"/>
    <w:rsid w:val="4C154D84"/>
    <w:rsid w:val="4C992542"/>
    <w:rsid w:val="4DA75332"/>
    <w:rsid w:val="4F41693D"/>
    <w:rsid w:val="4F6B20A7"/>
    <w:rsid w:val="4FC030C4"/>
    <w:rsid w:val="5112446E"/>
    <w:rsid w:val="51A60AD4"/>
    <w:rsid w:val="51CF5237"/>
    <w:rsid w:val="52454BAA"/>
    <w:rsid w:val="54830251"/>
    <w:rsid w:val="54B0709D"/>
    <w:rsid w:val="55483C63"/>
    <w:rsid w:val="565D465E"/>
    <w:rsid w:val="56A12C4E"/>
    <w:rsid w:val="574F3A25"/>
    <w:rsid w:val="57855394"/>
    <w:rsid w:val="57A00873"/>
    <w:rsid w:val="57BC31ED"/>
    <w:rsid w:val="58861A02"/>
    <w:rsid w:val="595725A7"/>
    <w:rsid w:val="59EC33A6"/>
    <w:rsid w:val="5A4E07EB"/>
    <w:rsid w:val="5A6705B5"/>
    <w:rsid w:val="5B7A2466"/>
    <w:rsid w:val="5C786107"/>
    <w:rsid w:val="5CAF14D1"/>
    <w:rsid w:val="5CB92069"/>
    <w:rsid w:val="5DE03334"/>
    <w:rsid w:val="5E6A0A78"/>
    <w:rsid w:val="5F7449A3"/>
    <w:rsid w:val="5FA71C01"/>
    <w:rsid w:val="6099541F"/>
    <w:rsid w:val="613533BC"/>
    <w:rsid w:val="614533DD"/>
    <w:rsid w:val="61BA7B7D"/>
    <w:rsid w:val="621D3E05"/>
    <w:rsid w:val="622E24DB"/>
    <w:rsid w:val="62DD0B77"/>
    <w:rsid w:val="63317FD2"/>
    <w:rsid w:val="63504428"/>
    <w:rsid w:val="66703F64"/>
    <w:rsid w:val="667B3B98"/>
    <w:rsid w:val="66B66C2E"/>
    <w:rsid w:val="675840A8"/>
    <w:rsid w:val="67A17062"/>
    <w:rsid w:val="68966E71"/>
    <w:rsid w:val="6B6C7E65"/>
    <w:rsid w:val="6B95578B"/>
    <w:rsid w:val="6BAF0A72"/>
    <w:rsid w:val="6BCA66D4"/>
    <w:rsid w:val="6D2D1086"/>
    <w:rsid w:val="6D867B8C"/>
    <w:rsid w:val="6E3338E3"/>
    <w:rsid w:val="6E4E6388"/>
    <w:rsid w:val="6FCE606A"/>
    <w:rsid w:val="704D3B05"/>
    <w:rsid w:val="705F0202"/>
    <w:rsid w:val="70765D6A"/>
    <w:rsid w:val="716E3E76"/>
    <w:rsid w:val="71776F81"/>
    <w:rsid w:val="71856710"/>
    <w:rsid w:val="72042AB4"/>
    <w:rsid w:val="720477BF"/>
    <w:rsid w:val="731D763F"/>
    <w:rsid w:val="73A76AC6"/>
    <w:rsid w:val="74764FB5"/>
    <w:rsid w:val="75125340"/>
    <w:rsid w:val="75F0004A"/>
    <w:rsid w:val="760D57BD"/>
    <w:rsid w:val="7782638F"/>
    <w:rsid w:val="781A6329"/>
    <w:rsid w:val="788402FC"/>
    <w:rsid w:val="7930743E"/>
    <w:rsid w:val="798F1AE4"/>
    <w:rsid w:val="79ED2AF7"/>
    <w:rsid w:val="7A09348F"/>
    <w:rsid w:val="7A6930A0"/>
    <w:rsid w:val="7B2C08A7"/>
    <w:rsid w:val="7B9C2822"/>
    <w:rsid w:val="7C8F14FC"/>
    <w:rsid w:val="7E28302E"/>
    <w:rsid w:val="7FD52AD7"/>
    <w:rsid w:val="A7FEF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9"/>
    <w:pPr>
      <w:keepNext/>
      <w:keepLines/>
      <w:spacing w:before="340" w:after="330" w:line="360" w:lineRule="auto"/>
      <w:jc w:val="center"/>
      <w:outlineLvl w:val="0"/>
    </w:pPr>
    <w:rPr>
      <w:rFonts w:eastAsia="黑体"/>
      <w:b/>
      <w:bCs/>
      <w:kern w:val="44"/>
      <w:sz w:val="36"/>
      <w:szCs w:val="44"/>
    </w:rPr>
  </w:style>
  <w:style w:type="paragraph" w:styleId="3">
    <w:name w:val="heading 2"/>
    <w:basedOn w:val="1"/>
    <w:next w:val="1"/>
    <w:link w:val="31"/>
    <w:unhideWhenUsed/>
    <w:qFormat/>
    <w:uiPriority w:val="9"/>
    <w:pPr>
      <w:keepNext/>
      <w:keepLines/>
      <w:spacing w:before="260" w:after="260"/>
      <w:ind w:firstLine="200" w:firstLineChars="200"/>
      <w:jc w:val="left"/>
      <w:outlineLvl w:val="1"/>
    </w:pPr>
    <w:rPr>
      <w:rFonts w:eastAsia="黑体" w:asciiTheme="majorHAnsi" w:hAnsiTheme="majorHAnsi" w:cstheme="majorBidi"/>
      <w:b/>
      <w:bCs/>
      <w:sz w:val="32"/>
      <w:szCs w:val="32"/>
    </w:rPr>
  </w:style>
  <w:style w:type="paragraph" w:styleId="4">
    <w:name w:val="heading 3"/>
    <w:basedOn w:val="1"/>
    <w:next w:val="1"/>
    <w:link w:val="38"/>
    <w:unhideWhenUsed/>
    <w:qFormat/>
    <w:uiPriority w:val="0"/>
    <w:pPr>
      <w:autoSpaceDE w:val="0"/>
      <w:autoSpaceDN w:val="0"/>
      <w:adjustRightInd w:val="0"/>
      <w:spacing w:before="141"/>
      <w:ind w:firstLine="100" w:firstLineChars="100"/>
      <w:jc w:val="left"/>
      <w:outlineLvl w:val="2"/>
    </w:pPr>
    <w:rPr>
      <w:rFonts w:hint="eastAsia" w:ascii="宋体" w:hAnsi="Times New Roman" w:eastAsia="黑体" w:cs="Times New Roman"/>
      <w:b/>
      <w:kern w:val="0"/>
      <w:sz w:val="30"/>
      <w:szCs w:val="28"/>
    </w:rPr>
  </w:style>
  <w:style w:type="paragraph" w:styleId="5">
    <w:name w:val="heading 4"/>
    <w:basedOn w:val="1"/>
    <w:next w:val="1"/>
    <w:link w:val="27"/>
    <w:unhideWhenUsed/>
    <w:qFormat/>
    <w:uiPriority w:val="0"/>
    <w:pPr>
      <w:autoSpaceDE w:val="0"/>
      <w:autoSpaceDN w:val="0"/>
      <w:adjustRightInd w:val="0"/>
      <w:spacing w:before="50" w:beforeLines="50" w:after="50" w:afterLines="50"/>
      <w:ind w:left="102" w:firstLine="200" w:firstLineChars="200"/>
      <w:jc w:val="left"/>
      <w:outlineLvl w:val="3"/>
    </w:pPr>
    <w:rPr>
      <w:rFonts w:hint="eastAsia" w:ascii="黑体" w:hAnsi="Times New Roman" w:eastAsia="黑体" w:cs="Times New Roman"/>
      <w:b/>
      <w:kern w:val="0"/>
      <w:sz w:val="28"/>
      <w:szCs w:val="28"/>
    </w:rPr>
  </w:style>
  <w:style w:type="paragraph" w:styleId="6">
    <w:name w:val="heading 5"/>
    <w:basedOn w:val="1"/>
    <w:next w:val="1"/>
    <w:semiHidden/>
    <w:unhideWhenUsed/>
    <w:qFormat/>
    <w:uiPriority w:val="0"/>
    <w:pPr>
      <w:autoSpaceDE w:val="0"/>
      <w:autoSpaceDN w:val="0"/>
      <w:adjustRightInd w:val="0"/>
      <w:spacing w:before="36"/>
      <w:ind w:left="591"/>
      <w:jc w:val="left"/>
      <w:outlineLvl w:val="4"/>
    </w:pPr>
    <w:rPr>
      <w:rFonts w:hint="eastAsia" w:ascii="宋体" w:hAnsi="Times New Roman" w:eastAsia="宋体" w:cs="Times New Roman"/>
      <w:b/>
      <w:kern w:val="0"/>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szCs w:val="22"/>
    </w:rPr>
  </w:style>
  <w:style w:type="paragraph" w:styleId="8">
    <w:name w:val="Normal Indent"/>
    <w:basedOn w:val="1"/>
    <w:qFormat/>
    <w:uiPriority w:val="0"/>
    <w:pPr>
      <w:ind w:firstLine="420"/>
    </w:pPr>
  </w:style>
  <w:style w:type="paragraph" w:styleId="9">
    <w:name w:val="Body Text"/>
    <w:basedOn w:val="1"/>
    <w:link w:val="28"/>
    <w:qFormat/>
    <w:uiPriority w:val="0"/>
    <w:pPr>
      <w:autoSpaceDE w:val="0"/>
      <w:autoSpaceDN w:val="0"/>
      <w:adjustRightInd w:val="0"/>
      <w:ind w:left="111"/>
      <w:jc w:val="left"/>
    </w:pPr>
    <w:rPr>
      <w:rFonts w:hint="eastAsia" w:ascii="宋体" w:hAnsi="Times New Roman" w:eastAsia="宋体" w:cs="Times New Roman"/>
      <w:kern w:val="0"/>
      <w:sz w:val="24"/>
    </w:rPr>
  </w:style>
  <w:style w:type="paragraph" w:styleId="10">
    <w:name w:val="toc 5"/>
    <w:basedOn w:val="1"/>
    <w:next w:val="1"/>
    <w:unhideWhenUsed/>
    <w:qFormat/>
    <w:uiPriority w:val="39"/>
    <w:pPr>
      <w:ind w:left="1680" w:leftChars="800"/>
    </w:pPr>
    <w:rPr>
      <w:szCs w:val="22"/>
    </w:rPr>
  </w:style>
  <w:style w:type="paragraph" w:styleId="11">
    <w:name w:val="toc 3"/>
    <w:basedOn w:val="1"/>
    <w:next w:val="1"/>
    <w:unhideWhenUsed/>
    <w:qFormat/>
    <w:uiPriority w:val="39"/>
    <w:pPr>
      <w:ind w:left="840" w:leftChars="400"/>
    </w:pPr>
    <w:rPr>
      <w:szCs w:val="22"/>
    </w:rPr>
  </w:style>
  <w:style w:type="paragraph" w:styleId="12">
    <w:name w:val="toc 8"/>
    <w:basedOn w:val="1"/>
    <w:next w:val="1"/>
    <w:unhideWhenUsed/>
    <w:qFormat/>
    <w:uiPriority w:val="39"/>
    <w:pPr>
      <w:ind w:left="2940" w:leftChars="1400"/>
    </w:pPr>
    <w:rPr>
      <w:szCs w:val="22"/>
    </w:rPr>
  </w:style>
  <w:style w:type="paragraph" w:styleId="13">
    <w:name w:val="footer"/>
    <w:basedOn w:val="1"/>
    <w:link w:val="54"/>
    <w:unhideWhenUsed/>
    <w:qFormat/>
    <w:uiPriority w:val="99"/>
    <w:pPr>
      <w:tabs>
        <w:tab w:val="center" w:pos="4153"/>
        <w:tab w:val="right" w:pos="8306"/>
      </w:tabs>
      <w:snapToGrid w:val="0"/>
      <w:jc w:val="left"/>
    </w:pPr>
    <w:rPr>
      <w:sz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pPr>
      <w:spacing w:before="100" w:beforeLines="100" w:after="100" w:afterLines="100" w:line="360" w:lineRule="auto"/>
    </w:pPr>
    <w:rPr>
      <w:b/>
      <w:sz w:val="28"/>
    </w:rPr>
  </w:style>
  <w:style w:type="paragraph" w:styleId="16">
    <w:name w:val="toc 4"/>
    <w:basedOn w:val="1"/>
    <w:next w:val="1"/>
    <w:unhideWhenUsed/>
    <w:qFormat/>
    <w:uiPriority w:val="39"/>
    <w:pPr>
      <w:ind w:left="1260" w:leftChars="600"/>
    </w:pPr>
    <w:rPr>
      <w:szCs w:val="22"/>
    </w:rPr>
  </w:style>
  <w:style w:type="paragraph" w:styleId="17">
    <w:name w:val="Subtitle"/>
    <w:basedOn w:val="1"/>
    <w:next w:val="1"/>
    <w:link w:val="52"/>
    <w:qFormat/>
    <w:uiPriority w:val="11"/>
    <w:pPr>
      <w:spacing w:before="240" w:after="60"/>
      <w:jc w:val="left"/>
      <w:outlineLvl w:val="1"/>
    </w:pPr>
    <w:rPr>
      <w:rFonts w:eastAsia="黑体"/>
      <w:b/>
      <w:bCs/>
      <w:kern w:val="28"/>
      <w:sz w:val="24"/>
      <w:szCs w:val="32"/>
    </w:rPr>
  </w:style>
  <w:style w:type="paragraph" w:styleId="18">
    <w:name w:val="toc 6"/>
    <w:basedOn w:val="1"/>
    <w:next w:val="1"/>
    <w:unhideWhenUsed/>
    <w:qFormat/>
    <w:uiPriority w:val="39"/>
    <w:pPr>
      <w:ind w:left="2100" w:leftChars="1000"/>
    </w:pPr>
    <w:rPr>
      <w:szCs w:val="22"/>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rPr>
      <w:szCs w:val="22"/>
    </w:rPr>
  </w:style>
  <w:style w:type="paragraph" w:styleId="21">
    <w:name w:val="Normal (Web)"/>
    <w:basedOn w:val="1"/>
    <w:qFormat/>
    <w:uiPriority w:val="99"/>
    <w:pPr>
      <w:spacing w:beforeAutospacing="1" w:afterAutospacing="1"/>
      <w:jc w:val="left"/>
    </w:pPr>
    <w:rPr>
      <w:rFonts w:cs="Times New Roman"/>
      <w:kern w:val="0"/>
      <w:sz w:val="24"/>
    </w:rPr>
  </w:style>
  <w:style w:type="paragraph" w:styleId="22">
    <w:name w:val="Title"/>
    <w:basedOn w:val="1"/>
    <w:next w:val="1"/>
    <w:link w:val="51"/>
    <w:qFormat/>
    <w:uiPriority w:val="10"/>
    <w:pPr>
      <w:spacing w:before="240" w:after="60"/>
      <w:jc w:val="left"/>
      <w:outlineLvl w:val="0"/>
    </w:pPr>
    <w:rPr>
      <w:rFonts w:eastAsia="黑体" w:asciiTheme="majorHAnsi" w:hAnsiTheme="majorHAnsi" w:cstheme="majorBidi"/>
      <w:b/>
      <w:bCs/>
      <w:sz w:val="28"/>
      <w:szCs w:val="32"/>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basedOn w:val="25"/>
    <w:qFormat/>
    <w:uiPriority w:val="99"/>
    <w:rPr>
      <w:color w:val="0000FF"/>
      <w:u w:val="single"/>
    </w:rPr>
  </w:style>
  <w:style w:type="character" w:customStyle="1" w:styleId="27">
    <w:name w:val="标题 4 字符"/>
    <w:basedOn w:val="25"/>
    <w:link w:val="5"/>
    <w:qFormat/>
    <w:uiPriority w:val="0"/>
    <w:rPr>
      <w:rFonts w:ascii="黑体" w:eastAsia="黑体"/>
      <w:b/>
      <w:sz w:val="28"/>
      <w:szCs w:val="28"/>
    </w:rPr>
  </w:style>
  <w:style w:type="character" w:customStyle="1" w:styleId="28">
    <w:name w:val="正文文本 字符"/>
    <w:basedOn w:val="25"/>
    <w:link w:val="9"/>
    <w:qFormat/>
    <w:uiPriority w:val="0"/>
    <w:rPr>
      <w:rFonts w:ascii="宋体" w:hAnsi="Times New Roman" w:eastAsia="宋体" w:cs="Times New Roman"/>
      <w:kern w:val="0"/>
      <w:sz w:val="24"/>
      <w:szCs w:val="24"/>
    </w:rPr>
  </w:style>
  <w:style w:type="character" w:customStyle="1" w:styleId="29">
    <w:name w:val="标题 1 字符"/>
    <w:basedOn w:val="25"/>
    <w:link w:val="2"/>
    <w:qFormat/>
    <w:uiPriority w:val="9"/>
    <w:rPr>
      <w:rFonts w:eastAsia="黑体" w:asciiTheme="minorHAnsi" w:hAnsiTheme="minorHAnsi" w:cstheme="minorBidi"/>
      <w:b/>
      <w:bCs/>
      <w:kern w:val="44"/>
      <w:sz w:val="36"/>
      <w:szCs w:val="44"/>
    </w:rPr>
  </w:style>
  <w:style w:type="paragraph" w:customStyle="1" w:styleId="30">
    <w:name w:val="Table Paragraph"/>
    <w:basedOn w:val="1"/>
    <w:qFormat/>
    <w:uiPriority w:val="0"/>
    <w:pPr>
      <w:autoSpaceDE w:val="0"/>
      <w:autoSpaceDN w:val="0"/>
      <w:adjustRightInd w:val="0"/>
      <w:jc w:val="left"/>
    </w:pPr>
    <w:rPr>
      <w:rFonts w:ascii="Times New Roman" w:hAnsi="Times New Roman" w:eastAsia="等线" w:cs="Times New Roman"/>
      <w:kern w:val="0"/>
      <w:sz w:val="24"/>
    </w:rPr>
  </w:style>
  <w:style w:type="character" w:customStyle="1" w:styleId="31">
    <w:name w:val="标题 2 字符"/>
    <w:basedOn w:val="25"/>
    <w:link w:val="3"/>
    <w:qFormat/>
    <w:uiPriority w:val="9"/>
    <w:rPr>
      <w:rFonts w:eastAsia="黑体" w:asciiTheme="majorHAnsi" w:hAnsiTheme="majorHAnsi" w:cstheme="majorBidi"/>
      <w:b/>
      <w:bCs/>
      <w:kern w:val="2"/>
      <w:sz w:val="32"/>
      <w:szCs w:val="32"/>
    </w:rPr>
  </w:style>
  <w:style w:type="character" w:customStyle="1" w:styleId="32">
    <w:name w:val="font51"/>
    <w:basedOn w:val="25"/>
    <w:qFormat/>
    <w:uiPriority w:val="0"/>
    <w:rPr>
      <w:rFonts w:hint="default" w:ascii="Times New Roman" w:hAnsi="Times New Roman" w:cs="Times New Roman"/>
      <w:b/>
      <w:color w:val="000000"/>
      <w:sz w:val="20"/>
      <w:szCs w:val="20"/>
      <w:u w:val="none"/>
    </w:rPr>
  </w:style>
  <w:style w:type="character" w:customStyle="1" w:styleId="33">
    <w:name w:val="font121"/>
    <w:basedOn w:val="25"/>
    <w:qFormat/>
    <w:uiPriority w:val="0"/>
    <w:rPr>
      <w:rFonts w:hint="eastAsia" w:ascii="宋体" w:hAnsi="宋体" w:eastAsia="宋体" w:cs="宋体"/>
      <w:b/>
      <w:color w:val="000000"/>
      <w:sz w:val="20"/>
      <w:szCs w:val="20"/>
      <w:u w:val="none"/>
    </w:rPr>
  </w:style>
  <w:style w:type="character" w:customStyle="1" w:styleId="34">
    <w:name w:val="font71"/>
    <w:basedOn w:val="25"/>
    <w:qFormat/>
    <w:uiPriority w:val="0"/>
    <w:rPr>
      <w:rFonts w:hint="eastAsia" w:ascii="宋体" w:hAnsi="宋体" w:eastAsia="宋体" w:cs="宋体"/>
      <w:color w:val="0000FF"/>
      <w:sz w:val="20"/>
      <w:szCs w:val="20"/>
      <w:u w:val="none"/>
    </w:rPr>
  </w:style>
  <w:style w:type="character" w:customStyle="1" w:styleId="35">
    <w:name w:val="font131"/>
    <w:basedOn w:val="25"/>
    <w:qFormat/>
    <w:uiPriority w:val="0"/>
    <w:rPr>
      <w:rFonts w:hint="default" w:ascii="Times New Roman" w:hAnsi="Times New Roman" w:cs="Times New Roman"/>
      <w:color w:val="0000FF"/>
      <w:sz w:val="20"/>
      <w:szCs w:val="20"/>
      <w:u w:val="none"/>
    </w:rPr>
  </w:style>
  <w:style w:type="character" w:customStyle="1" w:styleId="36">
    <w:name w:val="font41"/>
    <w:basedOn w:val="25"/>
    <w:qFormat/>
    <w:uiPriority w:val="0"/>
    <w:rPr>
      <w:rFonts w:hint="eastAsia" w:ascii="宋体" w:hAnsi="宋体" w:eastAsia="宋体" w:cs="宋体"/>
      <w:color w:val="000000"/>
      <w:sz w:val="20"/>
      <w:szCs w:val="20"/>
      <w:u w:val="none"/>
    </w:rPr>
  </w:style>
  <w:style w:type="character" w:customStyle="1" w:styleId="37">
    <w:name w:val="font11"/>
    <w:basedOn w:val="25"/>
    <w:qFormat/>
    <w:uiPriority w:val="0"/>
    <w:rPr>
      <w:rFonts w:hint="default" w:ascii="Times New Roman" w:hAnsi="Times New Roman" w:cs="Times New Roman"/>
      <w:color w:val="000000"/>
      <w:sz w:val="20"/>
      <w:szCs w:val="20"/>
      <w:u w:val="none"/>
    </w:rPr>
  </w:style>
  <w:style w:type="character" w:customStyle="1" w:styleId="38">
    <w:name w:val="标题 3 字符"/>
    <w:basedOn w:val="25"/>
    <w:link w:val="4"/>
    <w:qFormat/>
    <w:uiPriority w:val="0"/>
    <w:rPr>
      <w:rFonts w:ascii="宋体" w:eastAsia="黑体"/>
      <w:b/>
      <w:sz w:val="30"/>
      <w:szCs w:val="28"/>
    </w:rPr>
  </w:style>
  <w:style w:type="paragraph" w:customStyle="1" w:styleId="39">
    <w:name w:val="WPSOffice手动目录 1"/>
    <w:qFormat/>
    <w:uiPriority w:val="0"/>
    <w:rPr>
      <w:rFonts w:ascii="等线" w:hAnsi="等线" w:eastAsia="等线" w:cs="Times New Roman"/>
      <w:lang w:val="en-US" w:eastAsia="zh-CN" w:bidi="ar-SA"/>
    </w:rPr>
  </w:style>
  <w:style w:type="paragraph" w:customStyle="1" w:styleId="40">
    <w:name w:val="WPSOffice手动目录 2"/>
    <w:qFormat/>
    <w:uiPriority w:val="0"/>
    <w:pPr>
      <w:ind w:left="200" w:leftChars="200"/>
    </w:pPr>
    <w:rPr>
      <w:rFonts w:ascii="等线" w:hAnsi="等线" w:eastAsia="等线" w:cs="Times New Roman"/>
      <w:lang w:val="en-US" w:eastAsia="zh-CN" w:bidi="ar-SA"/>
    </w:rPr>
  </w:style>
  <w:style w:type="paragraph" w:customStyle="1" w:styleId="41">
    <w:name w:val="大君正文"/>
    <w:basedOn w:val="42"/>
    <w:qFormat/>
    <w:uiPriority w:val="0"/>
    <w:rPr>
      <w:szCs w:val="20"/>
    </w:rPr>
  </w:style>
  <w:style w:type="paragraph" w:customStyle="1" w:styleId="42">
    <w:name w:val="正文NN"/>
    <w:basedOn w:val="1"/>
    <w:qFormat/>
    <w:uiPriority w:val="0"/>
    <w:pPr>
      <w:spacing w:line="560" w:lineRule="exact"/>
      <w:ind w:firstLine="200" w:firstLineChars="200"/>
    </w:pPr>
    <w:rPr>
      <w:rFonts w:ascii="仿宋_GB2312" w:hAnsi="Calibri" w:eastAsia="仿宋_GB2312" w:cs="宋体"/>
      <w:sz w:val="28"/>
      <w:szCs w:val="28"/>
    </w:rPr>
  </w:style>
  <w:style w:type="character" w:customStyle="1" w:styleId="43">
    <w:name w:val="font21"/>
    <w:basedOn w:val="25"/>
    <w:qFormat/>
    <w:uiPriority w:val="0"/>
    <w:rPr>
      <w:rFonts w:hint="eastAsia" w:ascii="华文仿宋" w:hAnsi="华文仿宋" w:eastAsia="华文仿宋" w:cs="华文仿宋"/>
      <w:color w:val="000000"/>
      <w:sz w:val="28"/>
      <w:szCs w:val="28"/>
      <w:u w:val="none"/>
      <w:vertAlign w:val="superscript"/>
    </w:rPr>
  </w:style>
  <w:style w:type="character" w:customStyle="1" w:styleId="44">
    <w:name w:val="font111"/>
    <w:basedOn w:val="25"/>
    <w:qFormat/>
    <w:uiPriority w:val="0"/>
    <w:rPr>
      <w:rFonts w:hint="eastAsia" w:ascii="宋体" w:hAnsi="宋体" w:eastAsia="宋体" w:cs="宋体"/>
      <w:b/>
      <w:color w:val="000000"/>
      <w:sz w:val="20"/>
      <w:szCs w:val="20"/>
      <w:u w:val="none"/>
    </w:rPr>
  </w:style>
  <w:style w:type="character" w:customStyle="1" w:styleId="45">
    <w:name w:val="font61"/>
    <w:basedOn w:val="25"/>
    <w:qFormat/>
    <w:uiPriority w:val="0"/>
    <w:rPr>
      <w:rFonts w:hint="eastAsia" w:ascii="宋体" w:hAnsi="宋体" w:eastAsia="宋体" w:cs="宋体"/>
      <w:color w:val="0000FF"/>
      <w:sz w:val="20"/>
      <w:szCs w:val="20"/>
      <w:u w:val="none"/>
    </w:rPr>
  </w:style>
  <w:style w:type="character" w:customStyle="1" w:styleId="46">
    <w:name w:val="font01"/>
    <w:basedOn w:val="25"/>
    <w:qFormat/>
    <w:uiPriority w:val="0"/>
    <w:rPr>
      <w:rFonts w:hint="eastAsia" w:ascii="宋体" w:hAnsi="宋体" w:eastAsia="宋体" w:cs="宋体"/>
      <w:color w:val="000000"/>
      <w:sz w:val="20"/>
      <w:szCs w:val="20"/>
      <w:u w:val="none"/>
    </w:rPr>
  </w:style>
  <w:style w:type="paragraph" w:styleId="47">
    <w:name w:val="List Paragraph"/>
    <w:basedOn w:val="1"/>
    <w:unhideWhenUsed/>
    <w:qFormat/>
    <w:uiPriority w:val="99"/>
    <w:pPr>
      <w:ind w:firstLine="420" w:firstLineChars="200"/>
    </w:pPr>
  </w:style>
  <w:style w:type="table" w:customStyle="1" w:styleId="4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50">
    <w:name w:val="Table Normal1"/>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51">
    <w:name w:val="标题 字符"/>
    <w:basedOn w:val="25"/>
    <w:link w:val="22"/>
    <w:qFormat/>
    <w:uiPriority w:val="10"/>
    <w:rPr>
      <w:rFonts w:eastAsia="黑体" w:asciiTheme="majorHAnsi" w:hAnsiTheme="majorHAnsi" w:cstheme="majorBidi"/>
      <w:b/>
      <w:bCs/>
      <w:kern w:val="2"/>
      <w:sz w:val="28"/>
      <w:szCs w:val="32"/>
    </w:rPr>
  </w:style>
  <w:style w:type="character" w:customStyle="1" w:styleId="52">
    <w:name w:val="副标题 字符"/>
    <w:basedOn w:val="25"/>
    <w:link w:val="17"/>
    <w:qFormat/>
    <w:uiPriority w:val="11"/>
    <w:rPr>
      <w:rFonts w:eastAsia="黑体" w:asciiTheme="minorHAnsi" w:hAnsiTheme="minorHAnsi" w:cstheme="minorBidi"/>
      <w:b/>
      <w:bCs/>
      <w:kern w:val="28"/>
      <w:sz w:val="24"/>
      <w:szCs w:val="32"/>
    </w:rPr>
  </w:style>
  <w:style w:type="paragraph" w:customStyle="1" w:styleId="5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4">
    <w:name w:val="页脚 字符"/>
    <w:basedOn w:val="25"/>
    <w:link w:val="1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1790</Words>
  <Characters>1944</Characters>
  <Lines>111</Lines>
  <Paragraphs>31</Paragraphs>
  <TotalTime>10</TotalTime>
  <ScaleCrop>false</ScaleCrop>
  <LinksUpToDate>false</LinksUpToDate>
  <CharactersWithSpaces>1980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2024-08-02T16:14:00Z</dcterms:created>
  <dc:creator>苏凤</dc:creator>
  <cp:lastModifiedBy>邓婷</cp:lastModifiedBy>
  <cp:lastPrinted>2021-05-20T19:38:00Z</cp:lastPrinted>
  <dcterms:modified xsi:type="dcterms:W3CDTF">2024-11-12T02:04:50Z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6D502451FDE64FFFAEA9F883EA357352</vt:lpwstr>
  </property>
</Properties>
</file>