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方正小标宋_GBK" w:hAnsi="仿宋" w:eastAsia="方正小标宋_GBK"/>
          <w:sz w:val="44"/>
          <w:szCs w:val="44"/>
        </w:rPr>
      </w:pPr>
      <w:r>
        <w:rPr>
          <w:rFonts w:eastAsia="仿宋_GB2312"/>
          <w:sz w:val="32"/>
          <w:szCs w:val="32"/>
        </w:rPr>
        <w:t>衡</w:t>
      </w:r>
      <w:r>
        <w:rPr>
          <w:rFonts w:hint="eastAsia" w:eastAsia="仿宋_GB2312"/>
          <w:sz w:val="32"/>
          <w:szCs w:val="32"/>
        </w:rPr>
        <w:t>应</w:t>
      </w:r>
      <w:r>
        <w:rPr>
          <w:rFonts w:eastAsia="仿宋_GB2312"/>
          <w:sz w:val="32"/>
          <w:szCs w:val="32"/>
        </w:rPr>
        <w:t>安办通</w:t>
      </w:r>
      <w:r>
        <w:rPr>
          <w:rFonts w:hint="eastAsia" w:eastAsia="仿宋_GB2312"/>
          <w:sz w:val="32"/>
          <w:szCs w:val="32"/>
        </w:rPr>
        <w:t>报﹝2024﹞1</w:t>
      </w:r>
      <w:r>
        <w:rPr>
          <w:rFonts w:eastAsia="仿宋_GB2312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jc w:val="center"/>
        <w:rPr>
          <w:rFonts w:hint="eastAsia" w:eastAsia="仿宋_GB2312" w:cs="仿宋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2024年1-11月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衡阳市生产安全事故直报情况通报</w:t>
      </w:r>
    </w:p>
    <w:p>
      <w:pPr>
        <w:rPr>
          <w:rFonts w:hAnsi="仿宋" w:eastAsia="仿宋"/>
          <w:sz w:val="32"/>
          <w:szCs w:val="32"/>
        </w:rPr>
      </w:pPr>
    </w:p>
    <w:p>
      <w:pPr>
        <w:spacing w:line="560" w:lineRule="exact"/>
        <w:ind w:firstLine="648" w:firstLineChars="200"/>
        <w:rPr>
          <w:rFonts w:hint="eastAsia"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11月份，在应急管理部生产安全事故直报系统中，全市录入生产安全事故5起、亡5人，事故起数下降37.5%、死亡人数下降50%。</w:t>
      </w:r>
    </w:p>
    <w:p>
      <w:pPr>
        <w:spacing w:line="560" w:lineRule="exact"/>
        <w:ind w:firstLine="648" w:firstLineChars="200"/>
        <w:rPr>
          <w:rFonts w:hint="eastAsia"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1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-</w:t>
      </w:r>
      <w:r>
        <w:rPr>
          <w:rFonts w:hint="eastAsia" w:eastAsia="仿宋_GB2312" w:cs="仿宋_GB2312"/>
          <w:sz w:val="32"/>
          <w:szCs w:val="32"/>
        </w:rPr>
        <w:t>11月份，全市共录入生产安全事故</w:t>
      </w:r>
      <w:r>
        <w:rPr>
          <w:rFonts w:hint="eastAsia" w:ascii="黑体" w:hAnsi="黑体" w:eastAsia="黑体" w:cs="黑体"/>
          <w:sz w:val="32"/>
          <w:szCs w:val="32"/>
        </w:rPr>
        <w:t>103起</w:t>
      </w:r>
      <w:r>
        <w:rPr>
          <w:rFonts w:hint="eastAsia" w:eastAsia="仿宋_GB2312" w:cs="仿宋_GB2312"/>
          <w:sz w:val="32"/>
          <w:szCs w:val="32"/>
        </w:rPr>
        <w:t>，死亡</w:t>
      </w:r>
      <w:r>
        <w:rPr>
          <w:rFonts w:hint="eastAsia" w:ascii="黑体" w:hAnsi="黑体" w:eastAsia="黑体" w:cs="黑体"/>
          <w:sz w:val="32"/>
          <w:szCs w:val="32"/>
        </w:rPr>
        <w:t>109人</w:t>
      </w:r>
      <w:r>
        <w:rPr>
          <w:rFonts w:hint="eastAsia" w:eastAsia="仿宋_GB2312" w:cs="仿宋_GB2312"/>
          <w:sz w:val="32"/>
          <w:szCs w:val="32"/>
        </w:rPr>
        <w:t>，同比事故起数减少12起、死亡人数减少16人，事故起数下降10.4%，死亡人数下降12.8%。经济损失7338.6万元，同比下降11.2%。</w:t>
      </w:r>
    </w:p>
    <w:p>
      <w:pPr>
        <w:spacing w:line="560" w:lineRule="exact"/>
        <w:ind w:firstLine="648" w:firstLineChars="200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（一）事故级别情况</w:t>
      </w:r>
    </w:p>
    <w:p>
      <w:pPr>
        <w:spacing w:line="560" w:lineRule="exact"/>
        <w:ind w:firstLine="648" w:firstLineChars="200"/>
        <w:rPr>
          <w:rFonts w:hint="eastAsia"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2024年1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-</w:t>
      </w:r>
      <w:r>
        <w:rPr>
          <w:rFonts w:hint="eastAsia" w:eastAsia="仿宋_GB2312" w:cs="仿宋_GB2312"/>
          <w:sz w:val="32"/>
          <w:szCs w:val="32"/>
        </w:rPr>
        <w:t>11月，除发生1起营运车辆无责任的较大道路交通事故外，其余102起均为一般生产安全事故。</w:t>
      </w:r>
    </w:p>
    <w:p>
      <w:pPr>
        <w:spacing w:line="560" w:lineRule="exact"/>
        <w:ind w:firstLine="648" w:firstLineChars="200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（二）行业领域事故情况</w:t>
      </w:r>
    </w:p>
    <w:p>
      <w:pPr>
        <w:spacing w:line="560" w:lineRule="exact"/>
        <w:ind w:firstLine="648" w:firstLineChars="200"/>
        <w:rPr>
          <w:rFonts w:hint="eastAsia"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1.工程建设（含装饰装修、自建房、防水捡瓦作业等）：14起、亡14人，12起为高处坠落事故，1起水套爆裂事故，1起坍塌事故，同比事故起数和死亡人数均上升40%；</w:t>
      </w:r>
    </w:p>
    <w:p>
      <w:pPr>
        <w:spacing w:line="560" w:lineRule="exact"/>
        <w:ind w:firstLine="648" w:firstLineChars="200"/>
        <w:rPr>
          <w:rFonts w:hint="eastAsia"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2.金属非金属矿山：3起、亡3人，同比事故起数增加2起，死亡人数上升200%；</w:t>
      </w:r>
    </w:p>
    <w:p>
      <w:pPr>
        <w:spacing w:line="560" w:lineRule="exact"/>
        <w:ind w:firstLine="648" w:firstLineChars="200"/>
        <w:rPr>
          <w:rFonts w:hint="eastAsia"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3.化工：2起、亡3人，事故起数同比上升100%，死亡人数同比增加3人；</w:t>
      </w:r>
    </w:p>
    <w:p>
      <w:pPr>
        <w:spacing w:line="560" w:lineRule="exact"/>
        <w:ind w:firstLine="648" w:firstLineChars="200"/>
        <w:rPr>
          <w:rFonts w:hint="eastAsia"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4.建材：1起、亡1人；去年同期没有发生建材事故；</w:t>
      </w:r>
    </w:p>
    <w:p>
      <w:pPr>
        <w:spacing w:line="560" w:lineRule="exact"/>
        <w:ind w:firstLine="648" w:firstLineChars="200"/>
        <w:rPr>
          <w:rFonts w:hint="eastAsia"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5.机械：2起、亡2人，事故起数与去年同期持平，死亡人数同比上升100%；</w:t>
      </w:r>
    </w:p>
    <w:p>
      <w:pPr>
        <w:spacing w:line="560" w:lineRule="exact"/>
        <w:ind w:firstLine="648" w:firstLineChars="200"/>
        <w:rPr>
          <w:rFonts w:hint="eastAsia"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6.工商贸其他：6起、亡5人（其中一起商贸火灾事故1起，伤14人），同比事故起数上升200%，死亡人数上升150%；</w:t>
      </w:r>
    </w:p>
    <w:p>
      <w:pPr>
        <w:spacing w:line="560" w:lineRule="exact"/>
        <w:ind w:firstLine="648" w:firstLineChars="200"/>
        <w:rPr>
          <w:rFonts w:hint="eastAsia"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7.道路运输：63起、亡68人，同比事故起数下降20.3%，亡人数下降22.7%；</w:t>
      </w:r>
    </w:p>
    <w:p>
      <w:pPr>
        <w:spacing w:line="560" w:lineRule="exact"/>
        <w:ind w:firstLine="648" w:firstLineChars="200"/>
        <w:rPr>
          <w:rFonts w:hint="eastAsia"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8.铁路运输：3起、亡3人，同比事故起数与亡人数均下降40%；</w:t>
      </w:r>
    </w:p>
    <w:p>
      <w:pPr>
        <w:spacing w:line="560" w:lineRule="exact"/>
        <w:ind w:firstLine="648" w:firstLineChars="200"/>
        <w:rPr>
          <w:rFonts w:hint="eastAsia"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9.其他：9起、亡10人，同比事故起数下降18.2%，亡人数下降23.1%。</w:t>
      </w:r>
    </w:p>
    <w:p>
      <w:pPr>
        <w:spacing w:line="560" w:lineRule="exact"/>
        <w:ind w:firstLine="648" w:firstLineChars="200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（三）录入地区事故情况</w:t>
      </w:r>
    </w:p>
    <w:p>
      <w:pPr>
        <w:spacing w:line="560" w:lineRule="exact"/>
        <w:ind w:firstLine="648" w:firstLineChars="200"/>
        <w:rPr>
          <w:rFonts w:hint="eastAsia"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1.祁东县录入事故15起，亡15人；</w:t>
      </w:r>
    </w:p>
    <w:p>
      <w:pPr>
        <w:spacing w:line="560" w:lineRule="exact"/>
        <w:ind w:firstLine="648" w:firstLineChars="200"/>
        <w:rPr>
          <w:rFonts w:hint="eastAsia"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2.衡南县录入事故13起，亡15人；</w:t>
      </w:r>
    </w:p>
    <w:p>
      <w:pPr>
        <w:spacing w:line="560" w:lineRule="exact"/>
        <w:ind w:firstLine="648" w:firstLineChars="200"/>
        <w:rPr>
          <w:rFonts w:hint="eastAsia"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3.衡阳县录入事故13起，亡13人；</w:t>
      </w:r>
    </w:p>
    <w:p>
      <w:pPr>
        <w:spacing w:line="560" w:lineRule="exact"/>
        <w:ind w:firstLine="648" w:firstLineChars="200"/>
        <w:rPr>
          <w:rFonts w:hint="eastAsia"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4.常宁市录入事故12起，亡12人；</w:t>
      </w:r>
    </w:p>
    <w:p>
      <w:pPr>
        <w:spacing w:line="560" w:lineRule="exact"/>
        <w:ind w:firstLine="648" w:firstLineChars="200"/>
        <w:rPr>
          <w:rFonts w:hint="eastAsia"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5.衡山县录入事故9起，亡12人；</w:t>
      </w:r>
    </w:p>
    <w:p>
      <w:pPr>
        <w:spacing w:line="560" w:lineRule="exact"/>
        <w:ind w:firstLine="648" w:firstLineChars="200"/>
        <w:rPr>
          <w:rFonts w:hint="eastAsia"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6.衡东县录入事故9起，亡9人；</w:t>
      </w:r>
    </w:p>
    <w:p>
      <w:pPr>
        <w:spacing w:line="560" w:lineRule="exact"/>
        <w:ind w:firstLine="648" w:firstLineChars="200"/>
        <w:rPr>
          <w:rFonts w:hint="eastAsia"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7.高新区录入事故7起，亡8人；</w:t>
      </w:r>
    </w:p>
    <w:p>
      <w:pPr>
        <w:spacing w:line="560" w:lineRule="exact"/>
        <w:ind w:firstLine="648" w:firstLineChars="200"/>
        <w:rPr>
          <w:rFonts w:hint="eastAsia"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8.珠晖区录入事故7起，亡6人，伤14人；</w:t>
      </w:r>
    </w:p>
    <w:p>
      <w:pPr>
        <w:spacing w:line="560" w:lineRule="exact"/>
        <w:ind w:firstLine="648" w:firstLineChars="200"/>
        <w:rPr>
          <w:rFonts w:hint="eastAsia"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9.蒸湘区录入事故6起，亡6人；</w:t>
      </w:r>
    </w:p>
    <w:p>
      <w:pPr>
        <w:spacing w:line="560" w:lineRule="exact"/>
        <w:ind w:firstLine="648" w:firstLineChars="200"/>
        <w:rPr>
          <w:rFonts w:hint="eastAsia"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10.雁峰区录入事故3起，亡3人；</w:t>
      </w:r>
    </w:p>
    <w:p>
      <w:pPr>
        <w:spacing w:line="560" w:lineRule="exact"/>
        <w:ind w:firstLine="648" w:firstLineChars="200"/>
        <w:rPr>
          <w:rFonts w:hint="eastAsia"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11.耒阳市录入事故3起，亡3人。</w:t>
      </w:r>
    </w:p>
    <w:p>
      <w:pPr>
        <w:spacing w:line="560" w:lineRule="exact"/>
        <w:ind w:firstLine="648" w:firstLineChars="200"/>
        <w:rPr>
          <w:rFonts w:hint="eastAsia"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12.石鼓区录入事故3起，亡3人；</w:t>
      </w:r>
    </w:p>
    <w:p>
      <w:pPr>
        <w:spacing w:line="560" w:lineRule="exact"/>
        <w:ind w:firstLine="648" w:firstLineChars="200"/>
        <w:rPr>
          <w:rFonts w:hint="eastAsia"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13.松木经开区录入事故2起，亡3人；</w:t>
      </w:r>
    </w:p>
    <w:p>
      <w:pPr>
        <w:spacing w:line="560" w:lineRule="exact"/>
        <w:ind w:firstLine="648" w:firstLineChars="200"/>
        <w:rPr>
          <w:rFonts w:hint="eastAsia"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14.南岳区录入事故1起，亡1人。</w:t>
      </w:r>
    </w:p>
    <w:p>
      <w:pPr>
        <w:spacing w:line="520" w:lineRule="exact"/>
        <w:rPr>
          <w:sz w:val="32"/>
        </w:rPr>
      </w:pPr>
    </w:p>
    <w:p>
      <w:pPr>
        <w:spacing w:line="520" w:lineRule="exact"/>
      </w:pPr>
    </w:p>
    <w:p>
      <w:pPr>
        <w:pStyle w:val="7"/>
      </w:pPr>
    </w:p>
    <w:p>
      <w:pPr>
        <w:spacing w:line="520" w:lineRule="exact"/>
        <w:ind w:firstLine="3888" w:firstLineChars="1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衡阳市应急和安全生产委员会办公室</w:t>
      </w:r>
    </w:p>
    <w:p>
      <w:pPr>
        <w:spacing w:line="520" w:lineRule="exact"/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</w:t>
      </w:r>
      <w:r>
        <w:rPr>
          <w:rFonts w:ascii="仿宋" w:hAnsi="仿宋" w:eastAsia="仿宋" w:cs="仿宋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 xml:space="preserve">       2024年12月10日</w:t>
      </w:r>
    </w:p>
    <w:sectPr>
      <w:footerReference r:id="rId3" w:type="default"/>
      <w:pgSz w:w="11906" w:h="16838"/>
      <w:pgMar w:top="1304" w:right="1134" w:bottom="1304" w:left="1134" w:header="851" w:footer="992" w:gutter="0"/>
      <w:cols w:space="720" w:num="1"/>
      <w:docGrid w:type="linesAndChars" w:linePitch="438" w:charSpace="8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7A"/>
    <w:family w:val="swiss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791845" cy="20447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79184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11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square" lIns="0" tIns="0" rIns="0" bIns="0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6.1pt;width:62.35pt;mso-position-horizontal:outside;mso-position-horizontal-relative:margin;z-index:251658240;mso-width-relative:page;mso-height-relative:page;" filled="f" stroked="f" coordsize="21600,21600" o:gfxdata="UEsFBgAAAAAAAAAAAAAAAAAAAAAAAFBLAwQKAAAAAACHTuJAAAAAAAAAAAAAAAAABAAAAGRycy9Q&#10;SwMEFAAAAAgAh07iQDoOhfbSAAAABAEAAA8AAABkcnMvZG93bnJldi54bWxNjzFPwzAQhXck/oN1&#10;SCyIOjaoQIjTAcHCRsvC5sZHEmGfo/iahP56XBZYTnp6T+99V22W4MWEY+ojGVCrAgRSE11PrYH3&#10;3cv1PYjElpz1kdDANybY1OdnlS1dnOkNpy23IpdQKq2BjnkopUxNh8GmVRyQsvcZx2A5y7GVbrRz&#10;Lg9e6qJYy2B7ygudHfCpw+ZrewgG1svzcPX6gHo+Nn6ij6NSjMqYywtVPIJgXPgvDCf8jA51ZtrH&#10;A7kkvIH8CP/ek6dv70DsDdxoDbKu5H/4+gdQSwMEFAAAAAgAh07iQIPEO6C5AQAAUQMAAA4AAABk&#10;cnMvZTJvRG9jLnhtbK1TS27bMBDdF8gdCO5jyobbJILloEWQokDRFkhzAJoiLQL8dUhZ8gXaG3TV&#10;Tfc9l8/RIW05/eyKbqjRzNPMe2+o1e1oDdlJiNq7hs5nFSXSCd9qt23o48f7y2tKYuKu5cY72dC9&#10;jPR2ffFsNYRaLnznTSuBYBMX6yE0tEsp1IxF0UnL48wH6bCoPFie8BW2rAU+YHdr2KKqXrDBQxvA&#10;CxkjZu+ORbou/ZWSIr1XKspETEORWyonlHOTT7Ze8XoLPHRanGjwf2BhuXY49NzqjidOetB/tbJa&#10;gI9epZnwlnmltJBFA6qZV3+oeeh4kEULmhPD2ab4/9qKd7sPQHSLu6PEcYsrOnz9cvj24/D9M1lk&#10;e4YQa0Q9BMSl8ZUfG5qgl1MpYj4LHxXY/ERJBCHo9f7srxwTEZi8uplfL59TIrC0qJbLq+I/e/o4&#10;QEyvpbckBw0FXF9xle/exoRcEDpB8izn77UxZYXG/ZZAYM6wTP7IMEdp3IwnRRvf7lHQgJtvaPzU&#10;c5CUmDcOrc3XZApgCjZT0AfQ2w7JFRPy0Bhe9gmZFIJ5zLH3aTrurfA+3bF8MX59L6inP2H9E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BYA&#10;AABkcnMvUEsBAhQAFAAAAAgAh07iQDoOhfbSAAAABAEAAA8AAAAAAAAAAQAgAAAAOAAAAGRycy9k&#10;b3ducmV2LnhtbFBLAQIUABQAAAAIAIdO4kCDxDuguQEAAFEDAAAOAAAAAAAAAAEAIAAAADcBAABk&#10;cnMvZTJvRG9jLnhtbFBLBQYAAAAABgAGAFkBAABi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11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AABF8A"/>
    <w:rsid w:val="BBDF89CC"/>
    <w:rsid w:val="FD521937"/>
    <w:rsid w:val="FFAAB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9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iPriority="99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before="100" w:beforeAutospacing="1" w:after="120"/>
    </w:pPr>
    <w:rPr>
      <w:szCs w:val="21"/>
    </w:rPr>
  </w:style>
  <w:style w:type="paragraph" w:styleId="3">
    <w:name w:val="toc 5"/>
    <w:basedOn w:val="1"/>
    <w:next w:val="1"/>
    <w:qFormat/>
    <w:uiPriority w:val="99"/>
    <w:pPr>
      <w:ind w:left="1680"/>
    </w:pPr>
  </w:style>
  <w:style w:type="paragraph" w:styleId="4">
    <w:name w:val="Normal Indent"/>
    <w:unhideWhenUsed/>
    <w:qFormat/>
    <w:uiPriority w:val="99"/>
    <w:pPr>
      <w:widowControl w:val="0"/>
      <w:ind w:firstLine="420" w:firstLineChars="20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paragraph" w:styleId="5">
    <w:name w:val="Body Text Indent"/>
    <w:basedOn w:val="1"/>
    <w:next w:val="4"/>
    <w:unhideWhenUsed/>
    <w:qFormat/>
    <w:uiPriority w:val="99"/>
    <w:pPr>
      <w:spacing w:after="120"/>
      <w:ind w:left="420" w:leftChars="200"/>
    </w:p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Body Text 2"/>
    <w:basedOn w:val="1"/>
    <w:qFormat/>
    <w:uiPriority w:val="0"/>
    <w:pPr>
      <w:spacing w:line="300" w:lineRule="exact"/>
      <w:jc w:val="center"/>
    </w:pPr>
    <w:rPr>
      <w:rFonts w:ascii="Times New Roman" w:hAnsi="Times New Roman" w:eastAsia="宋体" w:cs="Times New Roman"/>
      <w:w w:val="90"/>
      <w:sz w:val="24"/>
      <w:szCs w:val="20"/>
    </w:rPr>
  </w:style>
  <w:style w:type="paragraph" w:styleId="8">
    <w:name w:val="Body Text First Indent"/>
    <w:basedOn w:val="2"/>
    <w:unhideWhenUsed/>
    <w:qFormat/>
    <w:uiPriority w:val="99"/>
    <w:pPr>
      <w:ind w:firstLine="664"/>
    </w:pPr>
  </w:style>
  <w:style w:type="paragraph" w:styleId="9">
    <w:name w:val="Body Text First Indent 2"/>
    <w:basedOn w:val="5"/>
    <w:next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2024-12-12T00:36:00Z</dcterms:created>
  <dc:creator>greatwall</dc:creator>
  <cp:lastModifiedBy>greatwall</cp:lastModifiedBy>
  <dcterms:modified xsi:type="dcterms:W3CDTF">2024-12-16T08:43:22Z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