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公告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衡阳市应急管理局</w:t>
      </w:r>
    </w:p>
    <w:p>
      <w:pPr>
        <w:numPr>
          <w:ilvl w:val="0"/>
          <w:numId w:val="0"/>
        </w:numPr>
        <w:spacing w:line="600" w:lineRule="exact"/>
        <w:ind w:left="440" w:hanging="440" w:hangingChars="1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关于核定湖南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衡阳南方新材料科技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有限公司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等三家企业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安全生产三级标准化企业的公告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应急管理部印发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《企业安全生产标准化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建设定级办法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》的通知(应急〔202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号)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《湖南省应急管理厅关于进一步规范和加强企业安全生产标准化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创建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工作的通知》(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应急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号)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有关规定，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湖南安泰安全咨询评价有限公司对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湖南衡阳南方新材料科技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有限公司、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湖南衡阳南方新材料科技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有限公司隆兴分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公司、湖南衡阳南方新材料科技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有限公司凯恒分公司等三家企业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现场评审，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经衡阳市应急管理局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组织专家评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审确认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上述三家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为安全生产三级标准化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现予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有效期自公告之日起3年。</w:t>
      </w:r>
    </w:p>
    <w:p>
      <w:pPr>
        <w:spacing w:line="60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衡阳市应急管理局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default" w:ascii="仿宋" w:hAnsi="仿宋" w:eastAsia="仿宋" w:cs="仿宋"/>
          <w:sz w:val="32"/>
          <w:szCs w:val="32"/>
          <w:lang w:val="e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仿宋" w:hAnsi="仿宋" w:eastAsia="仿宋" w:cs="仿宋"/>
          <w:sz w:val="32"/>
          <w:szCs w:val="32"/>
          <w:lang w:val="e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03"/>
    <w:rsid w:val="00027F69"/>
    <w:rsid w:val="00072A34"/>
    <w:rsid w:val="000D1DCB"/>
    <w:rsid w:val="00104A26"/>
    <w:rsid w:val="00114510"/>
    <w:rsid w:val="001802D0"/>
    <w:rsid w:val="002A57EC"/>
    <w:rsid w:val="004B5989"/>
    <w:rsid w:val="00515E13"/>
    <w:rsid w:val="0052117C"/>
    <w:rsid w:val="00581055"/>
    <w:rsid w:val="00592EE1"/>
    <w:rsid w:val="00665F9E"/>
    <w:rsid w:val="00670D57"/>
    <w:rsid w:val="00696E29"/>
    <w:rsid w:val="006E7393"/>
    <w:rsid w:val="007341B3"/>
    <w:rsid w:val="00785744"/>
    <w:rsid w:val="00791021"/>
    <w:rsid w:val="00844678"/>
    <w:rsid w:val="008C1C4D"/>
    <w:rsid w:val="00933F2C"/>
    <w:rsid w:val="009830AE"/>
    <w:rsid w:val="009D5491"/>
    <w:rsid w:val="009E4B35"/>
    <w:rsid w:val="00B31103"/>
    <w:rsid w:val="00B3747F"/>
    <w:rsid w:val="00B609E5"/>
    <w:rsid w:val="00B72C2F"/>
    <w:rsid w:val="00BB5B37"/>
    <w:rsid w:val="00C84DD5"/>
    <w:rsid w:val="00C970F8"/>
    <w:rsid w:val="00CB2501"/>
    <w:rsid w:val="00DE3290"/>
    <w:rsid w:val="00E95861"/>
    <w:rsid w:val="00EF5C9D"/>
    <w:rsid w:val="00F14696"/>
    <w:rsid w:val="00F960A0"/>
    <w:rsid w:val="00FC77C9"/>
    <w:rsid w:val="00FD0310"/>
    <w:rsid w:val="00FF67D3"/>
    <w:rsid w:val="07376628"/>
    <w:rsid w:val="0F4737EA"/>
    <w:rsid w:val="1FFF54D1"/>
    <w:rsid w:val="2FDB2EE8"/>
    <w:rsid w:val="5FF72B1C"/>
    <w:rsid w:val="73997825"/>
    <w:rsid w:val="77FEC874"/>
    <w:rsid w:val="7D6EBB9C"/>
    <w:rsid w:val="7D774420"/>
    <w:rsid w:val="7F25266A"/>
    <w:rsid w:val="7FF8FB56"/>
    <w:rsid w:val="D66CF0CC"/>
    <w:rsid w:val="D7B397B4"/>
    <w:rsid w:val="F7FF8B91"/>
    <w:rsid w:val="FB630C7A"/>
    <w:rsid w:val="FB7B57C8"/>
    <w:rsid w:val="FFB2F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263</Characters>
  <Lines>2</Lines>
  <Paragraphs>1</Paragraphs>
  <TotalTime>4</TotalTime>
  <ScaleCrop>false</ScaleCrop>
  <LinksUpToDate>false</LinksUpToDate>
  <CharactersWithSpaces>308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2021-05-10T11:48:00Z</dcterms:created>
  <dc:creator>周杰伟</dc:creator>
  <cp:lastModifiedBy>kylin</cp:lastModifiedBy>
  <cp:lastPrinted>2019-06-04T09:59:00Z</cp:lastPrinted>
  <dcterms:modified xsi:type="dcterms:W3CDTF">2025-02-07T08:37:54Z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FD2D2EA9E75343FBA4CD8B3E0738BE08</vt:lpwstr>
  </property>
</Properties>
</file>