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8E5B3" w:themeColor="accent4" w:themeTint="66"/>
  <w:body>
    <w:p w14:paraId="42DB171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Cs/>
          <w:color w:val="FF0000"/>
          <w:sz w:val="44"/>
          <w:szCs w:val="44"/>
          <w:highlight w:val="none"/>
        </w:rPr>
      </w:pPr>
    </w:p>
    <w:p w14:paraId="71F6B423">
      <w:pPr>
        <w:keepNext w:val="0"/>
        <w:keepLines w:val="0"/>
        <w:pageBreakBefore w:val="0"/>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衡阳市生态环境局</w:t>
      </w:r>
    </w:p>
    <w:p w14:paraId="4B0E3BAC">
      <w:pPr>
        <w:keepNext w:val="0"/>
        <w:keepLines w:val="0"/>
        <w:pageBreakBefore w:val="0"/>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default" w:ascii="Times New Roman" w:hAnsi="Times New Roman" w:eastAsia="方正小标宋简体" w:cs="Times New Roman"/>
          <w:color w:val="auto"/>
          <w:sz w:val="44"/>
          <w:szCs w:val="44"/>
          <w:highlight w:val="none"/>
          <w:lang w:val="en-US" w:eastAsia="zh-CN"/>
        </w:rPr>
        <w:t>湖南力泓新材料科技股份有限公司年产2万吨硫酸锌技术改造项目</w:t>
      </w:r>
      <w:r>
        <w:rPr>
          <w:rFonts w:hint="default" w:ascii="Times New Roman" w:hAnsi="Times New Roman" w:eastAsia="方正小标宋简体" w:cs="Times New Roman"/>
          <w:color w:val="auto"/>
          <w:sz w:val="44"/>
          <w:szCs w:val="44"/>
          <w:highlight w:val="none"/>
        </w:rPr>
        <w:t>环境影响报告</w:t>
      </w:r>
      <w:r>
        <w:rPr>
          <w:rFonts w:hint="default" w:ascii="Times New Roman" w:hAnsi="Times New Roman" w:eastAsia="方正小标宋简体" w:cs="Times New Roman"/>
          <w:color w:val="auto"/>
          <w:sz w:val="44"/>
          <w:szCs w:val="44"/>
          <w:highlight w:val="none"/>
          <w:lang w:val="en-US" w:eastAsia="zh-CN"/>
        </w:rPr>
        <w:t>书</w:t>
      </w:r>
      <w:r>
        <w:rPr>
          <w:rFonts w:hint="default" w:ascii="Times New Roman" w:hAnsi="Times New Roman" w:eastAsia="方正小标宋简体" w:cs="Times New Roman"/>
          <w:color w:val="auto"/>
          <w:sz w:val="44"/>
          <w:szCs w:val="44"/>
          <w:highlight w:val="none"/>
        </w:rPr>
        <w:t>》的批复</w:t>
      </w:r>
    </w:p>
    <w:p w14:paraId="50B4813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FF0000"/>
          <w:sz w:val="32"/>
          <w:szCs w:val="32"/>
          <w:highlight w:val="none"/>
          <w:u w:val="none"/>
        </w:rPr>
      </w:pPr>
      <w:bookmarkStart w:id="0" w:name="_GoBack"/>
      <w:bookmarkEnd w:id="0"/>
    </w:p>
    <w:p w14:paraId="43343B0C">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湖南力泓新材料科技股份有限公司</w:t>
      </w:r>
      <w:r>
        <w:rPr>
          <w:rFonts w:hint="default" w:ascii="Times New Roman" w:hAnsi="Times New Roman" w:eastAsia="仿宋_GB2312" w:cs="Times New Roman"/>
          <w:color w:val="auto"/>
          <w:sz w:val="32"/>
          <w:szCs w:val="32"/>
          <w:highlight w:val="none"/>
          <w:u w:val="none"/>
        </w:rPr>
        <w:t>：</w:t>
      </w:r>
    </w:p>
    <w:p w14:paraId="763528B6">
      <w:pPr>
        <w:pStyle w:val="7"/>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snapToGrid w:val="0"/>
          <w:color w:val="auto"/>
          <w:spacing w:val="0"/>
          <w:sz w:val="32"/>
          <w:szCs w:val="32"/>
        </w:rPr>
      </w:pPr>
      <w:r>
        <w:rPr>
          <w:rFonts w:hint="eastAsia" w:ascii="仿宋_GB2312" w:hAnsi="仿宋_GB2312" w:eastAsia="仿宋_GB2312" w:cs="仿宋_GB2312"/>
          <w:snapToGrid w:val="0"/>
          <w:color w:val="auto"/>
          <w:spacing w:val="0"/>
          <w:sz w:val="32"/>
          <w:szCs w:val="32"/>
          <w:lang w:eastAsia="zh-CN"/>
        </w:rPr>
        <w:t>地址：湖南衡阳松木经济开发区新安路7号，法定代表人：</w:t>
      </w:r>
      <w:r>
        <w:rPr>
          <w:rFonts w:hint="eastAsia" w:ascii="仿宋_GB2312" w:hAnsi="仿宋_GB2312" w:eastAsia="仿宋_GB2312" w:cs="仿宋_GB2312"/>
          <w:snapToGrid w:val="0"/>
          <w:color w:val="auto"/>
          <w:spacing w:val="0"/>
          <w:sz w:val="32"/>
          <w:szCs w:val="32"/>
          <w:lang w:val="en-US" w:eastAsia="zh-CN"/>
        </w:rPr>
        <w:t>张立军</w:t>
      </w:r>
      <w:r>
        <w:rPr>
          <w:rFonts w:hint="eastAsia" w:ascii="仿宋_GB2312" w:hAnsi="仿宋_GB2312" w:eastAsia="仿宋_GB2312" w:cs="仿宋_GB2312"/>
          <w:snapToGrid w:val="0"/>
          <w:color w:val="auto"/>
          <w:spacing w:val="0"/>
          <w:sz w:val="32"/>
          <w:szCs w:val="32"/>
          <w:lang w:eastAsia="zh-CN"/>
        </w:rPr>
        <w:t>，统一社会信用代码：9143040057029723XC。</w:t>
      </w:r>
    </w:p>
    <w:p w14:paraId="238F010D">
      <w:pPr>
        <w:pStyle w:val="7"/>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snapToGrid w:val="0"/>
          <w:color w:val="FF0000"/>
          <w:spacing w:val="0"/>
          <w:sz w:val="32"/>
          <w:szCs w:val="32"/>
          <w:lang w:val="en-US" w:eastAsia="zh-CN"/>
        </w:rPr>
      </w:pPr>
      <w:r>
        <w:rPr>
          <w:rFonts w:hint="eastAsia" w:ascii="仿宋_GB2312" w:hAnsi="仿宋_GB2312" w:eastAsia="仿宋_GB2312" w:cs="仿宋_GB2312"/>
          <w:snapToGrid w:val="0"/>
          <w:color w:val="auto"/>
          <w:spacing w:val="0"/>
          <w:sz w:val="32"/>
          <w:szCs w:val="32"/>
          <w:lang w:val="en-US" w:eastAsia="zh-CN"/>
        </w:rPr>
        <w:t>你公司于2024年12月31日提出建设项目环境影响评价审批报告书（普通类）行政许可申请，我局已依法于2025年1月2日受理，并完成了受理公示和拟审批公示。经审查，你公司委托湖南省博科环境工程有限公司编制</w:t>
      </w:r>
      <w:r>
        <w:rPr>
          <w:rFonts w:hint="eastAsia" w:ascii="仿宋_GB2312" w:hAnsi="仿宋_GB2312" w:eastAsia="仿宋_GB2312" w:cs="仿宋_GB2312"/>
          <w:snapToGrid w:val="0"/>
          <w:color w:val="auto"/>
          <w:spacing w:val="0"/>
          <w:kern w:val="2"/>
          <w:sz w:val="32"/>
          <w:szCs w:val="32"/>
          <w:lang w:val="en-US" w:eastAsia="zh-CN" w:bidi="ar-SA"/>
        </w:rPr>
        <w:t>并通过专家评审取得审查意见的《湖南力泓新材料科技股份有限公司年产2万吨硫酸锌技术改造项目环境影响报告书》符合国家关于建设项目环境影响评价文件审批的有关规定，根据《中华人民共和国行政许可法》第三十八条第一款“申请人的申请符合法定条件、标准的，行政机关应当依法作出准予行政许可的书面决定”以及</w:t>
      </w:r>
      <w:r>
        <w:rPr>
          <w:rFonts w:hint="eastAsia" w:ascii="仿宋_GB2312" w:hAnsi="仿宋_GB2312" w:eastAsia="仿宋_GB2312" w:cs="仿宋_GB2312"/>
          <w:snapToGrid w:val="0"/>
          <w:color w:val="auto"/>
          <w:spacing w:val="0"/>
          <w:sz w:val="32"/>
          <w:szCs w:val="32"/>
          <w:lang w:eastAsia="zh-CN"/>
        </w:rPr>
        <w:t>《中华人民共和国环境影响评价法》第二十二条规定，我局决</w:t>
      </w:r>
      <w:r>
        <w:rPr>
          <w:rFonts w:hint="eastAsia" w:ascii="仿宋_GB2312" w:hAnsi="仿宋_GB2312" w:eastAsia="仿宋_GB2312" w:cs="仿宋_GB2312"/>
          <w:snapToGrid w:val="0"/>
          <w:color w:val="auto"/>
          <w:spacing w:val="0"/>
          <w:sz w:val="32"/>
          <w:szCs w:val="32"/>
          <w:lang w:val="en-US" w:eastAsia="zh-CN"/>
        </w:rPr>
        <w:t>定准予行政许可，并要求如下：</w:t>
      </w:r>
    </w:p>
    <w:p w14:paraId="03179FF4">
      <w:pPr>
        <w:keepNext w:val="0"/>
        <w:keepLines w:val="0"/>
        <w:pageBreakBefore w:val="0"/>
        <w:widowControl/>
        <w:numPr>
          <w:ilvl w:val="0"/>
          <w:numId w:val="1"/>
        </w:numPr>
        <w:kinsoku/>
        <w:wordWrap/>
        <w:overflowPunct/>
        <w:topLinePunct w:val="0"/>
        <w:autoSpaceDE w:val="0"/>
        <w:autoSpaceDN w:val="0"/>
        <w:bidi w:val="0"/>
        <w:adjustRightInd w:val="0"/>
        <w:spacing w:line="520" w:lineRule="exact"/>
        <w:ind w:firstLine="640" w:firstLineChars="200"/>
        <w:jc w:val="both"/>
        <w:textAlignment w:val="auto"/>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你公司现有项目为利用废渣年产2万吨硫酸锌并配套回收铜、镉、镍、钴，该项目铜、镉、镍、钴综合回收系统和硫酸锌生产系统分别于2017年9月和12月完成了竣工环保验收，验收文号分别为衡环发〔2017</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84号、衡环发〔2017</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110号。</w:t>
      </w:r>
      <w:r>
        <w:rPr>
          <w:rFonts w:hint="eastAsia" w:eastAsia="仿宋_GB2312" w:cs="Times New Roman"/>
          <w:i w:val="0"/>
          <w:iCs w:val="0"/>
          <w:color w:val="auto"/>
          <w:sz w:val="32"/>
          <w:szCs w:val="32"/>
          <w:highlight w:val="none"/>
          <w:u w:val="none"/>
          <w:lang w:val="en-US" w:eastAsia="zh-CN"/>
        </w:rPr>
        <w:t>现因原料来源不足和现有场地限制，你公司拟收购原</w:t>
      </w:r>
      <w:r>
        <w:rPr>
          <w:rFonts w:hint="default" w:eastAsia="仿宋_GB2312" w:cs="Times New Roman"/>
          <w:i w:val="0"/>
          <w:iCs w:val="0"/>
          <w:color w:val="auto"/>
          <w:sz w:val="32"/>
          <w:szCs w:val="32"/>
          <w:highlight w:val="none"/>
          <w:u w:val="none"/>
          <w:lang w:val="en-US" w:eastAsia="zh-CN"/>
        </w:rPr>
        <w:t>衡阳市骏杰化工有限公司</w:t>
      </w:r>
      <w:r>
        <w:rPr>
          <w:rFonts w:hint="eastAsia" w:eastAsia="仿宋_GB2312" w:cs="Times New Roman"/>
          <w:i w:val="0"/>
          <w:iCs w:val="0"/>
          <w:color w:val="auto"/>
          <w:sz w:val="32"/>
          <w:szCs w:val="32"/>
          <w:highlight w:val="none"/>
          <w:u w:val="none"/>
          <w:lang w:val="en-US" w:eastAsia="zh-CN"/>
        </w:rPr>
        <w:t>地块，投资4000万元进行技术改造，主要改造内容如下：（1）</w:t>
      </w:r>
      <w:r>
        <w:rPr>
          <w:rFonts w:hint="eastAsia" w:eastAsia="仿宋_GB2312" w:cs="Times New Roman"/>
          <w:i w:val="0"/>
          <w:iCs w:val="0"/>
          <w:color w:val="FF0000"/>
          <w:sz w:val="32"/>
          <w:szCs w:val="32"/>
          <w:highlight w:val="none"/>
          <w:u w:val="none"/>
          <w:lang w:val="en-US" w:eastAsia="zh-CN"/>
        </w:rPr>
        <w:t>在不增加总锌产能（2万吨硫酸锌总锌量约7200吨）的情况下，次氧化锌全部使用含氯原料，并增加3000t/a用量，技改后含氯的次氧化锌原料用量4000t/a，</w:t>
      </w:r>
      <w:r>
        <w:rPr>
          <w:rFonts w:hint="eastAsia" w:eastAsia="仿宋_GB2312" w:cs="Times New Roman"/>
          <w:i w:val="0"/>
          <w:iCs w:val="0"/>
          <w:color w:val="auto"/>
          <w:sz w:val="32"/>
          <w:szCs w:val="32"/>
          <w:highlight w:val="none"/>
          <w:u w:val="none"/>
          <w:lang w:val="en-US" w:eastAsia="zh-CN"/>
        </w:rPr>
        <w:t>并配套建设一套含氯次氧化锌漂洗废水除杂和多效蒸发装置；（2）在收购的骏杰化</w:t>
      </w:r>
      <w:r>
        <w:rPr>
          <w:rFonts w:hint="eastAsia" w:eastAsia="仿宋_GB2312" w:cs="Times New Roman"/>
          <w:color w:val="auto"/>
          <w:sz w:val="32"/>
          <w:szCs w:val="32"/>
          <w:highlight w:val="none"/>
          <w:u w:val="none"/>
          <w:lang w:val="en-US" w:eastAsia="zh-CN"/>
        </w:rPr>
        <w:t>工地块上新增建筑面积15644平方米，新建厂房2栋、仓库2栋、环保处理设施和硫酸储罐等，原骏杰化工设计年产6万吨氯化石蜡、副产10万吨/年工业盐酸项目相关设施拆除并不再生产（骏杰化工环评批复文号为湘环评〔2005</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79号）；（3）对现有危废原料的仓库进行功能调整，并完善现有厂区重点防渗区的防腐防渗措施；（4）取消未建的活性氧化锌生产线；（5）将生物质导热油锅炉（6t/h）改为备用天然气锅炉（10t/h），锅炉仅在园区集中供热设施故障或者检修时使用，备用时间</w:t>
      </w:r>
      <w:r>
        <w:rPr>
          <w:rFonts w:hint="eastAsia" w:eastAsia="仿宋_GB2312" w:cs="Times New Roman"/>
          <w:color w:val="FF0000"/>
          <w:sz w:val="32"/>
          <w:szCs w:val="32"/>
          <w:highlight w:val="none"/>
          <w:u w:val="none"/>
          <w:lang w:val="en-US" w:eastAsia="zh-CN"/>
        </w:rPr>
        <w:t>不超过</w:t>
      </w:r>
      <w:r>
        <w:rPr>
          <w:rFonts w:hint="eastAsia" w:eastAsia="仿宋_GB2312" w:cs="Times New Roman"/>
          <w:color w:val="auto"/>
          <w:sz w:val="32"/>
          <w:szCs w:val="32"/>
          <w:highlight w:val="none"/>
          <w:u w:val="none"/>
          <w:lang w:val="en-US" w:eastAsia="zh-CN"/>
        </w:rPr>
        <w:t>30天。</w:t>
      </w:r>
    </w:p>
    <w:p w14:paraId="4D65D4CD">
      <w:pPr>
        <w:pStyle w:val="7"/>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snapToGrid w:val="0"/>
          <w:color w:val="auto"/>
          <w:spacing w:val="0"/>
          <w:sz w:val="32"/>
          <w:szCs w:val="32"/>
          <w:lang w:eastAsia="zh-CN"/>
        </w:rPr>
      </w:pPr>
      <w:r>
        <w:rPr>
          <w:rFonts w:hint="eastAsia" w:ascii="仿宋_GB2312" w:hAnsi="仿宋_GB2312" w:eastAsia="仿宋_GB2312" w:cs="仿宋_GB2312"/>
          <w:snapToGrid w:val="0"/>
          <w:color w:val="auto"/>
          <w:spacing w:val="0"/>
          <w:sz w:val="32"/>
          <w:szCs w:val="32"/>
          <w:lang w:val="en-US" w:eastAsia="zh-CN"/>
        </w:rPr>
        <w:t>二、</w:t>
      </w:r>
      <w:r>
        <w:rPr>
          <w:rFonts w:hint="eastAsia" w:ascii="仿宋_GB2312" w:hAnsi="仿宋_GB2312" w:eastAsia="仿宋_GB2312" w:cs="仿宋_GB2312"/>
          <w:snapToGrid w:val="0"/>
          <w:color w:val="auto"/>
          <w:spacing w:val="0"/>
          <w:sz w:val="32"/>
          <w:szCs w:val="32"/>
        </w:rPr>
        <w:t>根据</w:t>
      </w:r>
      <w:r>
        <w:rPr>
          <w:rFonts w:hint="eastAsia" w:ascii="仿宋_GB2312" w:hAnsi="仿宋_GB2312" w:eastAsia="仿宋_GB2312" w:cs="仿宋_GB2312"/>
          <w:snapToGrid w:val="0"/>
          <w:color w:val="auto"/>
          <w:spacing w:val="0"/>
          <w:sz w:val="32"/>
          <w:szCs w:val="32"/>
          <w:lang w:eastAsia="zh-CN"/>
        </w:rPr>
        <w:t>《</w:t>
      </w:r>
      <w:r>
        <w:rPr>
          <w:rFonts w:hint="eastAsia" w:ascii="仿宋_GB2312" w:hAnsi="仿宋_GB2312" w:eastAsia="仿宋_GB2312" w:cs="仿宋_GB2312"/>
          <w:snapToGrid w:val="0"/>
          <w:color w:val="auto"/>
          <w:spacing w:val="0"/>
          <w:sz w:val="32"/>
          <w:szCs w:val="32"/>
          <w:lang w:val="en-US" w:eastAsia="zh-CN"/>
        </w:rPr>
        <w:t>报告书》</w:t>
      </w:r>
      <w:r>
        <w:rPr>
          <w:rFonts w:hint="eastAsia" w:ascii="仿宋_GB2312" w:hAnsi="仿宋_GB2312" w:eastAsia="仿宋_GB2312" w:cs="仿宋_GB2312"/>
          <w:snapToGrid w:val="0"/>
          <w:color w:val="auto"/>
          <w:spacing w:val="0"/>
          <w:sz w:val="32"/>
          <w:szCs w:val="32"/>
        </w:rPr>
        <w:t>的分析结论，</w:t>
      </w:r>
      <w:r>
        <w:rPr>
          <w:rFonts w:hint="eastAsia" w:ascii="仿宋_GB2312" w:hAnsi="仿宋_GB2312" w:eastAsia="仿宋_GB2312" w:cs="仿宋_GB2312"/>
          <w:snapToGrid w:val="0"/>
          <w:color w:val="auto"/>
          <w:spacing w:val="0"/>
          <w:sz w:val="32"/>
          <w:szCs w:val="32"/>
          <w:lang w:eastAsia="zh-CN"/>
        </w:rPr>
        <w:t>本项目符合国家产业政策和相关选址要求。在建设单位按照《报告书》中所列性质、规模、地点、生产工艺进行建设、运营，严格落实《报告书》和本批复提出的各项生态环境保护措施和污染防治措施，并确保各类污染物稳定达标排放且符合总量控制要求的前提下，本项目对环境的不利影响能够得到一定缓解和控制。从环保角度，我局原则同意该项目建设。</w:t>
      </w:r>
    </w:p>
    <w:p w14:paraId="6B0692FF">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建设单位在</w:t>
      </w:r>
      <w:r>
        <w:rPr>
          <w:rFonts w:hint="default" w:ascii="Times New Roman" w:hAnsi="Times New Roman" w:eastAsia="仿宋_GB2312" w:cs="Times New Roman"/>
          <w:color w:val="auto"/>
          <w:sz w:val="32"/>
          <w:szCs w:val="32"/>
          <w:highlight w:val="none"/>
          <w:u w:val="none"/>
          <w:lang w:eastAsia="zh-CN"/>
        </w:rPr>
        <w:t>项目</w:t>
      </w:r>
      <w:r>
        <w:rPr>
          <w:rFonts w:hint="default" w:ascii="Times New Roman" w:hAnsi="Times New Roman" w:eastAsia="仿宋_GB2312" w:cs="Times New Roman"/>
          <w:color w:val="auto"/>
          <w:sz w:val="32"/>
          <w:szCs w:val="32"/>
          <w:highlight w:val="none"/>
        </w:rPr>
        <w:t>设计、建设和运营过程中必须全面落实环评报告书提出的各项污染防治措施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并着重做好如下工作</w:t>
      </w:r>
      <w:r>
        <w:rPr>
          <w:rFonts w:hint="default" w:ascii="Times New Roman" w:hAnsi="Times New Roman" w:eastAsia="仿宋_GB2312" w:cs="Times New Roman"/>
          <w:color w:val="auto"/>
          <w:sz w:val="32"/>
          <w:szCs w:val="32"/>
          <w:highlight w:val="none"/>
          <w:u w:val="none"/>
        </w:rPr>
        <w:t>：</w:t>
      </w:r>
    </w:p>
    <w:p w14:paraId="2D551EE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napToGrid w:val="0"/>
          <w:color w:val="auto"/>
          <w:spacing w:val="0"/>
          <w:sz w:val="32"/>
          <w:szCs w:val="32"/>
          <w:lang w:val="en-US" w:eastAsia="zh-CN"/>
        </w:rPr>
      </w:pPr>
      <w:r>
        <w:rPr>
          <w:rFonts w:hint="default" w:ascii="Times New Roman" w:hAnsi="Times New Roman" w:eastAsia="仿宋_GB2312" w:cs="Times New Roman"/>
          <w:color w:val="auto"/>
          <w:sz w:val="32"/>
          <w:szCs w:val="32"/>
          <w:highlight w:val="none"/>
          <w:u w:val="none"/>
          <w:lang w:val="en-US" w:eastAsia="zh-CN"/>
        </w:rPr>
        <w:t>（一）</w:t>
      </w:r>
      <w:r>
        <w:rPr>
          <w:rFonts w:hint="eastAsia" w:ascii="仿宋_GB2312" w:hAnsi="仿宋" w:eastAsia="仿宋_GB2312" w:cs="Times New Roman"/>
          <w:sz w:val="32"/>
          <w:szCs w:val="32"/>
          <w:lang w:eastAsia="zh-CN"/>
        </w:rPr>
        <w:t>加强项目施工期的环境管理工作。项目施工期选用低噪声施工机械，合理安排各类施工机械工作时间，确保施工厂界噪声达标，防止噪声扰民；施工期采取洒水、围挡作业、渣土封闭运输、在施工场地设置清洗点、外购混凝土搅拌料等措施减少扬尘污染，在保证工程质量的同时，尽量缩短施工时间；主体工程完成后，及时做好地表植被恢复工作；建筑垃圾清运到指定地点合理处置。</w:t>
      </w:r>
    </w:p>
    <w:p w14:paraId="3E3C6CB9">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u w:val="none"/>
          <w:lang w:val="en-US" w:eastAsia="zh-CN"/>
        </w:rPr>
        <w:t>（二）加强项目运营期废气污染防治工作。</w:t>
      </w:r>
      <w:r>
        <w:rPr>
          <w:rFonts w:hint="eastAsia" w:ascii="仿宋_GB2312" w:hAnsi="仿宋" w:eastAsia="仿宋_GB2312"/>
          <w:color w:val="auto"/>
          <w:sz w:val="32"/>
          <w:szCs w:val="32"/>
        </w:rPr>
        <w:t>加强无组织废气污染防治</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选用密闭性能好的设备</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加强生产装置管理</w:t>
      </w:r>
      <w:r>
        <w:rPr>
          <w:rFonts w:hint="eastAsia" w:ascii="仿宋_GB2312" w:hAnsi="仿宋" w:eastAsia="仿宋_GB2312" w:cs="Times New Roman"/>
          <w:color w:val="auto"/>
          <w:sz w:val="32"/>
          <w:szCs w:val="32"/>
          <w:lang w:val="en-US" w:eastAsia="zh-CN"/>
        </w:rPr>
        <w:t>。干物料</w:t>
      </w:r>
      <w:r>
        <w:rPr>
          <w:rFonts w:hint="eastAsia" w:ascii="仿宋_GB2312" w:hAnsi="仿宋" w:eastAsia="仿宋_GB2312"/>
          <w:sz w:val="32"/>
          <w:szCs w:val="32"/>
        </w:rPr>
        <w:t>投料环节采取在投料处增湿措施以减少无组织粉尘的排放</w:t>
      </w:r>
      <w:r>
        <w:rPr>
          <w:rFonts w:hint="eastAsia" w:ascii="仿宋_GB2312" w:hAnsi="仿宋" w:eastAsia="仿宋_GB2312"/>
          <w:sz w:val="32"/>
          <w:szCs w:val="32"/>
          <w:lang w:eastAsia="zh-CN"/>
        </w:rPr>
        <w:t>，装卸环节采取喷雾抑尘措施。</w:t>
      </w:r>
      <w:r>
        <w:rPr>
          <w:rFonts w:hint="eastAsia" w:ascii="仿宋_GB2312" w:hAnsi="仿宋" w:eastAsia="仿宋_GB2312" w:cs="Times New Roman"/>
          <w:color w:val="auto"/>
          <w:sz w:val="32"/>
          <w:szCs w:val="32"/>
          <w:lang w:val="en-US" w:eastAsia="zh-CN"/>
        </w:rPr>
        <w:t>备用天然气锅炉废气采用低氮燃烧后达到</w:t>
      </w:r>
      <w:r>
        <w:rPr>
          <w:rFonts w:hint="default" w:ascii="仿宋_GB2312" w:hAnsi="仿宋" w:eastAsia="仿宋_GB2312" w:cs="Times New Roman"/>
          <w:color w:val="auto"/>
          <w:sz w:val="32"/>
          <w:szCs w:val="32"/>
          <w:lang w:val="en-US" w:eastAsia="zh-CN"/>
        </w:rPr>
        <w:t>《锅炉大气污染物排放标准》（GB13271-2014）表2</w:t>
      </w:r>
      <w:r>
        <w:rPr>
          <w:rFonts w:hint="eastAsia" w:ascii="仿宋_GB2312" w:hAnsi="仿宋" w:eastAsia="仿宋_GB2312" w:cs="Times New Roman"/>
          <w:color w:val="auto"/>
          <w:sz w:val="32"/>
          <w:szCs w:val="32"/>
          <w:lang w:val="en-US" w:eastAsia="zh-CN"/>
        </w:rPr>
        <w:t>中</w:t>
      </w:r>
      <w:r>
        <w:rPr>
          <w:rFonts w:hint="default" w:ascii="仿宋_GB2312" w:hAnsi="仿宋" w:eastAsia="仿宋_GB2312" w:cs="Times New Roman"/>
          <w:color w:val="auto"/>
          <w:sz w:val="32"/>
          <w:szCs w:val="32"/>
          <w:lang w:val="en-US" w:eastAsia="zh-CN"/>
        </w:rPr>
        <w:t>燃</w:t>
      </w:r>
      <w:r>
        <w:rPr>
          <w:rFonts w:hint="eastAsia" w:ascii="仿宋_GB2312" w:hAnsi="仿宋" w:eastAsia="仿宋_GB2312" w:cs="Times New Roman"/>
          <w:color w:val="auto"/>
          <w:sz w:val="32"/>
          <w:szCs w:val="32"/>
          <w:lang w:val="en-US" w:eastAsia="zh-CN"/>
        </w:rPr>
        <w:t>气</w:t>
      </w:r>
      <w:r>
        <w:rPr>
          <w:rFonts w:hint="default" w:ascii="仿宋_GB2312" w:hAnsi="仿宋" w:eastAsia="仿宋_GB2312" w:cs="Times New Roman"/>
          <w:color w:val="auto"/>
          <w:sz w:val="32"/>
          <w:szCs w:val="32"/>
          <w:lang w:val="en-US" w:eastAsia="zh-CN"/>
        </w:rPr>
        <w:t>锅炉标准</w:t>
      </w:r>
      <w:r>
        <w:rPr>
          <w:rFonts w:hint="eastAsia" w:ascii="仿宋_GB2312" w:hAnsi="仿宋" w:eastAsia="仿宋_GB2312" w:cs="Times New Roman"/>
          <w:color w:val="auto"/>
          <w:sz w:val="32"/>
          <w:szCs w:val="32"/>
          <w:lang w:val="en-US" w:eastAsia="zh-CN"/>
        </w:rPr>
        <w:t>，再经15m高排气筒</w:t>
      </w:r>
      <w:r>
        <w:rPr>
          <w:rFonts w:hint="eastAsia" w:ascii="仿宋_GB2312" w:hAnsi="仿宋" w:eastAsia="仿宋_GB2312" w:cs="Times New Roman"/>
          <w:color w:val="auto"/>
          <w:sz w:val="32"/>
          <w:szCs w:val="32"/>
          <w:u w:val="none"/>
          <w:lang w:val="en-US" w:eastAsia="zh-CN"/>
        </w:rPr>
        <w:t>（DA001）</w:t>
      </w:r>
      <w:r>
        <w:rPr>
          <w:rFonts w:hint="eastAsia" w:ascii="仿宋_GB2312" w:hAnsi="仿宋" w:eastAsia="仿宋_GB2312" w:cs="Times New Roman"/>
          <w:color w:val="auto"/>
          <w:sz w:val="32"/>
          <w:szCs w:val="32"/>
          <w:lang w:val="en-US" w:eastAsia="zh-CN"/>
        </w:rPr>
        <w:t>排放；</w:t>
      </w:r>
      <w:r>
        <w:rPr>
          <w:rFonts w:hint="eastAsia" w:ascii="仿宋_GB2312" w:hAnsi="仿宋" w:eastAsia="仿宋_GB2312" w:cs="Times New Roman"/>
          <w:color w:val="auto"/>
          <w:sz w:val="32"/>
          <w:szCs w:val="32"/>
          <w:u w:val="none"/>
          <w:lang w:val="en-US" w:eastAsia="zh-CN"/>
        </w:rPr>
        <w:t>硫酸锌浸出（含置换废气）废气经二级碱液喷淋处理达到</w:t>
      </w:r>
      <w:r>
        <w:rPr>
          <w:rFonts w:hint="default" w:ascii="仿宋_GB2312" w:hAnsi="仿宋" w:eastAsia="仿宋_GB2312" w:cs="Times New Roman"/>
          <w:color w:val="auto"/>
          <w:sz w:val="32"/>
          <w:szCs w:val="32"/>
          <w:u w:val="none"/>
          <w:lang w:val="en-US" w:eastAsia="zh-CN"/>
        </w:rPr>
        <w:t>《无机化学工业污染物排放标准》（GB31573-2015）表3标准</w:t>
      </w:r>
      <w:r>
        <w:rPr>
          <w:rFonts w:hint="eastAsia" w:ascii="仿宋_GB2312" w:hAnsi="仿宋" w:eastAsia="仿宋_GB2312" w:cs="Times New Roman"/>
          <w:color w:val="auto"/>
          <w:sz w:val="32"/>
          <w:szCs w:val="32"/>
          <w:u w:val="none"/>
          <w:lang w:val="en-US" w:eastAsia="zh-CN"/>
        </w:rPr>
        <w:t>后经15m高排气筒（DA002）排放；产品烘干废气采用低氮燃烧后进入布袋除尘处理后经15m高排气筒（DA003）达标排放，包装废气经收集后进入布袋除尘处理后经15m高排气筒（DA003）达标排放，以上烘干废气和包装废气中SO</w:t>
      </w:r>
      <w:r>
        <w:rPr>
          <w:rFonts w:hint="eastAsia" w:ascii="仿宋_GB2312" w:hAnsi="仿宋" w:eastAsia="仿宋_GB2312" w:cs="Times New Roman"/>
          <w:color w:val="auto"/>
          <w:sz w:val="32"/>
          <w:szCs w:val="32"/>
          <w:u w:val="none"/>
          <w:vertAlign w:val="subscript"/>
          <w:lang w:val="en-US" w:eastAsia="zh-CN"/>
        </w:rPr>
        <w:t>2</w:t>
      </w:r>
      <w:r>
        <w:rPr>
          <w:rFonts w:hint="eastAsia" w:ascii="仿宋_GB2312" w:hAnsi="仿宋" w:eastAsia="仿宋_GB2312" w:cs="Times New Roman"/>
          <w:color w:val="auto"/>
          <w:sz w:val="32"/>
          <w:szCs w:val="32"/>
          <w:u w:val="none"/>
          <w:lang w:val="en-US" w:eastAsia="zh-CN"/>
        </w:rPr>
        <w:t>、NOx、颗粒物需达到</w:t>
      </w:r>
      <w:r>
        <w:rPr>
          <w:rFonts w:hint="default" w:ascii="仿宋_GB2312" w:hAnsi="仿宋" w:eastAsia="仿宋_GB2312" w:cs="Times New Roman"/>
          <w:color w:val="auto"/>
          <w:sz w:val="32"/>
          <w:szCs w:val="32"/>
          <w:u w:val="none"/>
          <w:lang w:val="en-US" w:eastAsia="zh-CN"/>
        </w:rPr>
        <w:t>《工业炉窑主要大气污染物排放标准》（DB43/3802-2024）</w:t>
      </w:r>
      <w:r>
        <w:rPr>
          <w:rFonts w:hint="eastAsia" w:ascii="仿宋_GB2312" w:hAnsi="仿宋" w:eastAsia="仿宋_GB2312" w:cs="Times New Roman"/>
          <w:color w:val="auto"/>
          <w:sz w:val="32"/>
          <w:szCs w:val="32"/>
          <w:u w:val="none"/>
          <w:lang w:val="en-US" w:eastAsia="zh-CN"/>
        </w:rPr>
        <w:t>中</w:t>
      </w:r>
      <w:r>
        <w:rPr>
          <w:rFonts w:hint="default" w:ascii="仿宋_GB2312" w:hAnsi="仿宋" w:eastAsia="仿宋_GB2312" w:cs="Times New Roman"/>
          <w:color w:val="auto"/>
          <w:sz w:val="32"/>
          <w:szCs w:val="32"/>
          <w:u w:val="none"/>
          <w:lang w:val="en-US" w:eastAsia="zh-CN"/>
        </w:rPr>
        <w:t>表4标准</w:t>
      </w:r>
      <w:r>
        <w:rPr>
          <w:rFonts w:hint="eastAsia" w:ascii="仿宋_GB2312" w:hAnsi="仿宋" w:eastAsia="仿宋_GB2312" w:cs="Times New Roman"/>
          <w:color w:val="auto"/>
          <w:sz w:val="32"/>
          <w:szCs w:val="32"/>
          <w:u w:val="none"/>
          <w:lang w:val="en-US" w:eastAsia="zh-CN"/>
        </w:rPr>
        <w:t>；综合回收浸出废气经二级碱液喷淋处理达到</w:t>
      </w:r>
      <w:r>
        <w:rPr>
          <w:rFonts w:hint="default" w:ascii="仿宋_GB2312" w:hAnsi="仿宋" w:eastAsia="仿宋_GB2312" w:cs="Times New Roman"/>
          <w:color w:val="auto"/>
          <w:sz w:val="32"/>
          <w:szCs w:val="32"/>
          <w:u w:val="none"/>
          <w:lang w:val="en-US" w:eastAsia="zh-CN"/>
        </w:rPr>
        <w:t>《无机化学工业污染物排放标准》（GB31573-2015）表3标准</w:t>
      </w:r>
      <w:r>
        <w:rPr>
          <w:rFonts w:hint="eastAsia" w:ascii="仿宋_GB2312" w:hAnsi="仿宋" w:eastAsia="仿宋_GB2312" w:cs="Times New Roman"/>
          <w:color w:val="auto"/>
          <w:sz w:val="32"/>
          <w:szCs w:val="32"/>
          <w:u w:val="none"/>
          <w:lang w:val="en-US" w:eastAsia="zh-CN"/>
        </w:rPr>
        <w:t>后经15m高排气筒排放（DA004）；镉回收熔炼废气经“二级布袋除尘器+二级水喷淋”处理后经15m高排气筒排放（DA005），其中SO</w:t>
      </w:r>
      <w:r>
        <w:rPr>
          <w:rFonts w:hint="eastAsia" w:ascii="仿宋_GB2312" w:hAnsi="仿宋" w:eastAsia="仿宋_GB2312" w:cs="Times New Roman"/>
          <w:color w:val="auto"/>
          <w:sz w:val="32"/>
          <w:szCs w:val="32"/>
          <w:u w:val="none"/>
          <w:vertAlign w:val="subscript"/>
          <w:lang w:val="en-US" w:eastAsia="zh-CN"/>
        </w:rPr>
        <w:t>2</w:t>
      </w:r>
      <w:r>
        <w:rPr>
          <w:rFonts w:hint="eastAsia" w:ascii="仿宋_GB2312" w:hAnsi="仿宋" w:eastAsia="仿宋_GB2312" w:cs="Times New Roman"/>
          <w:color w:val="auto"/>
          <w:sz w:val="32"/>
          <w:szCs w:val="32"/>
          <w:u w:val="none"/>
          <w:lang w:val="en-US" w:eastAsia="zh-CN"/>
        </w:rPr>
        <w:t>、NOx、颗粒物需达到</w:t>
      </w:r>
      <w:r>
        <w:rPr>
          <w:rFonts w:hint="default" w:ascii="仿宋_GB2312" w:hAnsi="仿宋" w:eastAsia="仿宋_GB2312" w:cs="Times New Roman"/>
          <w:color w:val="auto"/>
          <w:sz w:val="32"/>
          <w:szCs w:val="32"/>
          <w:u w:val="none"/>
          <w:lang w:val="en-US" w:eastAsia="zh-CN"/>
        </w:rPr>
        <w:t>《工业炉窑主要大气污染物排放标准》（DB43/3802-2024）</w:t>
      </w:r>
      <w:r>
        <w:rPr>
          <w:rFonts w:hint="eastAsia" w:ascii="仿宋_GB2312" w:hAnsi="仿宋" w:eastAsia="仿宋_GB2312" w:cs="Times New Roman"/>
          <w:color w:val="auto"/>
          <w:sz w:val="32"/>
          <w:szCs w:val="32"/>
          <w:u w:val="none"/>
          <w:lang w:val="en-US" w:eastAsia="zh-CN"/>
        </w:rPr>
        <w:t>中</w:t>
      </w:r>
      <w:r>
        <w:rPr>
          <w:rFonts w:hint="default" w:ascii="仿宋_GB2312" w:hAnsi="仿宋" w:eastAsia="仿宋_GB2312" w:cs="Times New Roman"/>
          <w:color w:val="auto"/>
          <w:sz w:val="32"/>
          <w:szCs w:val="32"/>
          <w:u w:val="none"/>
          <w:lang w:val="en-US" w:eastAsia="zh-CN"/>
        </w:rPr>
        <w:t>表4标准</w:t>
      </w:r>
      <w:r>
        <w:rPr>
          <w:rFonts w:hint="eastAsia" w:ascii="仿宋_GB2312" w:hAnsi="仿宋" w:eastAsia="仿宋_GB2312" w:cs="Times New Roman"/>
          <w:color w:val="auto"/>
          <w:sz w:val="32"/>
          <w:szCs w:val="32"/>
          <w:u w:val="none"/>
          <w:lang w:val="en-US" w:eastAsia="zh-CN"/>
        </w:rPr>
        <w:t>，铅及其化合物、砷及其化合物、镉及其化合物、汞及其化合物需达到</w:t>
      </w:r>
      <w:r>
        <w:rPr>
          <w:rFonts w:hint="default" w:ascii="仿宋_GB2312" w:hAnsi="仿宋" w:eastAsia="仿宋_GB2312" w:cs="Times New Roman"/>
          <w:color w:val="auto"/>
          <w:sz w:val="32"/>
          <w:szCs w:val="32"/>
          <w:u w:val="none"/>
          <w:lang w:val="en-US" w:eastAsia="zh-CN"/>
        </w:rPr>
        <w:t>《无机化学工业污染物排放标准》（GB31573-2015）表3标准</w:t>
      </w:r>
      <w:r>
        <w:rPr>
          <w:rFonts w:hint="eastAsia" w:ascii="仿宋_GB2312" w:hAnsi="仿宋" w:eastAsia="仿宋_GB2312" w:cs="Times New Roman"/>
          <w:color w:val="auto"/>
          <w:sz w:val="32"/>
          <w:szCs w:val="32"/>
          <w:u w:val="none"/>
          <w:lang w:val="en-US" w:eastAsia="zh-CN"/>
        </w:rPr>
        <w:t>；综合回收置换废气经</w:t>
      </w:r>
      <w:r>
        <w:rPr>
          <w:rFonts w:hint="eastAsia" w:ascii="仿宋_GB2312" w:hAnsi="仿宋" w:eastAsia="仿宋_GB2312" w:cs="Times New Roman"/>
          <w:color w:val="auto"/>
          <w:sz w:val="32"/>
          <w:szCs w:val="32"/>
          <w:lang w:val="en-US" w:eastAsia="zh-CN"/>
        </w:rPr>
        <w:t>二级碱液喷淋处理</w:t>
      </w:r>
      <w:r>
        <w:rPr>
          <w:rFonts w:hint="eastAsia" w:ascii="仿宋_GB2312" w:hAnsi="仿宋" w:eastAsia="仿宋_GB2312" w:cs="Times New Roman"/>
          <w:color w:val="auto"/>
          <w:sz w:val="32"/>
          <w:szCs w:val="32"/>
          <w:u w:val="none"/>
          <w:lang w:val="en-US" w:eastAsia="zh-CN"/>
        </w:rPr>
        <w:t>达到</w:t>
      </w:r>
      <w:r>
        <w:rPr>
          <w:rFonts w:hint="default" w:ascii="仿宋_GB2312" w:hAnsi="仿宋" w:eastAsia="仿宋_GB2312" w:cs="Times New Roman"/>
          <w:color w:val="auto"/>
          <w:sz w:val="32"/>
          <w:szCs w:val="32"/>
          <w:u w:val="none"/>
          <w:lang w:val="en-US" w:eastAsia="zh-CN"/>
        </w:rPr>
        <w:t>《无机化学工业污染物排放标准》（GB31573-2015）表3标准</w:t>
      </w:r>
      <w:r>
        <w:rPr>
          <w:rFonts w:hint="eastAsia" w:ascii="仿宋_GB2312" w:hAnsi="仿宋" w:eastAsia="仿宋_GB2312" w:cs="Times New Roman"/>
          <w:color w:val="auto"/>
          <w:sz w:val="32"/>
          <w:szCs w:val="32"/>
          <w:lang w:val="en-US" w:eastAsia="zh-CN"/>
        </w:rPr>
        <w:t>后经15m高排气筒排放</w:t>
      </w:r>
      <w:r>
        <w:rPr>
          <w:rFonts w:hint="eastAsia" w:ascii="仿宋_GB2312" w:hAnsi="仿宋" w:eastAsia="仿宋_GB2312" w:cs="Times New Roman"/>
          <w:color w:val="auto"/>
          <w:sz w:val="32"/>
          <w:szCs w:val="32"/>
          <w:u w:val="none"/>
          <w:lang w:val="en-US" w:eastAsia="zh-CN"/>
        </w:rPr>
        <w:t>（DA006）。</w:t>
      </w:r>
    </w:p>
    <w:p w14:paraId="430FCCF7">
      <w:pPr>
        <w:pStyle w:val="17"/>
        <w:keepNext w:val="0"/>
        <w:keepLines w:val="0"/>
        <w:pageBreakBefore w:val="0"/>
        <w:kinsoku/>
        <w:wordWrap/>
        <w:overflowPunct/>
        <w:topLinePunct w:val="0"/>
        <w:bidi w:val="0"/>
        <w:spacing w:line="520" w:lineRule="exact"/>
        <w:ind w:left="0" w:leftChars="0" w:firstLine="640" w:firstLineChars="200"/>
        <w:textAlignment w:val="auto"/>
        <w:rPr>
          <w:rFonts w:hint="default" w:ascii="Times New Roman" w:hAnsi="Times New Roman" w:eastAsia="仿宋_GB2312" w:cs="Times New Roman"/>
          <w:color w:val="FF0000"/>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（三）加强项目运营期水污染防治工作。</w:t>
      </w:r>
      <w:r>
        <w:rPr>
          <w:rFonts w:hint="eastAsia" w:ascii="Times New Roman" w:hAnsi="Times New Roman" w:eastAsia="仿宋_GB2312" w:cs="Times New Roman"/>
          <w:color w:val="auto"/>
          <w:kern w:val="2"/>
          <w:sz w:val="32"/>
          <w:szCs w:val="32"/>
          <w:highlight w:val="none"/>
          <w:u w:val="none"/>
          <w:lang w:val="en-US" w:eastAsia="zh-CN" w:bidi="ar-SA"/>
        </w:rPr>
        <w:t>严格落实清污分流、雨污分流、污污分流</w:t>
      </w:r>
      <w:r>
        <w:rPr>
          <w:rFonts w:hint="eastAsia" w:eastAsia="仿宋_GB2312" w:cs="Times New Roman"/>
          <w:color w:val="auto"/>
          <w:kern w:val="2"/>
          <w:sz w:val="32"/>
          <w:szCs w:val="32"/>
          <w:highlight w:val="none"/>
          <w:u w:val="none"/>
          <w:lang w:val="en-US" w:eastAsia="zh-CN" w:bidi="ar-SA"/>
        </w:rPr>
        <w:t>，规范建设厂区给排水系统，污水管网采用明管铺设。新增的含氯原料漂洗</w:t>
      </w:r>
      <w:r>
        <w:rPr>
          <w:rFonts w:hint="eastAsia" w:ascii="Times New Roman" w:hAnsi="Times New Roman" w:eastAsia="仿宋_GB2312" w:cs="Times New Roman"/>
          <w:color w:val="auto"/>
          <w:kern w:val="2"/>
          <w:sz w:val="32"/>
          <w:szCs w:val="32"/>
          <w:highlight w:val="none"/>
          <w:u w:val="none"/>
          <w:lang w:val="en-US" w:eastAsia="zh-CN" w:bidi="ar-SA"/>
        </w:rPr>
        <w:t>废水</w:t>
      </w:r>
      <w:r>
        <w:rPr>
          <w:rFonts w:hint="eastAsia" w:eastAsia="仿宋_GB2312" w:cs="Times New Roman"/>
          <w:color w:val="auto"/>
          <w:kern w:val="2"/>
          <w:sz w:val="32"/>
          <w:szCs w:val="32"/>
          <w:highlight w:val="none"/>
          <w:u w:val="none"/>
          <w:lang w:val="en-US" w:eastAsia="zh-CN" w:bidi="ar-SA"/>
        </w:rPr>
        <w:t>经除杂后</w:t>
      </w:r>
      <w:r>
        <w:rPr>
          <w:rFonts w:hint="eastAsia" w:ascii="Times New Roman" w:hAnsi="Times New Roman" w:eastAsia="仿宋_GB2312" w:cs="Times New Roman"/>
          <w:color w:val="auto"/>
          <w:kern w:val="2"/>
          <w:sz w:val="32"/>
          <w:szCs w:val="32"/>
          <w:highlight w:val="none"/>
          <w:u w:val="none"/>
          <w:lang w:val="en-US" w:eastAsia="zh-CN" w:bidi="ar-SA"/>
        </w:rPr>
        <w:t>进入MVR多效蒸发系统蒸发不外排</w:t>
      </w:r>
      <w:r>
        <w:rPr>
          <w:rFonts w:hint="eastAsia" w:eastAsia="仿宋_GB2312" w:cs="Times New Roman"/>
          <w:color w:val="auto"/>
          <w:kern w:val="2"/>
          <w:sz w:val="32"/>
          <w:szCs w:val="32"/>
          <w:highlight w:val="none"/>
          <w:u w:val="none"/>
          <w:lang w:val="en-US" w:eastAsia="zh-CN" w:bidi="ar-SA"/>
        </w:rPr>
        <w:t>，车间地面冲洗水、压滤机滤布和原料袋洗水经沉淀后回用于浸出工序不外排，化验室废水和初期雨水经厂区废水处理站处理后回用于浸出工序不外排，酸雾喷淋废水、备用燃气锅炉废水和回收线氧化镉尘喷淋水回用于浸出工序不外排。生活废水经化粪池预处理后进入厂区废水处理站处理后回用于浸出工序不外排。</w:t>
      </w:r>
      <w:r>
        <w:rPr>
          <w:rFonts w:hint="eastAsia" w:eastAsia="仿宋_GB2312" w:cs="Times New Roman"/>
          <w:color w:val="FF0000"/>
          <w:kern w:val="2"/>
          <w:sz w:val="32"/>
          <w:szCs w:val="32"/>
          <w:highlight w:val="none"/>
          <w:u w:val="none"/>
          <w:lang w:val="en-US" w:eastAsia="zh-CN" w:bidi="ar-SA"/>
        </w:rPr>
        <w:t>循环回用水池铊浓度应满足《工业废水铊污染物排放标准》（DB43/968-2021）相关要求。</w:t>
      </w:r>
    </w:p>
    <w:p w14:paraId="0544F39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ascii="仿宋_GB2312" w:hAnsi="仿宋_GB2312" w:eastAsia="仿宋_GB2312" w:cs="仿宋_GB2312"/>
          <w:snapToGrid w:val="0"/>
          <w:color w:val="auto"/>
          <w:sz w:val="32"/>
          <w:szCs w:val="32"/>
        </w:rPr>
      </w:pPr>
      <w:r>
        <w:rPr>
          <w:rFonts w:hint="eastAsia" w:eastAsia="仿宋_GB2312"/>
          <w:color w:val="auto"/>
          <w:sz w:val="32"/>
          <w:szCs w:val="32"/>
        </w:rPr>
        <w:t>（四）</w:t>
      </w:r>
      <w:r>
        <w:rPr>
          <w:rFonts w:hint="eastAsia" w:ascii="仿宋_GB2312" w:hAnsi="仿宋_GB2312" w:eastAsia="仿宋_GB2312" w:cs="仿宋_GB2312"/>
          <w:snapToGrid w:val="0"/>
          <w:color w:val="auto"/>
          <w:sz w:val="32"/>
          <w:szCs w:val="32"/>
        </w:rPr>
        <w:t>加强运营期噪声污染防治措施。项目应合理布置，选用低噪声设备，并采取有效的隔声降噪措施，确保厂界噪声达到《工业企业厂界环境噪声排放标准》（</w:t>
      </w:r>
      <w:r>
        <w:rPr>
          <w:rFonts w:ascii="仿宋_GB2312" w:hAnsi="仿宋_GB2312" w:eastAsia="仿宋_GB2312" w:cs="仿宋_GB2312"/>
          <w:snapToGrid w:val="0"/>
          <w:color w:val="auto"/>
          <w:sz w:val="32"/>
          <w:szCs w:val="32"/>
        </w:rPr>
        <w:t>GB12348-2008）3类标准。</w:t>
      </w:r>
    </w:p>
    <w:p w14:paraId="71C05351">
      <w:pPr>
        <w:pStyle w:val="17"/>
        <w:keepNext w:val="0"/>
        <w:keepLines w:val="0"/>
        <w:pageBreakBefore w:val="0"/>
        <w:kinsoku/>
        <w:wordWrap/>
        <w:overflowPunct/>
        <w:topLinePunct w:val="0"/>
        <w:bidi w:val="0"/>
        <w:spacing w:line="520" w:lineRule="exact"/>
        <w:textAlignment w:val="auto"/>
        <w:rPr>
          <w:rFonts w:hint="default" w:ascii="Times New Roman" w:hAnsi="Times New Roman" w:eastAsia="仿宋_GB2312" w:cs="Times New Roman"/>
          <w:color w:val="FF0000"/>
          <w:sz w:val="32"/>
          <w:szCs w:val="32"/>
          <w:highlight w:val="none"/>
          <w:u w:val="none"/>
          <w:lang w:val="en-US" w:eastAsia="zh-CN"/>
        </w:rPr>
      </w:pP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五</w:t>
      </w:r>
      <w:r>
        <w:rPr>
          <w:rFonts w:hint="eastAsia" w:ascii="仿宋_GB2312" w:hAnsi="仿宋_GB2312" w:eastAsia="仿宋_GB2312" w:cs="仿宋_GB2312"/>
          <w:snapToGrid w:val="0"/>
          <w:color w:val="auto"/>
          <w:sz w:val="32"/>
          <w:szCs w:val="32"/>
        </w:rPr>
        <w:t>）加强固体废物污染防治措施。严格按照“减量化、资源化、无害化”原则，对固体废物进行分类收集和处理，</w:t>
      </w:r>
      <w:r>
        <w:rPr>
          <w:rFonts w:hint="eastAsia" w:ascii="仿宋_GB2312" w:eastAsia="仿宋_GB2312"/>
          <w:color w:val="auto"/>
          <w:sz w:val="32"/>
          <w:szCs w:val="32"/>
        </w:rPr>
        <w:t>厂内</w:t>
      </w:r>
      <w:r>
        <w:rPr>
          <w:rFonts w:hint="eastAsia" w:ascii="仿宋_GB2312" w:eastAsia="仿宋_GB2312"/>
          <w:color w:val="FF0000"/>
          <w:sz w:val="32"/>
          <w:szCs w:val="32"/>
        </w:rPr>
        <w:t>设置</w:t>
      </w:r>
      <w:r>
        <w:rPr>
          <w:rFonts w:hint="eastAsia" w:ascii="仿宋_GB2312" w:eastAsia="仿宋_GB2312"/>
          <w:color w:val="FF0000"/>
          <w:sz w:val="32"/>
          <w:szCs w:val="32"/>
          <w:lang w:val="en-US" w:eastAsia="zh-CN"/>
        </w:rPr>
        <w:t>一般固</w:t>
      </w:r>
      <w:r>
        <w:rPr>
          <w:rFonts w:hint="eastAsia" w:ascii="仿宋_GB2312" w:eastAsia="仿宋_GB2312"/>
          <w:color w:val="FF0000"/>
          <w:sz w:val="32"/>
          <w:szCs w:val="32"/>
        </w:rPr>
        <w:t>废暂存库</w:t>
      </w:r>
      <w:r>
        <w:rPr>
          <w:rFonts w:hint="eastAsia" w:ascii="仿宋_GB2312" w:eastAsia="仿宋_GB2312"/>
          <w:color w:val="FF0000"/>
          <w:sz w:val="32"/>
          <w:szCs w:val="32"/>
          <w:lang w:val="en-US" w:eastAsia="zh-CN"/>
        </w:rPr>
        <w:t>和危废暂存库</w:t>
      </w:r>
      <w:r>
        <w:rPr>
          <w:rFonts w:hint="eastAsia" w:ascii="仿宋_GB2312" w:eastAsia="仿宋_GB2312"/>
          <w:color w:val="auto"/>
          <w:sz w:val="32"/>
          <w:szCs w:val="32"/>
        </w:rPr>
        <w:t>，其设计、建设、使用、管理应</w:t>
      </w:r>
      <w:r>
        <w:rPr>
          <w:rFonts w:hint="eastAsia" w:ascii="仿宋_GB2312" w:eastAsia="仿宋_GB2312"/>
          <w:color w:val="FF0000"/>
          <w:sz w:val="32"/>
          <w:szCs w:val="32"/>
          <w:lang w:val="en-US" w:eastAsia="zh-CN"/>
        </w:rPr>
        <w:t>分别</w:t>
      </w:r>
      <w:r>
        <w:rPr>
          <w:rFonts w:hint="eastAsia" w:ascii="仿宋_GB2312" w:eastAsia="仿宋_GB2312"/>
          <w:color w:val="FF0000"/>
          <w:sz w:val="32"/>
          <w:szCs w:val="32"/>
        </w:rPr>
        <w:t>满足</w:t>
      </w:r>
      <w:r>
        <w:rPr>
          <w:rFonts w:hint="eastAsia" w:ascii="仿宋_GB2312" w:eastAsia="仿宋_GB2312"/>
          <w:color w:val="FF0000"/>
          <w:sz w:val="32"/>
          <w:szCs w:val="32"/>
          <w:lang w:eastAsia="zh-CN"/>
        </w:rPr>
        <w:t>《一般工业固体废物贮存和填埋污染控制标准》（GB18599-2020)</w:t>
      </w:r>
      <w:r>
        <w:rPr>
          <w:rFonts w:hint="eastAsia" w:ascii="仿宋_GB2312" w:eastAsia="仿宋_GB2312"/>
          <w:color w:val="auto"/>
          <w:sz w:val="32"/>
          <w:szCs w:val="32"/>
          <w:lang w:eastAsia="zh-CN"/>
        </w:rPr>
        <w:t>、</w:t>
      </w:r>
      <w:r>
        <w:rPr>
          <w:rFonts w:hint="eastAsia" w:ascii="仿宋_GB2312" w:eastAsia="仿宋_GB2312"/>
          <w:color w:val="auto"/>
          <w:sz w:val="32"/>
          <w:szCs w:val="32"/>
        </w:rPr>
        <w:t>《危险废物贮存污染控制标准》（GB18597-2023）要求。</w:t>
      </w:r>
      <w:r>
        <w:rPr>
          <w:rFonts w:hint="default" w:ascii="仿宋_GB2312" w:eastAsia="仿宋_GB2312"/>
          <w:color w:val="auto"/>
          <w:sz w:val="32"/>
          <w:szCs w:val="32"/>
          <w:lang w:val="en-US" w:eastAsia="zh-CN"/>
        </w:rPr>
        <w:t>项目</w:t>
      </w:r>
      <w:r>
        <w:rPr>
          <w:rFonts w:hint="eastAsia" w:ascii="仿宋_GB2312" w:eastAsia="仿宋_GB2312"/>
          <w:color w:val="auto"/>
          <w:sz w:val="32"/>
          <w:szCs w:val="32"/>
          <w:lang w:val="en-US" w:eastAsia="zh-CN"/>
        </w:rPr>
        <w:t>产生的</w:t>
      </w:r>
      <w:r>
        <w:rPr>
          <w:rFonts w:hint="default" w:ascii="仿宋_GB2312" w:eastAsia="仿宋_GB2312"/>
          <w:color w:val="auto"/>
          <w:sz w:val="32"/>
          <w:szCs w:val="32"/>
          <w:lang w:val="en-US" w:eastAsia="zh-CN"/>
        </w:rPr>
        <w:t>漂洗废水预处理污泥、铅渣、铁锰渣、综合浸出渣、雨水池</w:t>
      </w:r>
      <w:r>
        <w:rPr>
          <w:rFonts w:hint="eastAsia" w:ascii="仿宋_GB2312" w:eastAsia="仿宋_GB2312"/>
          <w:color w:val="auto"/>
          <w:sz w:val="32"/>
          <w:szCs w:val="32"/>
          <w:lang w:val="en-US" w:eastAsia="zh-CN"/>
        </w:rPr>
        <w:t>和</w:t>
      </w:r>
      <w:r>
        <w:rPr>
          <w:rFonts w:hint="default" w:ascii="仿宋_GB2312" w:eastAsia="仿宋_GB2312"/>
          <w:color w:val="auto"/>
          <w:sz w:val="32"/>
          <w:szCs w:val="32"/>
          <w:lang w:val="en-US" w:eastAsia="zh-CN"/>
        </w:rPr>
        <w:t>废水处理污泥、</w:t>
      </w:r>
      <w:r>
        <w:rPr>
          <w:rFonts w:hint="eastAsia" w:ascii="仿宋_GB2312" w:eastAsia="仿宋_GB2312"/>
          <w:color w:val="auto"/>
          <w:sz w:val="32"/>
          <w:szCs w:val="32"/>
          <w:lang w:val="en-US" w:eastAsia="zh-CN"/>
        </w:rPr>
        <w:t>检测</w:t>
      </w:r>
      <w:r>
        <w:rPr>
          <w:rFonts w:hint="default" w:ascii="仿宋_GB2312" w:eastAsia="仿宋_GB2312"/>
          <w:color w:val="auto"/>
          <w:sz w:val="32"/>
          <w:szCs w:val="32"/>
          <w:lang w:val="en-US" w:eastAsia="zh-CN"/>
        </w:rPr>
        <w:t>废液</w:t>
      </w:r>
      <w:r>
        <w:rPr>
          <w:rFonts w:hint="eastAsia" w:ascii="仿宋_GB2312" w:eastAsia="仿宋_GB2312"/>
          <w:color w:val="auto"/>
          <w:sz w:val="32"/>
          <w:szCs w:val="32"/>
          <w:lang w:val="en-US" w:eastAsia="zh-CN"/>
        </w:rPr>
        <w:t>和</w:t>
      </w:r>
      <w:r>
        <w:rPr>
          <w:rFonts w:hint="default" w:ascii="仿宋_GB2312" w:eastAsia="仿宋_GB2312"/>
          <w:color w:val="auto"/>
          <w:sz w:val="32"/>
          <w:szCs w:val="32"/>
          <w:lang w:val="en-US" w:eastAsia="zh-CN"/>
        </w:rPr>
        <w:t>废试剂瓶、</w:t>
      </w:r>
      <w:r>
        <w:rPr>
          <w:rFonts w:hint="eastAsia" w:ascii="仿宋_GB2312" w:eastAsia="仿宋_GB2312"/>
          <w:color w:val="auto"/>
          <w:sz w:val="32"/>
          <w:szCs w:val="32"/>
          <w:lang w:val="en-US" w:eastAsia="zh-CN"/>
        </w:rPr>
        <w:t>废矿物油和废油</w:t>
      </w:r>
      <w:r>
        <w:rPr>
          <w:rFonts w:hint="default" w:ascii="仿宋_GB2312" w:eastAsia="仿宋_GB2312"/>
          <w:color w:val="auto"/>
          <w:sz w:val="32"/>
          <w:szCs w:val="32"/>
          <w:lang w:val="en-US" w:eastAsia="zh-CN"/>
        </w:rPr>
        <w:t>桶、破损原料包装袋（废滤布）</w:t>
      </w:r>
      <w:r>
        <w:rPr>
          <w:rFonts w:hint="eastAsia" w:ascii="仿宋_GB2312" w:eastAsia="仿宋_GB2312"/>
          <w:color w:val="auto"/>
          <w:sz w:val="32"/>
          <w:szCs w:val="32"/>
          <w:lang w:val="en-US" w:eastAsia="zh-CN"/>
        </w:rPr>
        <w:t>等危险废物在厂区暂存后交由有资质单位安全处置。</w:t>
      </w:r>
    </w:p>
    <w:p w14:paraId="49026873">
      <w:pPr>
        <w:pStyle w:val="7"/>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六）加强地下水及土壤污染防治措施。按照“源头控制、分区防治、污染监控、应急响应”相结合的原则，从污染物的产生、入渗、扩散、应急响应全方位进行控制。各级防渗区要严格按照国家有关标准和规范，切实落实防渗措施，并从源头控制和过程控制来降低对土壤环境和地下水的影响。按</w:t>
      </w:r>
      <w:r>
        <w:rPr>
          <w:rFonts w:hint="eastAsia" w:ascii="仿宋_GB2312" w:hAnsi="仿宋_GB2312" w:eastAsia="仿宋_GB2312" w:cs="仿宋_GB2312"/>
          <w:snapToGrid w:val="0"/>
          <w:color w:val="auto"/>
          <w:sz w:val="32"/>
          <w:szCs w:val="32"/>
          <w:lang w:val="en-US" w:eastAsia="zh-CN"/>
        </w:rPr>
        <w:t>要求</w:t>
      </w:r>
      <w:r>
        <w:rPr>
          <w:rFonts w:hint="eastAsia" w:ascii="仿宋_GB2312" w:hAnsi="仿宋_GB2312" w:eastAsia="仿宋_GB2312" w:cs="仿宋_GB2312"/>
          <w:snapToGrid w:val="0"/>
          <w:color w:val="auto"/>
          <w:sz w:val="32"/>
          <w:szCs w:val="32"/>
        </w:rPr>
        <w:t>设置地下水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土壤</w:t>
      </w:r>
      <w:r>
        <w:rPr>
          <w:rFonts w:hint="eastAsia" w:ascii="仿宋_GB2312" w:hAnsi="仿宋_GB2312" w:eastAsia="仿宋_GB2312" w:cs="仿宋_GB2312"/>
          <w:snapToGrid w:val="0"/>
          <w:color w:val="auto"/>
          <w:sz w:val="32"/>
          <w:szCs w:val="32"/>
        </w:rPr>
        <w:t>跟踪监测点监测水质</w:t>
      </w:r>
      <w:r>
        <w:rPr>
          <w:rFonts w:hint="eastAsia" w:ascii="仿宋_GB2312" w:hAnsi="仿宋_GB2312" w:eastAsia="仿宋_GB2312" w:cs="仿宋_GB2312"/>
          <w:snapToGrid w:val="0"/>
          <w:color w:val="auto"/>
          <w:sz w:val="32"/>
          <w:szCs w:val="32"/>
          <w:lang w:val="en-US" w:eastAsia="zh-CN"/>
        </w:rPr>
        <w:t>和土壤环境质量</w:t>
      </w:r>
      <w:r>
        <w:rPr>
          <w:rFonts w:hint="eastAsia" w:ascii="仿宋_GB2312" w:hAnsi="仿宋_GB2312" w:eastAsia="仿宋_GB2312" w:cs="仿宋_GB2312"/>
          <w:snapToGrid w:val="0"/>
          <w:color w:val="auto"/>
          <w:sz w:val="32"/>
          <w:szCs w:val="32"/>
        </w:rPr>
        <w:t>，一旦发现地下水质</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土壤环境质量</w:t>
      </w:r>
      <w:r>
        <w:rPr>
          <w:rFonts w:hint="eastAsia" w:ascii="仿宋_GB2312" w:hAnsi="仿宋_GB2312" w:eastAsia="仿宋_GB2312" w:cs="仿宋_GB2312"/>
          <w:snapToGrid w:val="0"/>
          <w:color w:val="auto"/>
          <w:sz w:val="32"/>
          <w:szCs w:val="32"/>
        </w:rPr>
        <w:t>发生异常，应及时启动应急预案，并及时上报当地生态环境主管部门。</w:t>
      </w:r>
    </w:p>
    <w:p w14:paraId="7565BA1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eastAsia="zh-CN"/>
        </w:rPr>
        <w:t>（七）落实“</w:t>
      </w:r>
      <w:r>
        <w:rPr>
          <w:rFonts w:hint="eastAsia" w:ascii="仿宋_GB2312" w:hAnsi="仿宋_GB2312" w:eastAsia="仿宋_GB2312" w:cs="仿宋_GB2312"/>
          <w:snapToGrid w:val="0"/>
          <w:color w:val="auto"/>
          <w:sz w:val="32"/>
          <w:szCs w:val="32"/>
          <w:lang w:val="en-US" w:eastAsia="zh-CN"/>
        </w:rPr>
        <w:t>以新带老</w:t>
      </w:r>
      <w:r>
        <w:rPr>
          <w:rFonts w:hint="eastAsia" w:ascii="仿宋_GB2312" w:hAnsi="仿宋_GB2312" w:eastAsia="仿宋_GB2312" w:cs="仿宋_GB2312"/>
          <w:snapToGrid w:val="0"/>
          <w:color w:val="auto"/>
          <w:sz w:val="32"/>
          <w:szCs w:val="32"/>
          <w:lang w:eastAsia="zh-CN"/>
        </w:rPr>
        <w:t>”各项措施，</w:t>
      </w:r>
      <w:r>
        <w:rPr>
          <w:rFonts w:hint="eastAsia" w:ascii="仿宋_GB2312" w:hAnsi="仿宋_GB2312" w:eastAsia="仿宋_GB2312" w:cs="仿宋_GB2312"/>
          <w:snapToGrid w:val="0"/>
          <w:color w:val="FF0000"/>
          <w:sz w:val="32"/>
          <w:szCs w:val="32"/>
          <w:lang w:val="en-US" w:eastAsia="zh-CN"/>
        </w:rPr>
        <w:t>对现有项目在废水、废气、环境风险方面存在问题进行整改</w:t>
      </w:r>
      <w:r>
        <w:rPr>
          <w:rFonts w:hint="eastAsia" w:ascii="仿宋_GB2312" w:hAnsi="仿宋_GB2312" w:eastAsia="仿宋_GB2312" w:cs="仿宋_GB2312"/>
          <w:snapToGrid w:val="0"/>
          <w:color w:val="auto"/>
          <w:sz w:val="32"/>
          <w:szCs w:val="32"/>
          <w:lang w:eastAsia="zh-CN"/>
        </w:rPr>
        <w:t>，设置规范的危废暂存间，对厂区重点防渗区按要求完善防腐防渗措施，规范设置地下水观测井</w:t>
      </w:r>
      <w:r>
        <w:rPr>
          <w:rFonts w:hint="eastAsia" w:ascii="仿宋_GB2312" w:hAnsi="仿宋_GB2312" w:eastAsia="仿宋_GB2312" w:cs="仿宋_GB2312"/>
          <w:snapToGrid w:val="0"/>
          <w:color w:val="auto"/>
          <w:sz w:val="32"/>
          <w:szCs w:val="32"/>
          <w:lang w:val="en-US" w:eastAsia="zh-CN"/>
        </w:rPr>
        <w:t>和土壤跟踪监测点。</w:t>
      </w:r>
    </w:p>
    <w:p w14:paraId="0998A09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八</w:t>
      </w:r>
      <w:r>
        <w:rPr>
          <w:rFonts w:hint="eastAsia" w:ascii="仿宋_GB2312" w:hAnsi="仿宋_GB2312" w:eastAsia="仿宋_GB2312" w:cs="仿宋_GB2312"/>
          <w:snapToGrid w:val="0"/>
          <w:color w:val="auto"/>
          <w:sz w:val="32"/>
          <w:szCs w:val="32"/>
        </w:rPr>
        <w:t>）排放口和固体废物堆场应按照《环境保护图形标志》（</w:t>
      </w:r>
      <w:r>
        <w:rPr>
          <w:rFonts w:ascii="仿宋_GB2312" w:hAnsi="仿宋_GB2312" w:eastAsia="仿宋_GB2312" w:cs="仿宋_GB2312"/>
          <w:snapToGrid w:val="0"/>
          <w:color w:val="auto"/>
          <w:sz w:val="32"/>
          <w:szCs w:val="32"/>
        </w:rPr>
        <w:t>GB15562.1-2-95）等规定，设置</w:t>
      </w:r>
      <w:r>
        <w:rPr>
          <w:rFonts w:hint="eastAsia" w:ascii="仿宋_GB2312" w:hAnsi="仿宋_GB2312" w:eastAsia="仿宋_GB2312" w:cs="仿宋_GB2312"/>
          <w:snapToGrid w:val="0"/>
          <w:color w:val="auto"/>
          <w:sz w:val="32"/>
          <w:szCs w:val="32"/>
          <w:lang w:eastAsia="zh-CN"/>
        </w:rPr>
        <w:t>生态环境部</w:t>
      </w:r>
      <w:r>
        <w:rPr>
          <w:rFonts w:ascii="仿宋_GB2312" w:hAnsi="仿宋_GB2312" w:eastAsia="仿宋_GB2312" w:cs="仿宋_GB2312"/>
          <w:snapToGrid w:val="0"/>
          <w:color w:val="auto"/>
          <w:sz w:val="32"/>
          <w:szCs w:val="32"/>
        </w:rPr>
        <w:t>统一制作的环境保护图形标志牌，在各气、水、声排污口（污染源）挂牌标识，做到各排污口（污染源）的环保标志明显，便于企业管理和公众监督。</w:t>
      </w:r>
    </w:p>
    <w:p w14:paraId="17C514F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九</w:t>
      </w:r>
      <w:r>
        <w:rPr>
          <w:rFonts w:hint="eastAsia" w:ascii="仿宋_GB2312" w:hAnsi="仿宋_GB2312" w:eastAsia="仿宋_GB2312" w:cs="仿宋_GB2312"/>
          <w:snapToGrid w:val="0"/>
          <w:color w:val="auto"/>
          <w:sz w:val="32"/>
          <w:szCs w:val="32"/>
        </w:rPr>
        <w:t>）加强环境风险防范。</w:t>
      </w:r>
      <w:r>
        <w:rPr>
          <w:rFonts w:hint="eastAsia" w:ascii="仿宋_GB2312" w:hAnsi="仿宋_GB2312" w:eastAsia="仿宋_GB2312" w:cs="仿宋_GB2312"/>
          <w:snapToGrid w:val="0"/>
          <w:color w:val="auto"/>
          <w:kern w:val="0"/>
          <w:sz w:val="32"/>
          <w:szCs w:val="32"/>
        </w:rPr>
        <w:t>建设单位须加强项目的日常管理和安全防范，企业应建立健全各项环保规章制度和岗位责任制，设置专门的环保管理机构，落实专职环保技术人员、落实环境管理与监测计划。建立健全风险防控体系和事故排放污染收集系统，按国家《危险化学品安全管理条例》《危险废物收集贮存运输技术规范》等的规定，加强对运输、储存、使用等各环节所涉及的危险化学品、危险废物的安全管理。加强环保设施在日常运行、检修等各时段的安全隐患排查和风险管控工作，建立环保设施安全台账和管理制度，并加强管理和巡查，杜绝发生环保设施安全事故。强化风险管理和事故的预防，设置足够容积的事故应急池，做好环境风险的巡查、监控等管理，制定突发环境事件应急预案，配备相应的应急物资，确保环境风险得到有效控制。</w:t>
      </w:r>
    </w:p>
    <w:p w14:paraId="146F74E7">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napToGrid w:val="0"/>
          <w:color w:val="FF0000"/>
          <w:sz w:val="32"/>
          <w:szCs w:val="32"/>
          <w:lang w:val="en-US" w:eastAsia="zh-CN"/>
        </w:rPr>
      </w:pPr>
      <w:r>
        <w:rPr>
          <w:rFonts w:hint="eastAsia" w:ascii="仿宋_GB2312" w:hAnsi="仿宋_GB2312" w:eastAsia="仿宋_GB2312" w:cs="仿宋_GB2312"/>
          <w:snapToGrid w:val="0"/>
          <w:color w:val="FF0000"/>
          <w:sz w:val="32"/>
          <w:szCs w:val="32"/>
          <w:lang w:eastAsia="zh-CN"/>
        </w:rPr>
        <w:t>（</w:t>
      </w:r>
      <w:r>
        <w:rPr>
          <w:rFonts w:hint="eastAsia" w:ascii="仿宋_GB2312" w:hAnsi="仿宋_GB2312" w:eastAsia="仿宋_GB2312" w:cs="仿宋_GB2312"/>
          <w:snapToGrid w:val="0"/>
          <w:color w:val="FF0000"/>
          <w:sz w:val="32"/>
          <w:szCs w:val="32"/>
          <w:lang w:val="en-US" w:eastAsia="zh-CN"/>
        </w:rPr>
        <w:t>十</w:t>
      </w:r>
      <w:r>
        <w:rPr>
          <w:rFonts w:hint="eastAsia" w:ascii="仿宋_GB2312" w:hAnsi="仿宋_GB2312" w:eastAsia="仿宋_GB2312" w:cs="仿宋_GB2312"/>
          <w:snapToGrid w:val="0"/>
          <w:color w:val="FF0000"/>
          <w:sz w:val="32"/>
          <w:szCs w:val="32"/>
          <w:lang w:eastAsia="zh-CN"/>
        </w:rPr>
        <w:t>）</w:t>
      </w:r>
      <w:r>
        <w:rPr>
          <w:rFonts w:hint="eastAsia" w:ascii="仿宋_GB2312" w:hAnsi="仿宋_GB2312" w:eastAsia="仿宋_GB2312" w:cs="仿宋_GB2312"/>
          <w:snapToGrid w:val="0"/>
          <w:color w:val="FF0000"/>
          <w:sz w:val="32"/>
          <w:szCs w:val="32"/>
          <w:lang w:val="en-US" w:eastAsia="zh-CN"/>
        </w:rPr>
        <w:t>加强原料管控，严格控制原料中的铊含量。原料中铊含量应符合相关管理要求，应在接收原料前对每批次涉铊原料开展含铊量检测，建立原料铊检测结果台账。</w:t>
      </w:r>
    </w:p>
    <w:p w14:paraId="081AC295">
      <w:pPr>
        <w:adjustRightInd w:val="0"/>
        <w:snapToGrid w:val="0"/>
        <w:spacing w:line="600" w:lineRule="exact"/>
        <w:ind w:firstLine="640" w:firstLineChars="200"/>
        <w:rPr>
          <w:rFonts w:hint="eastAsia" w:ascii="仿宋_GB2312" w:hAnsi="仿宋_GB2312" w:eastAsia="仿宋_GB2312" w:cs="仿宋_GB2312"/>
          <w:snapToGrid w:val="0"/>
          <w:color w:val="auto"/>
          <w:kern w:val="0"/>
          <w:sz w:val="32"/>
          <w:szCs w:val="32"/>
          <w:lang w:val="en-US" w:eastAsia="zh-CN"/>
        </w:rPr>
      </w:pPr>
      <w:r>
        <w:rPr>
          <w:rFonts w:hint="eastAsia" w:eastAsia="仿宋_GB2312"/>
          <w:color w:val="auto"/>
          <w:sz w:val="32"/>
          <w:szCs w:val="32"/>
          <w:lang w:eastAsia="zh-CN"/>
        </w:rPr>
        <w:t>四</w:t>
      </w:r>
      <w:r>
        <w:rPr>
          <w:rFonts w:hint="eastAsia" w:eastAsia="仿宋_GB2312"/>
          <w:color w:val="auto"/>
          <w:sz w:val="32"/>
          <w:szCs w:val="32"/>
        </w:rPr>
        <w:t>、严格落实污染物排放总量控制措施。本项目实施后</w:t>
      </w:r>
      <w:r>
        <w:rPr>
          <w:rFonts w:hint="eastAsia" w:eastAsia="仿宋_GB2312"/>
          <w:color w:val="auto"/>
          <w:sz w:val="32"/>
          <w:szCs w:val="32"/>
          <w:lang w:val="en-US" w:eastAsia="zh-CN"/>
        </w:rPr>
        <w:t>全厂</w:t>
      </w:r>
      <w:r>
        <w:rPr>
          <w:rFonts w:hint="eastAsia" w:eastAsia="仿宋_GB2312"/>
          <w:color w:val="auto"/>
          <w:sz w:val="32"/>
          <w:szCs w:val="32"/>
        </w:rPr>
        <w:t>污染物排放总量必须严格控制在以下指标</w:t>
      </w:r>
      <w:r>
        <w:rPr>
          <w:rFonts w:hint="eastAsia" w:ascii="仿宋_GB2312" w:hAnsi="仿宋_GB2312" w:eastAsia="仿宋_GB2312" w:cs="仿宋_GB2312"/>
          <w:snapToGrid w:val="0"/>
          <w:color w:val="auto"/>
          <w:kern w:val="0"/>
          <w:sz w:val="32"/>
          <w:szCs w:val="32"/>
        </w:rPr>
        <w:t>内：</w:t>
      </w:r>
      <w:r>
        <w:rPr>
          <w:rFonts w:hint="eastAsia" w:eastAsia="仿宋_GB2312"/>
          <w:color w:val="auto"/>
          <w:sz w:val="32"/>
          <w:szCs w:val="32"/>
          <w:lang w:val="en-US" w:eastAsia="zh-CN"/>
        </w:rPr>
        <w:t>SO</w:t>
      </w:r>
      <w:r>
        <w:rPr>
          <w:rFonts w:hint="eastAsia" w:eastAsia="仿宋_GB2312"/>
          <w:color w:val="auto"/>
          <w:sz w:val="32"/>
          <w:szCs w:val="32"/>
          <w:vertAlign w:val="subscript"/>
          <w:lang w:val="en-US" w:eastAsia="zh-CN"/>
        </w:rPr>
        <w:t>2</w:t>
      </w:r>
      <w:r>
        <w:rPr>
          <w:rFonts w:hint="eastAsia" w:eastAsia="仿宋_GB2312"/>
          <w:color w:val="auto"/>
          <w:sz w:val="32"/>
          <w:szCs w:val="32"/>
        </w:rPr>
        <w:t>≤</w:t>
      </w:r>
      <w:r>
        <w:rPr>
          <w:rFonts w:hint="eastAsia" w:eastAsia="仿宋_GB2312"/>
          <w:color w:val="auto"/>
          <w:sz w:val="32"/>
          <w:szCs w:val="32"/>
          <w:lang w:val="en-US" w:eastAsia="zh-CN"/>
        </w:rPr>
        <w:t>0.43</w:t>
      </w:r>
      <w:r>
        <w:rPr>
          <w:rFonts w:hint="eastAsia" w:eastAsia="仿宋_GB2312"/>
          <w:color w:val="auto"/>
          <w:sz w:val="32"/>
          <w:szCs w:val="32"/>
        </w:rPr>
        <w:t>吨/年</w:t>
      </w:r>
      <w:r>
        <w:rPr>
          <w:rFonts w:hint="eastAsia" w:eastAsia="仿宋_GB2312"/>
          <w:color w:val="auto"/>
          <w:sz w:val="32"/>
          <w:szCs w:val="32"/>
          <w:lang w:eastAsia="zh-CN"/>
        </w:rPr>
        <w:t>，</w:t>
      </w:r>
      <w:r>
        <w:rPr>
          <w:rFonts w:hint="eastAsia" w:eastAsia="仿宋_GB2312"/>
          <w:color w:val="auto"/>
          <w:sz w:val="32"/>
          <w:szCs w:val="32"/>
          <w:lang w:val="en-US" w:eastAsia="zh-CN"/>
        </w:rPr>
        <w:t>NOx</w:t>
      </w:r>
      <w:r>
        <w:rPr>
          <w:rFonts w:hint="eastAsia" w:eastAsia="仿宋_GB2312"/>
          <w:color w:val="auto"/>
          <w:sz w:val="32"/>
          <w:szCs w:val="32"/>
        </w:rPr>
        <w:t>≤</w:t>
      </w:r>
      <w:r>
        <w:rPr>
          <w:rFonts w:hint="eastAsia" w:eastAsia="仿宋_GB2312"/>
          <w:color w:val="auto"/>
          <w:sz w:val="32"/>
          <w:szCs w:val="32"/>
          <w:lang w:val="en-US" w:eastAsia="zh-CN"/>
        </w:rPr>
        <w:t>3.491</w:t>
      </w:r>
      <w:r>
        <w:rPr>
          <w:rFonts w:hint="eastAsia" w:eastAsia="仿宋_GB2312"/>
          <w:color w:val="auto"/>
          <w:sz w:val="32"/>
          <w:szCs w:val="32"/>
        </w:rPr>
        <w:t>吨/年</w:t>
      </w:r>
      <w:r>
        <w:rPr>
          <w:rFonts w:hint="eastAsia" w:eastAsia="仿宋_GB2312"/>
          <w:color w:val="auto"/>
          <w:sz w:val="32"/>
          <w:szCs w:val="32"/>
          <w:lang w:eastAsia="zh-CN"/>
        </w:rPr>
        <w:t>；</w:t>
      </w:r>
      <w:r>
        <w:rPr>
          <w:rFonts w:hint="eastAsia" w:ascii="仿宋_GB2312" w:hAnsi="仿宋_GB2312" w:eastAsia="仿宋_GB2312" w:cs="仿宋_GB2312"/>
          <w:snapToGrid w:val="0"/>
          <w:color w:val="auto"/>
          <w:kern w:val="0"/>
          <w:sz w:val="32"/>
          <w:szCs w:val="32"/>
          <w:lang w:val="en-US" w:eastAsia="zh-CN"/>
        </w:rPr>
        <w:t>废气中镉及其化合物</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6.2公斤/年，铅及其化合物</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0.4公斤/年，砷及其化合物</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21公斤/年，汞及其化合物</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0.0027公斤/年。</w:t>
      </w:r>
    </w:p>
    <w:p w14:paraId="39377EEE">
      <w:pPr>
        <w:adjustRightInd w:val="0"/>
        <w:snapToGrid w:val="0"/>
        <w:spacing w:line="600" w:lineRule="exact"/>
        <w:ind w:firstLine="640" w:firstLineChars="200"/>
        <w:rPr>
          <w:rFonts w:ascii="仿宋_GB2312" w:hAnsi="仿宋_GB2312" w:eastAsia="仿宋_GB2312" w:cs="仿宋_GB2312"/>
          <w:snapToGrid w:val="0"/>
          <w:color w:val="auto"/>
          <w:sz w:val="32"/>
          <w:szCs w:val="32"/>
        </w:rPr>
      </w:pPr>
      <w:r>
        <w:rPr>
          <w:rFonts w:hint="eastAsia" w:eastAsia="仿宋_GB2312"/>
          <w:color w:val="auto"/>
          <w:sz w:val="32"/>
          <w:szCs w:val="32"/>
          <w:lang w:eastAsia="zh-CN"/>
        </w:rPr>
        <w:t>五</w:t>
      </w:r>
      <w:r>
        <w:rPr>
          <w:rFonts w:hint="eastAsia" w:eastAsia="仿宋_GB2312"/>
          <w:color w:val="auto"/>
          <w:sz w:val="32"/>
          <w:szCs w:val="32"/>
        </w:rPr>
        <w:t>、你公司须严格按照《排污许可管理条例》要求落实</w:t>
      </w:r>
      <w:r>
        <w:rPr>
          <w:rFonts w:hint="eastAsia" w:ascii="仿宋_GB2312" w:hAnsi="仿宋_GB2312" w:eastAsia="仿宋_GB2312" w:cs="仿宋_GB2312"/>
          <w:snapToGrid w:val="0"/>
          <w:color w:val="auto"/>
          <w:sz w:val="32"/>
          <w:szCs w:val="32"/>
        </w:rPr>
        <w:t>排污许可相关工作。项目建设必须严格执行配套的环境保护设施与主体工程同时设计、同时施工、同时投入使用的“三同时”制度。项目竣工后，按照相关规定做好环保竣工验收工作。《报告书》经批准后，该项目的性质、规模、地点、生产工艺或者防治污染、防止生态破坏的措施发生重大变动的，须重新报批环境影响报告书。自《报告书》批复文件批准之日起，如超过</w:t>
      </w:r>
      <w:r>
        <w:rPr>
          <w:rFonts w:ascii="仿宋_GB2312" w:hAnsi="仿宋_GB2312" w:eastAsia="仿宋_GB2312" w:cs="仿宋_GB2312"/>
          <w:snapToGrid w:val="0"/>
          <w:color w:val="auto"/>
          <w:sz w:val="32"/>
          <w:szCs w:val="32"/>
        </w:rPr>
        <w:t>5年方决定工程开工建设的，环境影响报告书应当报我局重新审核。本项目“三同时”监督检查和事中、事后日常环境管理工作由衡阳市生态环境局松木分局具体负责，并按规定接受各级生态环境行政主管部门的监督检查。</w:t>
      </w:r>
    </w:p>
    <w:p w14:paraId="1FDC8251">
      <w:pPr>
        <w:adjustRightInd w:val="0"/>
        <w:snapToGrid w:val="0"/>
        <w:spacing w:line="600" w:lineRule="exact"/>
        <w:ind w:firstLine="640" w:firstLineChars="200"/>
        <w:rPr>
          <w:rFonts w:ascii="仿宋_GB2312" w:hAnsi="仿宋_GB2312" w:eastAsia="仿宋_GB2312" w:cs="仿宋_GB2312"/>
          <w:snapToGrid w:val="0"/>
          <w:color w:val="auto"/>
          <w:sz w:val="32"/>
          <w:szCs w:val="32"/>
        </w:rPr>
      </w:pPr>
      <w:r>
        <w:rPr>
          <w:rFonts w:ascii="仿宋_GB2312" w:hAnsi="仿宋_GB2312" w:eastAsia="仿宋_GB2312" w:cs="仿宋_GB2312"/>
          <w:snapToGrid w:val="0"/>
          <w:color w:val="auto"/>
          <w:sz w:val="32"/>
          <w:szCs w:val="32"/>
        </w:rPr>
        <w:t>你公司如对本批复不服，可以在收到决定书之日起六十日内依法向衡阳市人民政府申请行政复议，或者六个月内向衡阳铁路运输法院提起行政诉讼。</w:t>
      </w:r>
    </w:p>
    <w:p w14:paraId="14F71135">
      <w:pPr>
        <w:pStyle w:val="11"/>
        <w:rPr>
          <w:color w:val="auto"/>
        </w:rPr>
      </w:pPr>
    </w:p>
    <w:p w14:paraId="7C668252">
      <w:pPr>
        <w:pStyle w:val="7"/>
        <w:widowControl/>
        <w:snapToGrid w:val="0"/>
        <w:spacing w:before="0" w:beforeAutospacing="0" w:after="0" w:afterAutospacing="0" w:line="520" w:lineRule="exact"/>
        <w:ind w:firstLine="640" w:firstLineChars="200"/>
        <w:jc w:val="both"/>
        <w:rPr>
          <w:rFonts w:ascii="仿宋_GB2312" w:hAnsi="仿宋_GB2312" w:eastAsia="仿宋_GB2312" w:cs="仿宋_GB2312"/>
          <w:snapToGrid w:val="0"/>
          <w:color w:val="FF0000"/>
          <w:sz w:val="32"/>
          <w:szCs w:val="32"/>
        </w:rPr>
      </w:pPr>
    </w:p>
    <w:p w14:paraId="68F4D02D">
      <w:pPr>
        <w:keepNext w:val="0"/>
        <w:keepLines w:val="0"/>
        <w:pageBreakBefore w:val="0"/>
        <w:kinsoku/>
        <w:wordWrap/>
        <w:overflowPunct/>
        <w:topLinePunct w:val="0"/>
        <w:bidi w:val="0"/>
        <w:spacing w:line="520" w:lineRule="exact"/>
        <w:textAlignment w:val="auto"/>
        <w:rPr>
          <w:rFonts w:hint="default" w:ascii="Times New Roman" w:hAnsi="Times New Roman" w:cs="Times New Roman"/>
          <w:color w:val="FF0000"/>
        </w:rPr>
      </w:pPr>
    </w:p>
    <w:p w14:paraId="4E627EA4">
      <w:pPr>
        <w:pStyle w:val="11"/>
        <w:rPr>
          <w:rFonts w:hint="default" w:ascii="Times New Roman" w:hAnsi="Times New Roman" w:cs="Times New Roman"/>
          <w:color w:val="auto"/>
        </w:rPr>
      </w:pPr>
    </w:p>
    <w:p w14:paraId="0A7D9F33">
      <w:pPr>
        <w:adjustRightInd w:val="0"/>
        <w:snapToGrid w:val="0"/>
        <w:spacing w:line="600" w:lineRule="exact"/>
        <w:ind w:firstLine="420" w:firstLineChars="200"/>
        <w:rPr>
          <w:rFonts w:hint="eastAsia" w:ascii="仿宋_GB2312" w:hAnsi="仿宋_GB2312" w:eastAsia="仿宋_GB2312" w:cs="仿宋_GB2312"/>
          <w:snapToGrid w:val="0"/>
          <w:color w:val="auto"/>
          <w:sz w:val="32"/>
          <w:szCs w:val="32"/>
          <w:lang w:val="en-US" w:eastAsia="zh-CN"/>
        </w:rPr>
      </w:pPr>
      <w:r>
        <w:rPr>
          <w:rFonts w:hint="eastAsia" w:cs="Times New Roman"/>
          <w:color w:val="auto"/>
          <w:lang w:val="en-US" w:eastAsia="zh-CN"/>
        </w:rPr>
        <w:t xml:space="preserve">                                                </w:t>
      </w:r>
      <w:r>
        <w:rPr>
          <w:rFonts w:hint="eastAsia" w:ascii="仿宋_GB2312" w:hAnsi="仿宋_GB2312" w:eastAsia="仿宋_GB2312" w:cs="仿宋_GB2312"/>
          <w:snapToGrid w:val="0"/>
          <w:color w:val="auto"/>
          <w:sz w:val="32"/>
          <w:szCs w:val="32"/>
          <w:lang w:val="en-US" w:eastAsia="zh-CN"/>
        </w:rPr>
        <w:t xml:space="preserve"> 衡阳市生态环境局</w:t>
      </w:r>
    </w:p>
    <w:p w14:paraId="4642D724">
      <w:pPr>
        <w:adjustRightInd w:val="0"/>
        <w:snapToGrid w:val="0"/>
        <w:spacing w:line="600" w:lineRule="exact"/>
        <w:ind w:left="7038" w:leftChars="304" w:hanging="6400" w:hangingChars="2000"/>
        <w:rPr>
          <w:rFonts w:hint="default"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 xml:space="preserve">                               2025年2月5日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embedRegular r:id="rId1" w:fontKey="{8BE53B80-288F-4F00-B15E-8A74A904B501}"/>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2" w:fontKey="{347E55EE-D635-4426-AA93-50563D8530EC}"/>
  </w:font>
  <w:font w:name="仿宋_GB2312">
    <w:altName w:val="仿宋"/>
    <w:panose1 w:val="02010609030101010101"/>
    <w:charset w:val="86"/>
    <w:family w:val="modern"/>
    <w:pitch w:val="default"/>
    <w:sig w:usb0="00000000" w:usb1="00000000" w:usb2="00000000" w:usb3="00000000" w:csb0="00040000" w:csb1="00000000"/>
    <w:embedRegular r:id="rId3" w:fontKey="{8F49EBC7-F101-4877-9BF2-DDFE93BB0156}"/>
  </w:font>
  <w:font w:name="仿宋">
    <w:panose1 w:val="02010609060101010101"/>
    <w:charset w:val="86"/>
    <w:family w:val="modern"/>
    <w:pitch w:val="default"/>
    <w:sig w:usb0="800002BF" w:usb1="38CF7CFA" w:usb2="00000016" w:usb3="00000000" w:csb0="00040001" w:csb1="00000000"/>
    <w:embedRegular r:id="rId4" w:fontKey="{78B06164-9F88-461A-8EFB-D026219030EA}"/>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825EB"/>
    <w:multiLevelType w:val="singleLevel"/>
    <w:tmpl w:val="6E7825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TEzYTdmYzI2ZmM5MTRhYTIxYWM5NzU3MjkxYTkifQ=="/>
  </w:docVars>
  <w:rsids>
    <w:rsidRoot w:val="001E3551"/>
    <w:rsid w:val="001E3551"/>
    <w:rsid w:val="011663ED"/>
    <w:rsid w:val="018D7AA1"/>
    <w:rsid w:val="02201D8C"/>
    <w:rsid w:val="037A568A"/>
    <w:rsid w:val="03E2554B"/>
    <w:rsid w:val="041117EE"/>
    <w:rsid w:val="04471852"/>
    <w:rsid w:val="04A3117E"/>
    <w:rsid w:val="05907041"/>
    <w:rsid w:val="06933500"/>
    <w:rsid w:val="082A74C0"/>
    <w:rsid w:val="08C276F9"/>
    <w:rsid w:val="0AC21559"/>
    <w:rsid w:val="0B1D198E"/>
    <w:rsid w:val="0BD97FC9"/>
    <w:rsid w:val="0C06432C"/>
    <w:rsid w:val="0C6806C5"/>
    <w:rsid w:val="0D7542C5"/>
    <w:rsid w:val="0E5C05EF"/>
    <w:rsid w:val="10AF0EAA"/>
    <w:rsid w:val="116F4196"/>
    <w:rsid w:val="12501343"/>
    <w:rsid w:val="128D282A"/>
    <w:rsid w:val="13223BB5"/>
    <w:rsid w:val="14686A15"/>
    <w:rsid w:val="146F6A8B"/>
    <w:rsid w:val="147C10A3"/>
    <w:rsid w:val="16743D06"/>
    <w:rsid w:val="17326391"/>
    <w:rsid w:val="19597C05"/>
    <w:rsid w:val="19873C03"/>
    <w:rsid w:val="1A4268EB"/>
    <w:rsid w:val="1A4A281B"/>
    <w:rsid w:val="1AA12DB8"/>
    <w:rsid w:val="1AFB4E89"/>
    <w:rsid w:val="1BAD5FE6"/>
    <w:rsid w:val="1CE04199"/>
    <w:rsid w:val="1D7E5E8C"/>
    <w:rsid w:val="1DD2442A"/>
    <w:rsid w:val="1E1FC453"/>
    <w:rsid w:val="1F2E39DC"/>
    <w:rsid w:val="1FCE5ACF"/>
    <w:rsid w:val="20CC307E"/>
    <w:rsid w:val="21861B91"/>
    <w:rsid w:val="22431452"/>
    <w:rsid w:val="23F70746"/>
    <w:rsid w:val="251D5F8B"/>
    <w:rsid w:val="26332EE0"/>
    <w:rsid w:val="27231678"/>
    <w:rsid w:val="2762237B"/>
    <w:rsid w:val="276274AD"/>
    <w:rsid w:val="281C69CE"/>
    <w:rsid w:val="288503DE"/>
    <w:rsid w:val="296D7A6B"/>
    <w:rsid w:val="29BD1592"/>
    <w:rsid w:val="2A067935"/>
    <w:rsid w:val="2A164CAD"/>
    <w:rsid w:val="2ADB491E"/>
    <w:rsid w:val="2D483DC1"/>
    <w:rsid w:val="2D572256"/>
    <w:rsid w:val="2D872B3B"/>
    <w:rsid w:val="2DA134D1"/>
    <w:rsid w:val="2DB94CBF"/>
    <w:rsid w:val="322C53A4"/>
    <w:rsid w:val="33092244"/>
    <w:rsid w:val="33525999"/>
    <w:rsid w:val="33775400"/>
    <w:rsid w:val="34BB756E"/>
    <w:rsid w:val="34CF5FF3"/>
    <w:rsid w:val="35F7D390"/>
    <w:rsid w:val="361E7DB5"/>
    <w:rsid w:val="36CF5DC0"/>
    <w:rsid w:val="37EB1F18"/>
    <w:rsid w:val="382743E2"/>
    <w:rsid w:val="388A34DF"/>
    <w:rsid w:val="390C1514"/>
    <w:rsid w:val="3A184B1B"/>
    <w:rsid w:val="3B1D4ADF"/>
    <w:rsid w:val="3C132EDB"/>
    <w:rsid w:val="3D3D7343"/>
    <w:rsid w:val="3D995F73"/>
    <w:rsid w:val="3F8A64BB"/>
    <w:rsid w:val="3F9A4950"/>
    <w:rsid w:val="3FA13DC6"/>
    <w:rsid w:val="3FAD6851"/>
    <w:rsid w:val="42554B5E"/>
    <w:rsid w:val="42E5528F"/>
    <w:rsid w:val="42E83C24"/>
    <w:rsid w:val="432F6540"/>
    <w:rsid w:val="43C5267D"/>
    <w:rsid w:val="43F50859"/>
    <w:rsid w:val="452B299F"/>
    <w:rsid w:val="453942C3"/>
    <w:rsid w:val="464E1FF0"/>
    <w:rsid w:val="469F284C"/>
    <w:rsid w:val="472F4A9E"/>
    <w:rsid w:val="48335942"/>
    <w:rsid w:val="484F02A2"/>
    <w:rsid w:val="48861F15"/>
    <w:rsid w:val="48DA400F"/>
    <w:rsid w:val="491349D5"/>
    <w:rsid w:val="4922756D"/>
    <w:rsid w:val="4A9673AA"/>
    <w:rsid w:val="4B736055"/>
    <w:rsid w:val="4BC76113"/>
    <w:rsid w:val="4C63431C"/>
    <w:rsid w:val="4CD174D7"/>
    <w:rsid w:val="4CD803B1"/>
    <w:rsid w:val="4D16138E"/>
    <w:rsid w:val="4D826A23"/>
    <w:rsid w:val="4D8E6ECF"/>
    <w:rsid w:val="4D9329DF"/>
    <w:rsid w:val="4DCB2867"/>
    <w:rsid w:val="4F74239C"/>
    <w:rsid w:val="4F8514F4"/>
    <w:rsid w:val="5095081C"/>
    <w:rsid w:val="51B563F1"/>
    <w:rsid w:val="54B43966"/>
    <w:rsid w:val="54D207A4"/>
    <w:rsid w:val="55276C70"/>
    <w:rsid w:val="552A1E7A"/>
    <w:rsid w:val="55F86796"/>
    <w:rsid w:val="55FB55C5"/>
    <w:rsid w:val="56F6276E"/>
    <w:rsid w:val="576C44D2"/>
    <w:rsid w:val="5884605A"/>
    <w:rsid w:val="58A957AC"/>
    <w:rsid w:val="58C148A4"/>
    <w:rsid w:val="58FA1B64"/>
    <w:rsid w:val="5A4E2167"/>
    <w:rsid w:val="5A7C7FAF"/>
    <w:rsid w:val="5A9A35FE"/>
    <w:rsid w:val="5AAC4EC1"/>
    <w:rsid w:val="5C993372"/>
    <w:rsid w:val="5C9C736B"/>
    <w:rsid w:val="5D9F0F2C"/>
    <w:rsid w:val="5DCA5FA9"/>
    <w:rsid w:val="5E580CDA"/>
    <w:rsid w:val="5F5D4BFA"/>
    <w:rsid w:val="5F7EFFFE"/>
    <w:rsid w:val="5FBB049C"/>
    <w:rsid w:val="5FC81932"/>
    <w:rsid w:val="61B911EA"/>
    <w:rsid w:val="62934515"/>
    <w:rsid w:val="633B642E"/>
    <w:rsid w:val="639E276A"/>
    <w:rsid w:val="63B3440C"/>
    <w:rsid w:val="645111D2"/>
    <w:rsid w:val="64C6169A"/>
    <w:rsid w:val="64CA4AE0"/>
    <w:rsid w:val="653C0E96"/>
    <w:rsid w:val="66BE3CDC"/>
    <w:rsid w:val="672524A2"/>
    <w:rsid w:val="677F53DF"/>
    <w:rsid w:val="67B6134C"/>
    <w:rsid w:val="6AB73D58"/>
    <w:rsid w:val="6B2036AC"/>
    <w:rsid w:val="6C2F15A9"/>
    <w:rsid w:val="6C3F5DB4"/>
    <w:rsid w:val="6C9C1458"/>
    <w:rsid w:val="6C9D0D2C"/>
    <w:rsid w:val="6DD30EA9"/>
    <w:rsid w:val="6E754B3F"/>
    <w:rsid w:val="6ECB392F"/>
    <w:rsid w:val="6F2A4AF9"/>
    <w:rsid w:val="6F7F9C37"/>
    <w:rsid w:val="73D2575F"/>
    <w:rsid w:val="760360A4"/>
    <w:rsid w:val="764263FD"/>
    <w:rsid w:val="769136B0"/>
    <w:rsid w:val="770420B9"/>
    <w:rsid w:val="777F175A"/>
    <w:rsid w:val="77F6DC07"/>
    <w:rsid w:val="7B0F54EB"/>
    <w:rsid w:val="7BD76009"/>
    <w:rsid w:val="7BE67FFA"/>
    <w:rsid w:val="7C0D35DB"/>
    <w:rsid w:val="7C171422"/>
    <w:rsid w:val="7DAD0CBD"/>
    <w:rsid w:val="7DBD5782"/>
    <w:rsid w:val="7DF82266"/>
    <w:rsid w:val="7DFB58B2"/>
    <w:rsid w:val="7F0A2251"/>
    <w:rsid w:val="7F361EE7"/>
    <w:rsid w:val="7F383E07"/>
    <w:rsid w:val="7F6F2695"/>
    <w:rsid w:val="7FB92253"/>
    <w:rsid w:val="7FE26D2A"/>
    <w:rsid w:val="7FFD9220"/>
    <w:rsid w:val="93BDAA6D"/>
    <w:rsid w:val="9EF6C2D4"/>
    <w:rsid w:val="BADAEA00"/>
    <w:rsid w:val="BEF58EC3"/>
    <w:rsid w:val="D7FF95E9"/>
    <w:rsid w:val="EB159DCB"/>
    <w:rsid w:val="F68D5D54"/>
    <w:rsid w:val="F73A7EA1"/>
    <w:rsid w:val="F7D7F6E3"/>
    <w:rsid w:val="FD8B34F8"/>
    <w:rsid w:val="FDFDD414"/>
    <w:rsid w:val="FF9D21A2"/>
    <w:rsid w:val="FFB3A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hint="eastAsia" w:ascii="Arial" w:hAnsi="Arial" w:eastAsia="黑体" w:cs="Times New Roman"/>
      <w:b/>
      <w:bCs/>
      <w:color w:val="000000"/>
      <w:kern w:val="2"/>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cs="Times New Roman"/>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12"/>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纯文本1"/>
    <w:basedOn w:val="1"/>
    <w:qFormat/>
    <w:uiPriority w:val="0"/>
    <w:rPr>
      <w:rFonts w:ascii="宋体" w:hAnsi="Courier New"/>
    </w:rPr>
  </w:style>
  <w:style w:type="paragraph" w:customStyle="1" w:styleId="1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Math" w:cs="Courier New"/>
      <w:kern w:val="0"/>
      <w:sz w:val="22"/>
      <w:szCs w:val="22"/>
    </w:rPr>
  </w:style>
  <w:style w:type="paragraph" w:customStyle="1" w:styleId="14">
    <w:name w:val="！正文 Alt+0"/>
    <w:basedOn w:val="1"/>
    <w:qFormat/>
    <w:uiPriority w:val="0"/>
    <w:pPr>
      <w:ind w:firstLine="200"/>
    </w:pPr>
    <w:rPr>
      <w:sz w:val="28"/>
      <w:szCs w:val="28"/>
    </w:rPr>
  </w:style>
  <w:style w:type="paragraph" w:customStyle="1" w:styleId="15">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段落"/>
    <w:qFormat/>
    <w:uiPriority w:val="0"/>
    <w:pPr>
      <w:widowControl w:val="0"/>
      <w:tabs>
        <w:tab w:val="left" w:pos="1021"/>
        <w:tab w:val="left" w:pos="1920"/>
      </w:tabs>
      <w:spacing w:line="360" w:lineRule="auto"/>
      <w:ind w:firstLine="504" w:firstLineChars="200"/>
      <w:jc w:val="both"/>
    </w:pPr>
    <w:rPr>
      <w:rFonts w:ascii="Times New Roman" w:hAnsi="Times New Roman" w:eastAsia="宋体" w:cs="Times New Roman"/>
      <w:snapToGrid w:val="0"/>
      <w:color w:val="000000"/>
      <w:spacing w:val="6"/>
      <w:sz w:val="24"/>
      <w:szCs w:val="27"/>
      <w:lang w:val="en-US" w:eastAsia="zh-CN" w:bidi="ar-SA"/>
    </w:rPr>
  </w:style>
  <w:style w:type="paragraph" w:customStyle="1" w:styleId="17">
    <w:name w:val="HJ-正文"/>
    <w:basedOn w:val="1"/>
    <w:qFormat/>
    <w:uiPriority w:val="0"/>
    <w:pPr>
      <w:spacing w:line="360" w:lineRule="auto"/>
      <w:ind w:firstLine="480" w:firstLineChars="200"/>
    </w:pPr>
    <w:rPr>
      <w:kern w:val="0"/>
    </w:rPr>
  </w:style>
  <w:style w:type="paragraph" w:customStyle="1" w:styleId="18">
    <w:name w:val="列出段落1"/>
    <w:basedOn w:val="1"/>
    <w:qFormat/>
    <w:uiPriority w:val="34"/>
    <w:pPr>
      <w:ind w:firstLine="42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3682</Words>
  <Characters>3971</Characters>
  <Lines>0</Lines>
  <Paragraphs>0</Paragraphs>
  <TotalTime>1</TotalTime>
  <ScaleCrop>false</ScaleCrop>
  <LinksUpToDate>false</LinksUpToDate>
  <CharactersWithSpaces>4051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2023-10-17T09:50:00Z</dcterms:created>
  <dc:creator>我想念我的床</dc:creator>
  <cp:lastModifiedBy>邓婷</cp:lastModifiedBy>
  <cp:lastPrinted>2024-08-23T16:36:00Z</cp:lastPrinted>
  <dcterms:modified xsi:type="dcterms:W3CDTF">2025-12-30T03:04:22Z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D2F53BA4AF884DF09E3DA77D523F1BD8_13</vt:lpwstr>
  </property>
  <property fmtid="{D5CDD505-2E9C-101B-9397-08002B2CF9AE}" pid="4" name="KSOTemplateDocerSaveRecord">
    <vt:lpwstr>eyJoZGlkIjoiZTY2MWM4MWY1Nzc3YTU2NWFiNzU3MWZmM2EwMGNkMjgiLCJ1c2VySWQiOiIxMDY5MjgzMDcxIn0=</vt:lpwstr>
  </property>
</Properties>
</file>