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D0D43">
      <w:pPr>
        <w:keepNext w:val="0"/>
        <w:keepLines w:val="0"/>
        <w:pageBreakBefore w:val="0"/>
        <w:widowControl/>
        <w:shd w:val="clear" w:color="auto" w:fill="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auto"/>
          <w:sz w:val="44"/>
          <w:szCs w:val="44"/>
          <w:highlight w:val="none"/>
          <w:lang w:val="en-US" w:eastAsia="zh-CN"/>
        </w:rPr>
      </w:pPr>
      <w:bookmarkStart w:id="0" w:name="_GoBack"/>
      <w:bookmarkEnd w:id="0"/>
      <w:r>
        <w:rPr>
          <w:rFonts w:hint="default" w:ascii="Times New Roman" w:hAnsi="Times New Roman" w:eastAsia="方正小标宋_GBK" w:cs="Times New Roman"/>
          <w:color w:val="auto"/>
          <w:sz w:val="44"/>
          <w:szCs w:val="44"/>
          <w:highlight w:val="none"/>
        </w:rPr>
        <w:t>湖南省衡洲建设有限公司</w:t>
      </w:r>
      <w:r>
        <w:rPr>
          <w:rFonts w:hint="default" w:ascii="Times New Roman" w:hAnsi="Times New Roman" w:eastAsia="方正小标宋_GBK" w:cs="Times New Roman"/>
          <w:color w:val="auto"/>
          <w:sz w:val="44"/>
          <w:szCs w:val="44"/>
          <w:highlight w:val="none"/>
          <w:lang w:val="en-US" w:eastAsia="zh-CN"/>
        </w:rPr>
        <w:t>基本情况及主要事迹</w:t>
      </w:r>
    </w:p>
    <w:p w14:paraId="5CB8656B">
      <w:pPr>
        <w:keepNext w:val="0"/>
        <w:keepLines w:val="0"/>
        <w:pageBreakBefore w:val="0"/>
        <w:widowControl/>
        <w:shd w:val="clear" w:color="auto" w:fill="auto"/>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湖南省衡洲建设有限公司（以下简称“公司”）成立于1966年， 于2006年晋升为国家建筑工程施工总承包壹级企业。公司注册资本43880万元，资产总额26.8亿元，企业员工</w:t>
      </w:r>
      <w:r>
        <w:rPr>
          <w:rFonts w:hint="default" w:ascii="Times New Roman" w:hAnsi="Times New Roman" w:eastAsia="方正仿宋_GB2312" w:cs="Times New Roman"/>
          <w:color w:val="auto"/>
          <w:sz w:val="32"/>
          <w:szCs w:val="32"/>
          <w:highlight w:val="none"/>
          <w:lang w:val="en-US" w:eastAsia="zh-CN"/>
        </w:rPr>
        <w:t>6215</w:t>
      </w:r>
      <w:r>
        <w:rPr>
          <w:rFonts w:hint="default" w:ascii="Times New Roman" w:hAnsi="Times New Roman" w:eastAsia="方正仿宋_GB2312" w:cs="Times New Roman"/>
          <w:color w:val="auto"/>
          <w:sz w:val="32"/>
          <w:szCs w:val="32"/>
          <w:highlight w:val="none"/>
        </w:rPr>
        <w:t>人。</w:t>
      </w:r>
    </w:p>
    <w:p w14:paraId="02081C9E">
      <w:pPr>
        <w:keepNext w:val="0"/>
        <w:keepLines w:val="0"/>
        <w:pageBreakBefore w:val="0"/>
        <w:widowControl/>
        <w:shd w:val="clear" w:color="auto" w:fill="auto"/>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color w:val="auto"/>
          <w:sz w:val="32"/>
          <w:szCs w:val="32"/>
          <w:highlight w:val="none"/>
        </w:rPr>
        <w:t>2022年至2024年捐赠总额</w:t>
      </w:r>
      <w:r>
        <w:rPr>
          <w:rFonts w:hint="default" w:ascii="Times New Roman" w:hAnsi="Times New Roman" w:eastAsia="方正仿宋_GB2312" w:cs="Times New Roman"/>
          <w:color w:val="auto"/>
          <w:sz w:val="32"/>
          <w:szCs w:val="32"/>
          <w:highlight w:val="none"/>
          <w:lang w:val="en-US" w:eastAsia="zh-CN"/>
        </w:rPr>
        <w:t>183</w:t>
      </w:r>
      <w:r>
        <w:rPr>
          <w:rFonts w:hint="default" w:ascii="Times New Roman" w:hAnsi="Times New Roman" w:eastAsia="方正仿宋_GB2312" w:cs="Times New Roman"/>
          <w:color w:val="auto"/>
          <w:sz w:val="32"/>
          <w:szCs w:val="32"/>
          <w:highlight w:val="none"/>
        </w:rPr>
        <w:t>万元</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rPr>
        <w:t>其中：捐赠现金及有价证券</w:t>
      </w:r>
      <w:r>
        <w:rPr>
          <w:rFonts w:hint="default" w:ascii="Times New Roman" w:hAnsi="Times New Roman" w:eastAsia="方正仿宋_GB2312" w:cs="Times New Roman"/>
          <w:color w:val="auto"/>
          <w:sz w:val="32"/>
          <w:szCs w:val="32"/>
          <w:highlight w:val="none"/>
          <w:lang w:val="en-US" w:eastAsia="zh-CN"/>
        </w:rPr>
        <w:t>179</w:t>
      </w:r>
      <w:r>
        <w:rPr>
          <w:rFonts w:hint="default" w:ascii="Times New Roman" w:hAnsi="Times New Roman" w:eastAsia="方正仿宋_GB2312" w:cs="Times New Roman"/>
          <w:color w:val="auto"/>
          <w:sz w:val="32"/>
          <w:szCs w:val="32"/>
          <w:highlight w:val="none"/>
        </w:rPr>
        <w:t>万元捐赠物资折价</w:t>
      </w:r>
      <w:r>
        <w:rPr>
          <w:rFonts w:hint="default" w:ascii="Times New Roman" w:hAnsi="Times New Roman" w:eastAsia="方正仿宋_GB2312" w:cs="Times New Roman"/>
          <w:color w:val="auto"/>
          <w:sz w:val="32"/>
          <w:szCs w:val="32"/>
          <w:highlight w:val="none"/>
          <w:lang w:val="en-US" w:eastAsia="zh-CN"/>
        </w:rPr>
        <w:t>4</w:t>
      </w:r>
      <w:r>
        <w:rPr>
          <w:rFonts w:hint="default" w:ascii="Times New Roman" w:hAnsi="Times New Roman" w:eastAsia="方正仿宋_GB2312" w:cs="Times New Roman"/>
          <w:color w:val="auto"/>
          <w:sz w:val="32"/>
          <w:szCs w:val="32"/>
          <w:highlight w:val="none"/>
        </w:rPr>
        <w:t>万元</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rPr>
        <w:t>历年累计捐赠总额</w:t>
      </w:r>
      <w:r>
        <w:rPr>
          <w:rFonts w:hint="default" w:ascii="Times New Roman" w:hAnsi="Times New Roman" w:eastAsia="方正仿宋_GB2312" w:cs="Times New Roman"/>
          <w:color w:val="auto"/>
          <w:sz w:val="32"/>
          <w:szCs w:val="32"/>
          <w:highlight w:val="none"/>
          <w:lang w:val="en-US" w:eastAsia="zh-CN"/>
        </w:rPr>
        <w:t>614</w:t>
      </w:r>
      <w:r>
        <w:rPr>
          <w:rFonts w:hint="default" w:ascii="Times New Roman" w:hAnsi="Times New Roman" w:eastAsia="方正仿宋_GB2312" w:cs="Times New Roman"/>
          <w:color w:val="auto"/>
          <w:sz w:val="32"/>
          <w:szCs w:val="32"/>
          <w:highlight w:val="none"/>
        </w:rPr>
        <w:t>万元</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rPr>
        <w:t>其中：捐赠现金及有价证券</w:t>
      </w:r>
      <w:r>
        <w:rPr>
          <w:rFonts w:hint="default" w:ascii="Times New Roman" w:hAnsi="Times New Roman" w:eastAsia="方正仿宋_GB2312" w:cs="Times New Roman"/>
          <w:color w:val="auto"/>
          <w:sz w:val="32"/>
          <w:szCs w:val="32"/>
          <w:highlight w:val="none"/>
          <w:lang w:val="en-US" w:eastAsia="zh-CN"/>
        </w:rPr>
        <w:t>580</w:t>
      </w:r>
      <w:r>
        <w:rPr>
          <w:rFonts w:hint="default" w:ascii="Times New Roman" w:hAnsi="Times New Roman" w:eastAsia="方正仿宋_GB2312" w:cs="Times New Roman"/>
          <w:color w:val="auto"/>
          <w:sz w:val="32"/>
          <w:szCs w:val="32"/>
          <w:highlight w:val="none"/>
        </w:rPr>
        <w:t>万元</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rPr>
        <w:t>捐赠物资折价</w:t>
      </w:r>
      <w:r>
        <w:rPr>
          <w:rFonts w:hint="default" w:ascii="Times New Roman" w:hAnsi="Times New Roman" w:eastAsia="方正仿宋_GB2312" w:cs="Times New Roman"/>
          <w:color w:val="auto"/>
          <w:sz w:val="32"/>
          <w:szCs w:val="32"/>
          <w:highlight w:val="none"/>
          <w:lang w:val="en-US" w:eastAsia="zh-CN"/>
        </w:rPr>
        <w:t>34</w:t>
      </w:r>
      <w:r>
        <w:rPr>
          <w:rFonts w:hint="default" w:ascii="Times New Roman" w:hAnsi="Times New Roman" w:eastAsia="方正仿宋_GB2312" w:cs="Times New Roman"/>
          <w:color w:val="auto"/>
          <w:sz w:val="32"/>
          <w:szCs w:val="32"/>
          <w:highlight w:val="none"/>
        </w:rPr>
        <w:t>万元</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lang w:val="en-US" w:eastAsia="zh-CN"/>
        </w:rPr>
        <w:t>具体捐赠时间及事项：</w:t>
      </w:r>
      <w:r>
        <w:rPr>
          <w:rFonts w:hint="default" w:ascii="Times New Roman" w:hAnsi="Times New Roman" w:eastAsia="方正仿宋_GB2312" w:cs="Times New Roman"/>
          <w:color w:val="auto"/>
          <w:sz w:val="32"/>
          <w:szCs w:val="32"/>
          <w:highlight w:val="none"/>
          <w:lang w:val="en-US" w:eastAsia="en-US"/>
        </w:rPr>
        <w:t>2024</w:t>
      </w:r>
      <w:r>
        <w:rPr>
          <w:rFonts w:hint="default" w:ascii="Times New Roman" w:hAnsi="Times New Roman" w:eastAsia="方正仿宋_GB2312" w:cs="Times New Roman"/>
          <w:color w:val="auto"/>
          <w:sz w:val="32"/>
          <w:szCs w:val="32"/>
          <w:highlight w:val="none"/>
          <w:lang w:val="en-US" w:eastAsia="zh-CN"/>
        </w:rPr>
        <w:t>年</w:t>
      </w:r>
      <w:r>
        <w:rPr>
          <w:rFonts w:hint="default" w:ascii="Times New Roman" w:hAnsi="Times New Roman" w:eastAsia="方正仿宋_GB2312" w:cs="Times New Roman"/>
          <w:color w:val="auto"/>
          <w:sz w:val="32"/>
          <w:szCs w:val="32"/>
          <w:highlight w:val="none"/>
          <w:lang w:val="en-US" w:eastAsia="en-US"/>
        </w:rPr>
        <w:t>1</w:t>
      </w:r>
      <w:r>
        <w:rPr>
          <w:rFonts w:hint="default" w:ascii="Times New Roman" w:hAnsi="Times New Roman" w:eastAsia="方正仿宋_GB2312" w:cs="Times New Roman"/>
          <w:color w:val="auto"/>
          <w:sz w:val="32"/>
          <w:szCs w:val="32"/>
          <w:highlight w:val="none"/>
          <w:lang w:val="en-US" w:eastAsia="zh-CN"/>
        </w:rPr>
        <w:t>月</w:t>
      </w:r>
      <w:r>
        <w:rPr>
          <w:rFonts w:hint="default" w:ascii="Times New Roman" w:hAnsi="Times New Roman" w:eastAsia="方正仿宋_GB2312" w:cs="Times New Roman"/>
          <w:color w:val="auto"/>
          <w:sz w:val="32"/>
          <w:szCs w:val="32"/>
          <w:highlight w:val="none"/>
          <w:lang w:val="en-US" w:eastAsia="en-US"/>
        </w:rPr>
        <w:t>2</w:t>
      </w:r>
      <w:r>
        <w:rPr>
          <w:rFonts w:hint="default" w:ascii="Times New Roman" w:hAnsi="Times New Roman" w:eastAsia="方正仿宋_GB2312" w:cs="Times New Roman"/>
          <w:color w:val="auto"/>
          <w:sz w:val="32"/>
          <w:szCs w:val="32"/>
          <w:highlight w:val="none"/>
          <w:lang w:val="en-US" w:eastAsia="zh-CN"/>
        </w:rPr>
        <w:t>5日捐赠15</w:t>
      </w:r>
      <w:r>
        <w:rPr>
          <w:rFonts w:hint="eastAsia" w:ascii="Times New Roman" w:hAnsi="Times New Roman" w:eastAsia="方正仿宋_GB2312" w:cs="Times New Roman"/>
          <w:color w:val="auto"/>
          <w:sz w:val="32"/>
          <w:szCs w:val="32"/>
          <w:highlight w:val="none"/>
          <w:lang w:val="en-US" w:eastAsia="zh-CN"/>
        </w:rPr>
        <w:t>0000</w:t>
      </w:r>
      <w:r>
        <w:rPr>
          <w:rFonts w:hint="default" w:ascii="Times New Roman" w:hAnsi="Times New Roman" w:eastAsia="方正仿宋_GB2312" w:cs="Times New Roman"/>
          <w:color w:val="auto"/>
          <w:sz w:val="32"/>
          <w:szCs w:val="32"/>
          <w:highlight w:val="none"/>
          <w:lang w:val="en-US" w:eastAsia="zh-CN"/>
        </w:rPr>
        <w:t>元给</w:t>
      </w:r>
      <w:r>
        <w:rPr>
          <w:rFonts w:hint="default" w:ascii="Times New Roman" w:hAnsi="Times New Roman" w:eastAsia="方正仿宋_GB2312" w:cs="Times New Roman"/>
          <w:color w:val="auto"/>
          <w:sz w:val="32"/>
          <w:szCs w:val="32"/>
          <w:highlight w:val="none"/>
          <w:lang w:val="en-US" w:eastAsia="en-US"/>
        </w:rPr>
        <w:t>永顺县毛坝乡人民政府</w:t>
      </w:r>
      <w:r>
        <w:rPr>
          <w:rFonts w:hint="default" w:ascii="Times New Roman" w:hAnsi="Times New Roman" w:eastAsia="方正仿宋_GB2312" w:cs="Times New Roman"/>
          <w:color w:val="auto"/>
          <w:sz w:val="32"/>
          <w:szCs w:val="32"/>
          <w:highlight w:val="none"/>
          <w:lang w:val="en-US" w:eastAsia="zh-CN"/>
        </w:rPr>
        <w:t>，</w:t>
      </w:r>
      <w:r>
        <w:rPr>
          <w:rFonts w:hint="default" w:ascii="Times New Roman" w:hAnsi="Times New Roman" w:eastAsia="方正仿宋_GB2312" w:cs="Times New Roman"/>
          <w:color w:val="auto"/>
          <w:sz w:val="32"/>
          <w:szCs w:val="32"/>
          <w:highlight w:val="none"/>
          <w:lang w:val="en-US" w:eastAsia="en-US"/>
        </w:rPr>
        <w:t>温暖老区、挺膺担当</w:t>
      </w:r>
      <w:r>
        <w:rPr>
          <w:rFonts w:hint="default" w:ascii="Times New Roman" w:hAnsi="Times New Roman" w:eastAsia="方正仿宋_GB2312" w:cs="Times New Roman"/>
          <w:color w:val="auto"/>
          <w:sz w:val="32"/>
          <w:szCs w:val="32"/>
          <w:highlight w:val="none"/>
          <w:lang w:val="en-US" w:eastAsia="zh-CN"/>
        </w:rPr>
        <w:t>；</w:t>
      </w:r>
      <w:r>
        <w:rPr>
          <w:rFonts w:hint="default" w:ascii="Times New Roman" w:hAnsi="Times New Roman" w:eastAsia="方正仿宋_GB2312" w:cs="Times New Roman"/>
          <w:color w:val="auto"/>
          <w:sz w:val="32"/>
          <w:szCs w:val="32"/>
          <w:highlight w:val="none"/>
          <w:lang w:val="en-US" w:eastAsia="en-US"/>
        </w:rPr>
        <w:t>2024</w:t>
      </w:r>
      <w:r>
        <w:rPr>
          <w:rFonts w:hint="default" w:ascii="Times New Roman" w:hAnsi="Times New Roman" w:eastAsia="方正仿宋_GB2312" w:cs="Times New Roman"/>
          <w:color w:val="auto"/>
          <w:sz w:val="32"/>
          <w:szCs w:val="32"/>
          <w:highlight w:val="none"/>
          <w:lang w:val="en-US" w:eastAsia="zh-CN"/>
        </w:rPr>
        <w:t>年</w:t>
      </w:r>
      <w:r>
        <w:rPr>
          <w:rFonts w:hint="default" w:ascii="Times New Roman" w:hAnsi="Times New Roman" w:eastAsia="方正仿宋_GB2312" w:cs="Times New Roman"/>
          <w:color w:val="auto"/>
          <w:sz w:val="32"/>
          <w:szCs w:val="32"/>
          <w:highlight w:val="none"/>
          <w:lang w:val="en-US" w:eastAsia="en-US"/>
        </w:rPr>
        <w:t>1</w:t>
      </w:r>
      <w:r>
        <w:rPr>
          <w:rFonts w:hint="default" w:ascii="Times New Roman" w:hAnsi="Times New Roman" w:eastAsia="方正仿宋_GB2312" w:cs="Times New Roman"/>
          <w:color w:val="auto"/>
          <w:sz w:val="32"/>
          <w:szCs w:val="32"/>
          <w:highlight w:val="none"/>
          <w:lang w:val="en-US" w:eastAsia="zh-CN"/>
        </w:rPr>
        <w:t>月</w:t>
      </w:r>
      <w:r>
        <w:rPr>
          <w:rFonts w:hint="default" w:ascii="Times New Roman" w:hAnsi="Times New Roman" w:eastAsia="方正仿宋_GB2312" w:cs="Times New Roman"/>
          <w:color w:val="auto"/>
          <w:sz w:val="32"/>
          <w:szCs w:val="32"/>
          <w:highlight w:val="none"/>
          <w:lang w:val="en-US" w:eastAsia="en-US"/>
        </w:rPr>
        <w:t>2</w:t>
      </w:r>
      <w:r>
        <w:rPr>
          <w:rFonts w:hint="default" w:ascii="Times New Roman" w:hAnsi="Times New Roman" w:eastAsia="方正仿宋_GB2312" w:cs="Times New Roman"/>
          <w:color w:val="auto"/>
          <w:sz w:val="32"/>
          <w:szCs w:val="32"/>
          <w:highlight w:val="none"/>
          <w:lang w:val="en-US" w:eastAsia="zh-CN"/>
        </w:rPr>
        <w:t>9日捐赠100000元给</w:t>
      </w:r>
      <w:r>
        <w:rPr>
          <w:rFonts w:hint="default" w:ascii="Times New Roman" w:hAnsi="Times New Roman" w:eastAsia="方正仿宋_GB2312" w:cs="Times New Roman"/>
          <w:color w:val="auto"/>
          <w:sz w:val="32"/>
          <w:szCs w:val="32"/>
          <w:highlight w:val="none"/>
        </w:rPr>
        <w:t>衡阳县金溪镇桂海村民委员会</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lang w:val="en-US" w:eastAsia="zh-CN"/>
        </w:rPr>
        <w:t>助力乡村振兴；</w:t>
      </w:r>
      <w:r>
        <w:rPr>
          <w:rFonts w:hint="default" w:ascii="Times New Roman" w:hAnsi="Times New Roman" w:eastAsia="方正仿宋_GB2312" w:cs="Times New Roman"/>
          <w:color w:val="auto"/>
          <w:sz w:val="32"/>
          <w:szCs w:val="32"/>
          <w:highlight w:val="none"/>
          <w:lang w:val="en-US" w:eastAsia="en-US"/>
        </w:rPr>
        <w:t>2024</w:t>
      </w:r>
      <w:r>
        <w:rPr>
          <w:rFonts w:hint="default" w:ascii="Times New Roman" w:hAnsi="Times New Roman" w:eastAsia="方正仿宋_GB2312" w:cs="Times New Roman"/>
          <w:color w:val="auto"/>
          <w:sz w:val="32"/>
          <w:szCs w:val="32"/>
          <w:highlight w:val="none"/>
          <w:lang w:val="en-US" w:eastAsia="zh-CN"/>
        </w:rPr>
        <w:t>年</w:t>
      </w:r>
      <w:r>
        <w:rPr>
          <w:rFonts w:hint="default" w:ascii="Times New Roman" w:hAnsi="Times New Roman" w:eastAsia="方正仿宋_GB2312" w:cs="Times New Roman"/>
          <w:color w:val="auto"/>
          <w:sz w:val="32"/>
          <w:szCs w:val="32"/>
          <w:highlight w:val="none"/>
          <w:lang w:val="en-US" w:eastAsia="en-US"/>
        </w:rPr>
        <w:t>1</w:t>
      </w:r>
      <w:r>
        <w:rPr>
          <w:rFonts w:hint="default" w:ascii="Times New Roman" w:hAnsi="Times New Roman" w:eastAsia="方正仿宋_GB2312" w:cs="Times New Roman"/>
          <w:color w:val="auto"/>
          <w:sz w:val="32"/>
          <w:szCs w:val="32"/>
          <w:highlight w:val="none"/>
          <w:lang w:val="en-US" w:eastAsia="zh-CN"/>
        </w:rPr>
        <w:t>月</w:t>
      </w:r>
      <w:r>
        <w:rPr>
          <w:rFonts w:hint="default" w:ascii="Times New Roman" w:hAnsi="Times New Roman" w:eastAsia="方正仿宋_GB2312" w:cs="Times New Roman"/>
          <w:color w:val="auto"/>
          <w:sz w:val="32"/>
          <w:szCs w:val="32"/>
          <w:highlight w:val="none"/>
          <w:lang w:val="en-US" w:eastAsia="en-US"/>
        </w:rPr>
        <w:t>2</w:t>
      </w:r>
      <w:r>
        <w:rPr>
          <w:rFonts w:hint="default" w:ascii="Times New Roman" w:hAnsi="Times New Roman" w:eastAsia="方正仿宋_GB2312" w:cs="Times New Roman"/>
          <w:color w:val="auto"/>
          <w:sz w:val="32"/>
          <w:szCs w:val="32"/>
          <w:highlight w:val="none"/>
          <w:lang w:val="en-US" w:eastAsia="zh-CN"/>
        </w:rPr>
        <w:t>9日捐赠10</w:t>
      </w:r>
      <w:r>
        <w:rPr>
          <w:rFonts w:hint="eastAsia" w:ascii="Times New Roman" w:hAnsi="Times New Roman" w:eastAsia="方正仿宋_GB2312" w:cs="Times New Roman"/>
          <w:color w:val="auto"/>
          <w:sz w:val="32"/>
          <w:szCs w:val="32"/>
          <w:highlight w:val="none"/>
          <w:lang w:val="en-US" w:eastAsia="zh-CN"/>
        </w:rPr>
        <w:t>0000</w:t>
      </w:r>
      <w:r>
        <w:rPr>
          <w:rFonts w:hint="default" w:ascii="Times New Roman" w:hAnsi="Times New Roman" w:eastAsia="方正仿宋_GB2312" w:cs="Times New Roman"/>
          <w:color w:val="auto"/>
          <w:sz w:val="32"/>
          <w:szCs w:val="32"/>
          <w:highlight w:val="none"/>
          <w:lang w:val="en-US" w:eastAsia="zh-CN"/>
        </w:rPr>
        <w:t>元给衡阳市慈善总会；2024年2月4日捐赠100000元；</w:t>
      </w:r>
      <w:r>
        <w:rPr>
          <w:rFonts w:hint="default" w:ascii="Times New Roman" w:hAnsi="Times New Roman" w:eastAsia="方正仿宋_GB2312" w:cs="Times New Roman"/>
          <w:color w:val="auto"/>
          <w:sz w:val="32"/>
          <w:szCs w:val="32"/>
          <w:highlight w:val="none"/>
          <w:lang w:val="en-US" w:eastAsia="en-US"/>
        </w:rPr>
        <w:t>2024</w:t>
      </w:r>
      <w:r>
        <w:rPr>
          <w:rFonts w:hint="default" w:ascii="Times New Roman" w:hAnsi="Times New Roman" w:eastAsia="方正仿宋_GB2312" w:cs="Times New Roman"/>
          <w:color w:val="auto"/>
          <w:sz w:val="32"/>
          <w:szCs w:val="32"/>
          <w:highlight w:val="none"/>
          <w:lang w:val="en-US" w:eastAsia="zh-CN"/>
        </w:rPr>
        <w:t>年4月17日</w:t>
      </w:r>
      <w:r>
        <w:rPr>
          <w:rFonts w:hint="default" w:ascii="Times New Roman" w:hAnsi="Times New Roman" w:eastAsia="方正仿宋_GB2312" w:cs="Times New Roman"/>
          <w:color w:val="auto"/>
          <w:sz w:val="32"/>
          <w:szCs w:val="32"/>
          <w:highlight w:val="none"/>
          <w:lang w:val="en-US" w:eastAsia="en-US"/>
        </w:rPr>
        <w:t>向中国国际商会衡阳商会</w:t>
      </w:r>
      <w:r>
        <w:rPr>
          <w:rFonts w:hint="default" w:ascii="Times New Roman" w:hAnsi="Times New Roman" w:eastAsia="方正仿宋_GB2312" w:cs="Times New Roman"/>
          <w:color w:val="auto"/>
          <w:sz w:val="32"/>
          <w:szCs w:val="32"/>
          <w:highlight w:val="none"/>
          <w:lang w:val="en-US" w:eastAsia="zh-CN"/>
        </w:rPr>
        <w:t>捐赠80000元；</w:t>
      </w:r>
      <w:r>
        <w:rPr>
          <w:rFonts w:hint="default" w:ascii="Times New Roman" w:hAnsi="Times New Roman" w:eastAsia="方正仿宋_GB2312" w:cs="Times New Roman"/>
          <w:color w:val="auto"/>
          <w:sz w:val="32"/>
          <w:szCs w:val="32"/>
          <w:highlight w:val="none"/>
          <w:lang w:val="en-US" w:eastAsia="en-US"/>
        </w:rPr>
        <w:t>2024</w:t>
      </w:r>
      <w:r>
        <w:rPr>
          <w:rFonts w:hint="default" w:ascii="Times New Roman" w:hAnsi="Times New Roman" w:eastAsia="方正仿宋_GB2312" w:cs="Times New Roman"/>
          <w:color w:val="auto"/>
          <w:sz w:val="32"/>
          <w:szCs w:val="32"/>
          <w:highlight w:val="none"/>
          <w:lang w:val="en-US" w:eastAsia="zh-CN"/>
        </w:rPr>
        <w:t>年</w:t>
      </w:r>
      <w:r>
        <w:rPr>
          <w:rFonts w:hint="default" w:ascii="Times New Roman" w:hAnsi="Times New Roman" w:eastAsia="方正仿宋_GB2312" w:cs="Times New Roman"/>
          <w:color w:val="auto"/>
          <w:sz w:val="32"/>
          <w:szCs w:val="32"/>
          <w:highlight w:val="none"/>
          <w:lang w:val="en-US" w:eastAsia="en-US"/>
        </w:rPr>
        <w:t>7</w:t>
      </w:r>
      <w:r>
        <w:rPr>
          <w:rFonts w:hint="default" w:ascii="Times New Roman" w:hAnsi="Times New Roman" w:eastAsia="方正仿宋_GB2312" w:cs="Times New Roman"/>
          <w:color w:val="auto"/>
          <w:sz w:val="32"/>
          <w:szCs w:val="32"/>
          <w:highlight w:val="none"/>
          <w:lang w:val="en-US" w:eastAsia="zh-CN"/>
        </w:rPr>
        <w:t>月</w:t>
      </w:r>
      <w:r>
        <w:rPr>
          <w:rFonts w:hint="default" w:ascii="Times New Roman" w:hAnsi="Times New Roman" w:eastAsia="方正仿宋_GB2312" w:cs="Times New Roman"/>
          <w:color w:val="auto"/>
          <w:sz w:val="32"/>
          <w:szCs w:val="32"/>
          <w:highlight w:val="none"/>
          <w:lang w:val="en-US" w:eastAsia="en-US"/>
        </w:rPr>
        <w:t>17</w:t>
      </w:r>
      <w:r>
        <w:rPr>
          <w:rFonts w:hint="default" w:ascii="Times New Roman" w:hAnsi="Times New Roman" w:eastAsia="方正仿宋_GB2312" w:cs="Times New Roman"/>
          <w:color w:val="auto"/>
          <w:sz w:val="32"/>
          <w:szCs w:val="32"/>
          <w:highlight w:val="none"/>
          <w:lang w:val="en-US" w:eastAsia="zh-CN"/>
        </w:rPr>
        <w:t>日向湘阴县福鑫市场福鑫小区及毛家巷老旧日小区配套基础设施建设项目捐赠3000元；</w:t>
      </w:r>
      <w:r>
        <w:rPr>
          <w:rFonts w:hint="default" w:ascii="Times New Roman" w:hAnsi="Times New Roman" w:eastAsia="方正仿宋_GB2312" w:cs="Times New Roman"/>
          <w:color w:val="auto"/>
          <w:sz w:val="32"/>
          <w:szCs w:val="32"/>
          <w:highlight w:val="none"/>
        </w:rPr>
        <w:t>2024</w:t>
      </w:r>
      <w:r>
        <w:rPr>
          <w:rFonts w:hint="default" w:ascii="Times New Roman" w:hAnsi="Times New Roman" w:eastAsia="方正仿宋_GB2312" w:cs="Times New Roman"/>
          <w:color w:val="auto"/>
          <w:sz w:val="32"/>
          <w:szCs w:val="32"/>
          <w:highlight w:val="none"/>
          <w:lang w:val="en-US" w:eastAsia="zh-CN"/>
        </w:rPr>
        <w:t>年</w:t>
      </w:r>
      <w:r>
        <w:rPr>
          <w:rFonts w:hint="default" w:ascii="Times New Roman" w:hAnsi="Times New Roman" w:eastAsia="方正仿宋_GB2312" w:cs="Times New Roman"/>
          <w:color w:val="auto"/>
          <w:sz w:val="32"/>
          <w:szCs w:val="32"/>
          <w:highlight w:val="none"/>
        </w:rPr>
        <w:t>9</w:t>
      </w:r>
      <w:r>
        <w:rPr>
          <w:rFonts w:hint="default" w:ascii="Times New Roman" w:hAnsi="Times New Roman" w:eastAsia="方正仿宋_GB2312" w:cs="Times New Roman"/>
          <w:color w:val="auto"/>
          <w:sz w:val="32"/>
          <w:szCs w:val="32"/>
          <w:highlight w:val="none"/>
          <w:lang w:val="en-US" w:eastAsia="zh-CN"/>
        </w:rPr>
        <w:t>月</w:t>
      </w:r>
      <w:r>
        <w:rPr>
          <w:rFonts w:hint="default" w:ascii="Times New Roman" w:hAnsi="Times New Roman" w:eastAsia="方正仿宋_GB2312" w:cs="Times New Roman"/>
          <w:color w:val="auto"/>
          <w:sz w:val="32"/>
          <w:szCs w:val="32"/>
          <w:highlight w:val="none"/>
        </w:rPr>
        <w:t>20</w:t>
      </w:r>
      <w:r>
        <w:rPr>
          <w:rFonts w:hint="default" w:ascii="Times New Roman" w:hAnsi="Times New Roman" w:eastAsia="方正仿宋_GB2312" w:cs="Times New Roman"/>
          <w:color w:val="auto"/>
          <w:sz w:val="32"/>
          <w:szCs w:val="32"/>
          <w:highlight w:val="none"/>
          <w:lang w:val="en-US" w:eastAsia="zh-CN"/>
        </w:rPr>
        <w:t>日向衡阳市慈善总会捐赠412000元；</w:t>
      </w:r>
      <w:r>
        <w:rPr>
          <w:rFonts w:hint="default" w:ascii="Times New Roman" w:hAnsi="Times New Roman" w:eastAsia="方正仿宋_GB2312" w:cs="Times New Roman"/>
          <w:color w:val="auto"/>
          <w:sz w:val="32"/>
          <w:szCs w:val="32"/>
          <w:highlight w:val="none"/>
        </w:rPr>
        <w:t>2024</w:t>
      </w:r>
      <w:r>
        <w:rPr>
          <w:rFonts w:hint="default" w:ascii="Times New Roman" w:hAnsi="Times New Roman" w:eastAsia="方正仿宋_GB2312" w:cs="Times New Roman"/>
          <w:color w:val="auto"/>
          <w:sz w:val="32"/>
          <w:szCs w:val="32"/>
          <w:highlight w:val="none"/>
          <w:lang w:val="en-US" w:eastAsia="zh-CN"/>
        </w:rPr>
        <w:t>年11月1日向招标协会捐赠1000元；2023年9月6日向衡阳市慈善总会捐赠46925.47元；2023年12月13日向衡阳市慈善总会捐赠30000元；2023年12月21日向衡阳市慈善总会捐赠14000.7元；2023年8月15日助农购黄桃共12672元；</w:t>
      </w:r>
      <w:r>
        <w:rPr>
          <w:rFonts w:hint="default" w:ascii="Times New Roman" w:hAnsi="Times New Roman" w:eastAsia="方正仿宋_GB2312" w:cs="Times New Roman"/>
          <w:color w:val="auto"/>
          <w:sz w:val="32"/>
          <w:szCs w:val="32"/>
          <w:highlight w:val="none"/>
        </w:rPr>
        <w:t>2022</w:t>
      </w:r>
      <w:r>
        <w:rPr>
          <w:rFonts w:hint="default" w:ascii="Times New Roman" w:hAnsi="Times New Roman" w:eastAsia="方正仿宋_GB2312" w:cs="Times New Roman"/>
          <w:color w:val="auto"/>
          <w:sz w:val="32"/>
          <w:szCs w:val="32"/>
          <w:highlight w:val="none"/>
          <w:lang w:val="en-US" w:eastAsia="zh-CN"/>
        </w:rPr>
        <w:t>年9月24日向衡阳市慈善总会捐赠300000元；2022年9月24日向衡阳市慈善总会捐赠16700元；2022年10月17日向</w:t>
      </w:r>
      <w:r>
        <w:rPr>
          <w:rFonts w:hint="default" w:ascii="Times New Roman" w:hAnsi="Times New Roman" w:eastAsia="方正仿宋_GB2312" w:cs="Times New Roman"/>
          <w:color w:val="auto"/>
          <w:sz w:val="32"/>
          <w:szCs w:val="32"/>
          <w:highlight w:val="none"/>
        </w:rPr>
        <w:t>三塘桔园社区项目定向捐赠款</w:t>
      </w:r>
      <w:r>
        <w:rPr>
          <w:rFonts w:hint="default" w:ascii="Times New Roman" w:hAnsi="Times New Roman" w:eastAsia="方正仿宋_GB2312" w:cs="Times New Roman"/>
          <w:color w:val="auto"/>
          <w:sz w:val="32"/>
          <w:szCs w:val="32"/>
          <w:highlight w:val="none"/>
          <w:lang w:val="en-US" w:eastAsia="zh-CN"/>
        </w:rPr>
        <w:t>218000元；2022年10月29日赞助10000元，将</w:t>
      </w:r>
      <w:r>
        <w:rPr>
          <w:rFonts w:hint="default" w:ascii="Times New Roman" w:hAnsi="Times New Roman" w:eastAsia="方正仿宋_GB2312" w:cs="Times New Roman"/>
          <w:color w:val="auto"/>
          <w:sz w:val="32"/>
          <w:szCs w:val="32"/>
          <w:highlight w:val="none"/>
        </w:rPr>
        <w:t>“仁寿亭”改为“怀英亭”</w:t>
      </w:r>
      <w:r>
        <w:rPr>
          <w:rFonts w:hint="default" w:ascii="Times New Roman" w:hAnsi="Times New Roman" w:eastAsia="方正仿宋_GB2312" w:cs="Times New Roman"/>
          <w:color w:val="auto"/>
          <w:sz w:val="32"/>
          <w:szCs w:val="32"/>
          <w:highlight w:val="none"/>
          <w:lang w:eastAsia="zh-CN"/>
        </w:rPr>
        <w:t>；</w:t>
      </w:r>
      <w:r>
        <w:rPr>
          <w:rFonts w:hint="eastAsia" w:ascii="Times New Roman" w:hAnsi="Times New Roman" w:eastAsia="方正仿宋_GB2312" w:cs="Times New Roman"/>
          <w:color w:val="auto"/>
          <w:sz w:val="32"/>
          <w:szCs w:val="32"/>
          <w:highlight w:val="none"/>
          <w:lang w:val="en-US" w:eastAsia="zh-CN"/>
        </w:rPr>
        <w:t>2021年</w:t>
      </w:r>
      <w:r>
        <w:rPr>
          <w:rFonts w:hint="default" w:ascii="Times New Roman" w:hAnsi="Times New Roman" w:eastAsia="方正仿宋_GB2312" w:cs="Times New Roman"/>
          <w:color w:val="auto"/>
          <w:sz w:val="32"/>
          <w:szCs w:val="32"/>
          <w:highlight w:val="none"/>
          <w:lang w:val="en-US" w:eastAsia="zh-CN"/>
        </w:rPr>
        <w:t>12月10日捐赠10000元，用于</w:t>
      </w:r>
      <w:r>
        <w:rPr>
          <w:rFonts w:hint="default" w:ascii="Times New Roman" w:hAnsi="Times New Roman" w:eastAsia="方正仿宋_GB2312" w:cs="Times New Roman"/>
          <w:color w:val="auto"/>
          <w:sz w:val="32"/>
          <w:szCs w:val="32"/>
          <w:highlight w:val="none"/>
        </w:rPr>
        <w:t>市守合同重信用企业捐资助学</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lang w:val="en-US" w:eastAsia="zh-CN"/>
        </w:rPr>
        <w:t>2022年12月19日向衡阳市慈善总会捐资50000元。</w:t>
      </w:r>
    </w:p>
    <w:p w14:paraId="124D3605">
      <w:pPr>
        <w:keepNext w:val="0"/>
        <w:keepLines w:val="0"/>
        <w:pageBreakBefore w:val="0"/>
        <w:widowControl/>
        <w:shd w:val="clear" w:color="auto" w:fill="auto"/>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公司目前拥有国家建筑工程施工总承包、市政公用工程施工总承包、</w:t>
      </w:r>
      <w:r>
        <w:rPr>
          <w:rFonts w:hint="default" w:ascii="Times New Roman" w:hAnsi="Times New Roman" w:eastAsia="方正仿宋_GB2312" w:cs="Times New Roman"/>
          <w:color w:val="auto"/>
          <w:sz w:val="32"/>
          <w:szCs w:val="32"/>
          <w:highlight w:val="none"/>
          <w:lang w:val="en-US" w:eastAsia="zh-CN"/>
        </w:rPr>
        <w:t>钢结构工程专业承包、</w:t>
      </w:r>
      <w:r>
        <w:rPr>
          <w:rFonts w:hint="default" w:ascii="Times New Roman" w:hAnsi="Times New Roman" w:eastAsia="方正仿宋_GB2312" w:cs="Times New Roman"/>
          <w:color w:val="auto"/>
          <w:sz w:val="32"/>
          <w:szCs w:val="32"/>
          <w:highlight w:val="none"/>
        </w:rPr>
        <w:t>地基基础工程专业承包、建筑装修装饰工程专业承包、建筑幕墙工程专业承包、消防设施工程专业承包</w:t>
      </w:r>
      <w:r>
        <w:rPr>
          <w:rFonts w:hint="default" w:ascii="Times New Roman" w:hAnsi="Times New Roman" w:eastAsia="方正仿宋_GB2312" w:cs="Times New Roman"/>
          <w:color w:val="auto"/>
          <w:sz w:val="32"/>
          <w:szCs w:val="32"/>
          <w:highlight w:val="none"/>
          <w:lang w:val="en-US" w:eastAsia="zh-CN"/>
        </w:rPr>
        <w:t>七</w:t>
      </w:r>
      <w:r>
        <w:rPr>
          <w:rFonts w:hint="default" w:ascii="Times New Roman" w:hAnsi="Times New Roman" w:eastAsia="方正仿宋_GB2312" w:cs="Times New Roman"/>
          <w:color w:val="auto"/>
          <w:sz w:val="32"/>
          <w:szCs w:val="32"/>
          <w:highlight w:val="none"/>
        </w:rPr>
        <w:t>个壹级资质，以及特种工程（结构补强）专业承包、电子与智能化工程专业承包、公路工程施工总承包、环保工程专业承包、水利水电工程施工总承包等多项建筑业企业资质，资质覆盖率位居全省前列。</w:t>
      </w:r>
    </w:p>
    <w:p w14:paraId="68F2F73D">
      <w:pPr>
        <w:keepNext w:val="0"/>
        <w:keepLines w:val="0"/>
        <w:pageBreakBefore w:val="0"/>
        <w:widowControl/>
        <w:shd w:val="clear" w:color="auto" w:fill="auto"/>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公司至今已荣获各类荣誉上百项，包括“国家优质工程奖”“中国建筑工程装饰奖”“全国建设工程项目施工安全生产标准化工地”等国家级荣誉</w:t>
      </w:r>
      <w:r>
        <w:rPr>
          <w:rFonts w:hint="default" w:ascii="Times New Roman" w:hAnsi="Times New Roman" w:eastAsia="方正仿宋_GB2312" w:cs="Times New Roman"/>
          <w:color w:val="auto"/>
          <w:sz w:val="32"/>
          <w:szCs w:val="32"/>
          <w:highlight w:val="none"/>
          <w:lang w:val="en-US" w:eastAsia="zh-CN"/>
        </w:rPr>
        <w:t>13</w:t>
      </w:r>
      <w:r>
        <w:rPr>
          <w:rFonts w:hint="default" w:ascii="Times New Roman" w:hAnsi="Times New Roman" w:eastAsia="方正仿宋_GB2312" w:cs="Times New Roman"/>
          <w:color w:val="auto"/>
          <w:sz w:val="32"/>
          <w:szCs w:val="32"/>
          <w:highlight w:val="none"/>
        </w:rPr>
        <w:t>项，湖南省“芙蓉奖”“湖南省优质工程”等省级荣誉</w:t>
      </w:r>
      <w:r>
        <w:rPr>
          <w:rFonts w:hint="default" w:ascii="Times New Roman" w:hAnsi="Times New Roman" w:eastAsia="方正仿宋_GB2312" w:cs="Times New Roman"/>
          <w:color w:val="auto"/>
          <w:sz w:val="32"/>
          <w:szCs w:val="32"/>
          <w:highlight w:val="none"/>
          <w:lang w:val="en-US" w:eastAsia="zh-CN"/>
        </w:rPr>
        <w:t>125</w:t>
      </w:r>
      <w:r>
        <w:rPr>
          <w:rFonts w:hint="default" w:ascii="Times New Roman" w:hAnsi="Times New Roman" w:eastAsia="方正仿宋_GB2312" w:cs="Times New Roman"/>
          <w:color w:val="auto"/>
          <w:sz w:val="32"/>
          <w:szCs w:val="32"/>
          <w:highlight w:val="none"/>
        </w:rPr>
        <w:t>项，衡阳市建设工程“金雁奖”“衡阳市优质工程”等市级荣誉</w:t>
      </w:r>
      <w:r>
        <w:rPr>
          <w:rFonts w:hint="default" w:ascii="Times New Roman" w:hAnsi="Times New Roman" w:eastAsia="方正仿宋_GB2312" w:cs="Times New Roman"/>
          <w:color w:val="auto"/>
          <w:sz w:val="32"/>
          <w:szCs w:val="32"/>
          <w:highlight w:val="none"/>
          <w:lang w:val="en-US" w:eastAsia="zh-CN"/>
        </w:rPr>
        <w:t>199</w:t>
      </w:r>
      <w:r>
        <w:rPr>
          <w:rFonts w:hint="default" w:ascii="Times New Roman" w:hAnsi="Times New Roman" w:eastAsia="方正仿宋_GB2312" w:cs="Times New Roman"/>
          <w:color w:val="auto"/>
          <w:sz w:val="32"/>
          <w:szCs w:val="32"/>
          <w:highlight w:val="none"/>
        </w:rPr>
        <w:t>项。</w:t>
      </w:r>
    </w:p>
    <w:p w14:paraId="0C5B05A1">
      <w:pPr>
        <w:keepNext w:val="0"/>
        <w:keepLines w:val="0"/>
        <w:pageBreakBefore w:val="0"/>
        <w:widowControl/>
        <w:shd w:val="clear" w:color="auto" w:fill="auto"/>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凭借诚信守法的良好信誉、严谨规范的合同管理体系及良好的经营效益，公司连续</w:t>
      </w:r>
      <w:r>
        <w:rPr>
          <w:rFonts w:hint="default" w:ascii="Times New Roman" w:hAnsi="Times New Roman" w:eastAsia="方正仿宋_GB2312" w:cs="Times New Roman"/>
          <w:color w:val="auto"/>
          <w:sz w:val="32"/>
          <w:szCs w:val="32"/>
          <w:highlight w:val="none"/>
          <w:lang w:val="en-US" w:eastAsia="zh-CN"/>
        </w:rPr>
        <w:t>5</w:t>
      </w:r>
      <w:r>
        <w:rPr>
          <w:rFonts w:hint="default" w:ascii="Times New Roman" w:hAnsi="Times New Roman" w:eastAsia="方正仿宋_GB2312" w:cs="Times New Roman"/>
          <w:color w:val="auto"/>
          <w:sz w:val="32"/>
          <w:szCs w:val="32"/>
          <w:highlight w:val="none"/>
        </w:rPr>
        <w:t>年被国家市场监督管理总局评定为“国家级守合同重信用单位”，</w:t>
      </w:r>
      <w:r>
        <w:rPr>
          <w:rFonts w:hint="default" w:ascii="Times New Roman" w:hAnsi="Times New Roman" w:eastAsia="方正仿宋_GB2312" w:cs="Times New Roman"/>
          <w:color w:val="auto"/>
          <w:sz w:val="32"/>
          <w:szCs w:val="32"/>
          <w:highlight w:val="none"/>
          <w:lang w:val="en-US" w:eastAsia="zh-CN"/>
        </w:rPr>
        <w:t>累计</w:t>
      </w:r>
      <w:r>
        <w:rPr>
          <w:rFonts w:hint="default" w:ascii="Times New Roman" w:hAnsi="Times New Roman" w:eastAsia="方正仿宋_GB2312" w:cs="Times New Roman"/>
          <w:color w:val="auto"/>
          <w:sz w:val="32"/>
          <w:szCs w:val="32"/>
          <w:highlight w:val="none"/>
        </w:rPr>
        <w:t>2</w:t>
      </w:r>
      <w:r>
        <w:rPr>
          <w:rFonts w:hint="default" w:ascii="Times New Roman" w:hAnsi="Times New Roman" w:eastAsia="方正仿宋_GB2312" w:cs="Times New Roman"/>
          <w:color w:val="auto"/>
          <w:sz w:val="32"/>
          <w:szCs w:val="32"/>
          <w:highlight w:val="none"/>
          <w:lang w:val="en-US" w:eastAsia="zh-CN"/>
        </w:rPr>
        <w:t>8</w:t>
      </w:r>
      <w:r>
        <w:rPr>
          <w:rFonts w:hint="default" w:ascii="Times New Roman" w:hAnsi="Times New Roman" w:eastAsia="方正仿宋_GB2312" w:cs="Times New Roman"/>
          <w:color w:val="auto"/>
          <w:sz w:val="32"/>
          <w:szCs w:val="32"/>
          <w:highlight w:val="none"/>
        </w:rPr>
        <w:t>年被评为湖南省、衡阳市“守合同重信用单位”，连续六年被住建部、中建协评选为“中国建筑业最具成长性百强企业”。</w:t>
      </w:r>
      <w:r>
        <w:rPr>
          <w:rFonts w:hint="default" w:ascii="Times New Roman" w:hAnsi="Times New Roman" w:eastAsia="方正仿宋_GB2312" w:cs="Times New Roman"/>
          <w:b w:val="0"/>
          <w:bCs/>
          <w:color w:val="auto"/>
          <w:sz w:val="32"/>
          <w:szCs w:val="32"/>
          <w:highlight w:val="none"/>
          <w:lang w:val="en-US" w:eastAsia="zh-CN"/>
        </w:rPr>
        <w:t>2020年至2022年</w:t>
      </w:r>
      <w:r>
        <w:rPr>
          <w:rFonts w:hint="default" w:ascii="Times New Roman" w:hAnsi="Times New Roman" w:eastAsia="方正仿宋_GB2312" w:cs="Times New Roman"/>
          <w:color w:val="auto"/>
          <w:sz w:val="32"/>
          <w:szCs w:val="32"/>
          <w:highlight w:val="none"/>
        </w:rPr>
        <w:t>连续三年位列湖南省建筑业民营企业十强</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rPr>
        <w:t>2013年公司被中华全国总工会评选为“全国五一劳动奖状”单位，连续两年被湖南省工商联、湖南省非公有制领导小组评选为“湖南省民营企业100强（第31位和第32位）”“开发建设企业十强”。</w:t>
      </w:r>
      <w:r>
        <w:rPr>
          <w:rFonts w:hint="default" w:ascii="Times New Roman" w:hAnsi="Times New Roman" w:eastAsia="方正仿宋_GB2312" w:cs="Times New Roman"/>
          <w:color w:val="auto"/>
          <w:sz w:val="32"/>
          <w:szCs w:val="32"/>
          <w:highlight w:val="none"/>
          <w:lang w:val="en-US" w:eastAsia="zh-CN"/>
        </w:rPr>
        <w:t>2022年</w:t>
      </w:r>
      <w:r>
        <w:rPr>
          <w:rFonts w:hint="default" w:ascii="Times New Roman" w:hAnsi="Times New Roman" w:eastAsia="方正仿宋_GB2312" w:cs="Times New Roman"/>
          <w:color w:val="auto"/>
          <w:sz w:val="32"/>
          <w:szCs w:val="32"/>
          <w:highlight w:val="none"/>
        </w:rPr>
        <w:t>获评湖南省建筑强企20强，湖南省民营企业100强及中国建筑业民营企业200强。董事长唐仕亮两次获</w:t>
      </w:r>
      <w:r>
        <w:rPr>
          <w:rFonts w:hint="default" w:ascii="Times New Roman" w:hAnsi="Times New Roman" w:eastAsia="方正仿宋_GB2312" w:cs="Times New Roman"/>
          <w:b/>
          <w:bCs/>
          <w:color w:val="auto"/>
          <w:sz w:val="32"/>
          <w:szCs w:val="32"/>
          <w:highlight w:val="none"/>
        </w:rPr>
        <w:t>“全国建筑业优秀企业家”</w:t>
      </w:r>
      <w:r>
        <w:rPr>
          <w:rFonts w:hint="default" w:ascii="Times New Roman" w:hAnsi="Times New Roman" w:eastAsia="方正仿宋_GB2312" w:cs="Times New Roman"/>
          <w:color w:val="auto"/>
          <w:sz w:val="32"/>
          <w:szCs w:val="32"/>
          <w:highlight w:val="none"/>
        </w:rPr>
        <w:t>称号。</w:t>
      </w:r>
    </w:p>
    <w:p w14:paraId="3F1EEEDA">
      <w:pPr>
        <w:keepNext w:val="0"/>
        <w:keepLines w:val="0"/>
        <w:pageBreakBefore w:val="0"/>
        <w:widowControl/>
        <w:shd w:val="clear" w:color="auto" w:fill="auto"/>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2312" w:cs="Times New Roman"/>
          <w:color w:val="auto"/>
          <w:sz w:val="32"/>
          <w:szCs w:val="32"/>
          <w:highlight w:val="none"/>
        </w:rPr>
      </w:pPr>
      <w:r>
        <w:rPr>
          <w:rStyle w:val="8"/>
          <w:rFonts w:hint="default" w:ascii="Times New Roman" w:hAnsi="Times New Roman" w:eastAsia="方正仿宋_GB2312" w:cs="Times New Roman"/>
          <w:color w:val="auto"/>
          <w:sz w:val="32"/>
          <w:szCs w:val="32"/>
          <w:highlight w:val="none"/>
        </w:rPr>
        <w:t>2021年，</w:t>
      </w:r>
      <w:r>
        <w:rPr>
          <w:rStyle w:val="8"/>
          <w:rFonts w:hint="default" w:ascii="Times New Roman" w:hAnsi="Times New Roman" w:eastAsia="方正仿宋_GB2312" w:cs="Times New Roman"/>
          <w:b/>
          <w:bCs/>
          <w:color w:val="auto"/>
          <w:sz w:val="32"/>
          <w:szCs w:val="32"/>
          <w:highlight w:val="none"/>
        </w:rPr>
        <w:t>“建设花苑1#楼、地下室项目”</w:t>
      </w:r>
      <w:r>
        <w:rPr>
          <w:rStyle w:val="8"/>
          <w:rFonts w:hint="default" w:ascii="Times New Roman" w:hAnsi="Times New Roman" w:eastAsia="方正仿宋_GB2312" w:cs="Times New Roman"/>
          <w:color w:val="auto"/>
          <w:sz w:val="32"/>
          <w:szCs w:val="32"/>
          <w:highlight w:val="none"/>
        </w:rPr>
        <w:t>获得</w:t>
      </w:r>
      <w:r>
        <w:rPr>
          <w:rStyle w:val="8"/>
          <w:rFonts w:hint="default" w:ascii="Times New Roman" w:hAnsi="Times New Roman" w:eastAsia="方正仿宋_GB2312" w:cs="Times New Roman"/>
          <w:b/>
          <w:bCs/>
          <w:color w:val="auto"/>
          <w:sz w:val="32"/>
          <w:szCs w:val="32"/>
          <w:highlight w:val="none"/>
        </w:rPr>
        <w:t>国家优质工程奖</w:t>
      </w:r>
      <w:r>
        <w:rPr>
          <w:rStyle w:val="8"/>
          <w:rFonts w:hint="default" w:ascii="Times New Roman" w:hAnsi="Times New Roman" w:eastAsia="方正仿宋_GB2312" w:cs="Times New Roman"/>
          <w:color w:val="auto"/>
          <w:sz w:val="32"/>
          <w:szCs w:val="32"/>
          <w:highlight w:val="none"/>
        </w:rPr>
        <w:t>，填补了衡阳市国家优质工程奖项的空缺；2009年至202</w:t>
      </w:r>
      <w:r>
        <w:rPr>
          <w:rStyle w:val="8"/>
          <w:rFonts w:hint="default" w:ascii="Times New Roman" w:hAnsi="Times New Roman" w:eastAsia="方正仿宋_GB2312" w:cs="Times New Roman"/>
          <w:color w:val="auto"/>
          <w:sz w:val="32"/>
          <w:szCs w:val="32"/>
          <w:highlight w:val="none"/>
          <w:lang w:val="en-US" w:eastAsia="zh-CN"/>
        </w:rPr>
        <w:t>4</w:t>
      </w:r>
      <w:r>
        <w:rPr>
          <w:rStyle w:val="8"/>
          <w:rFonts w:hint="default" w:ascii="Times New Roman" w:hAnsi="Times New Roman" w:eastAsia="方正仿宋_GB2312" w:cs="Times New Roman"/>
          <w:color w:val="auto"/>
          <w:sz w:val="32"/>
          <w:szCs w:val="32"/>
          <w:highlight w:val="none"/>
        </w:rPr>
        <w:t>年，公司连续1</w:t>
      </w:r>
      <w:r>
        <w:rPr>
          <w:rStyle w:val="8"/>
          <w:rFonts w:hint="default" w:ascii="Times New Roman" w:hAnsi="Times New Roman" w:eastAsia="方正仿宋_GB2312" w:cs="Times New Roman"/>
          <w:color w:val="auto"/>
          <w:sz w:val="32"/>
          <w:szCs w:val="32"/>
          <w:highlight w:val="none"/>
          <w:lang w:val="en-US" w:eastAsia="zh-CN"/>
        </w:rPr>
        <w:t>5</w:t>
      </w:r>
      <w:r>
        <w:rPr>
          <w:rStyle w:val="8"/>
          <w:rFonts w:hint="default" w:ascii="Times New Roman" w:hAnsi="Times New Roman" w:eastAsia="方正仿宋_GB2312" w:cs="Times New Roman"/>
          <w:color w:val="auto"/>
          <w:sz w:val="32"/>
          <w:szCs w:val="32"/>
          <w:highlight w:val="none"/>
        </w:rPr>
        <w:t>年获</w:t>
      </w:r>
      <w:r>
        <w:rPr>
          <w:rStyle w:val="8"/>
          <w:rFonts w:hint="default" w:ascii="Times New Roman" w:hAnsi="Times New Roman" w:eastAsia="方正仿宋_GB2312" w:cs="Times New Roman"/>
          <w:b/>
          <w:bCs/>
          <w:color w:val="auto"/>
          <w:sz w:val="32"/>
          <w:szCs w:val="32"/>
          <w:highlight w:val="none"/>
        </w:rPr>
        <w:t xml:space="preserve"> “全国建设工程项目施工安全生产标准化工地”</w:t>
      </w:r>
      <w:r>
        <w:rPr>
          <w:rStyle w:val="8"/>
          <w:rFonts w:hint="default" w:ascii="Times New Roman" w:hAnsi="Times New Roman" w:eastAsia="方正仿宋_GB2312" w:cs="Times New Roman"/>
          <w:color w:val="auto"/>
          <w:sz w:val="32"/>
          <w:szCs w:val="32"/>
          <w:highlight w:val="none"/>
        </w:rPr>
        <w:t>的荣誉，获国家级荣誉的数量成为雁城之冠；20</w:t>
      </w:r>
      <w:r>
        <w:rPr>
          <w:rStyle w:val="8"/>
          <w:rFonts w:hint="default" w:ascii="Times New Roman" w:hAnsi="Times New Roman" w:eastAsia="方正仿宋_GB2312" w:cs="Times New Roman"/>
          <w:color w:val="auto"/>
          <w:sz w:val="32"/>
          <w:szCs w:val="32"/>
          <w:highlight w:val="none"/>
          <w:lang w:val="en-US" w:eastAsia="zh-CN"/>
        </w:rPr>
        <w:t>00</w:t>
      </w:r>
      <w:r>
        <w:rPr>
          <w:rStyle w:val="8"/>
          <w:rFonts w:hint="default" w:ascii="Times New Roman" w:hAnsi="Times New Roman" w:eastAsia="方正仿宋_GB2312" w:cs="Times New Roman"/>
          <w:color w:val="auto"/>
          <w:sz w:val="32"/>
          <w:szCs w:val="32"/>
          <w:highlight w:val="none"/>
        </w:rPr>
        <w:t>年—202</w:t>
      </w:r>
      <w:r>
        <w:rPr>
          <w:rStyle w:val="8"/>
          <w:rFonts w:hint="default" w:ascii="Times New Roman" w:hAnsi="Times New Roman" w:eastAsia="方正仿宋_GB2312" w:cs="Times New Roman"/>
          <w:color w:val="auto"/>
          <w:sz w:val="32"/>
          <w:szCs w:val="32"/>
          <w:highlight w:val="none"/>
          <w:lang w:val="en-US" w:eastAsia="zh-CN"/>
        </w:rPr>
        <w:t>4</w:t>
      </w:r>
      <w:r>
        <w:rPr>
          <w:rStyle w:val="8"/>
          <w:rFonts w:hint="default" w:ascii="Times New Roman" w:hAnsi="Times New Roman" w:eastAsia="方正仿宋_GB2312" w:cs="Times New Roman"/>
          <w:color w:val="auto"/>
          <w:sz w:val="32"/>
          <w:szCs w:val="32"/>
          <w:highlight w:val="none"/>
        </w:rPr>
        <w:t>年，连续</w:t>
      </w:r>
      <w:r>
        <w:rPr>
          <w:rStyle w:val="8"/>
          <w:rFonts w:hint="default" w:ascii="Times New Roman" w:hAnsi="Times New Roman" w:eastAsia="方正仿宋_GB2312" w:cs="Times New Roman"/>
          <w:color w:val="auto"/>
          <w:sz w:val="32"/>
          <w:szCs w:val="32"/>
          <w:highlight w:val="none"/>
          <w:lang w:val="en-US" w:eastAsia="zh-CN"/>
        </w:rPr>
        <w:t>24</w:t>
      </w:r>
      <w:r>
        <w:rPr>
          <w:rStyle w:val="8"/>
          <w:rFonts w:hint="default" w:ascii="Times New Roman" w:hAnsi="Times New Roman" w:eastAsia="方正仿宋_GB2312" w:cs="Times New Roman"/>
          <w:color w:val="auto"/>
          <w:sz w:val="32"/>
          <w:szCs w:val="32"/>
          <w:highlight w:val="none"/>
        </w:rPr>
        <w:t>年获得“湖南省优质工程奖”。</w:t>
      </w:r>
    </w:p>
    <w:p w14:paraId="4752DFC5">
      <w:pPr>
        <w:keepNext w:val="0"/>
        <w:keepLines w:val="0"/>
        <w:pageBreakBefore w:val="0"/>
        <w:widowControl/>
        <w:shd w:val="clear" w:color="auto" w:fill="auto"/>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由公司承建的江西上饶市鄱阳湖物流仓储园市政道路、中国海南花岛2号岛、安徽省滁州市第二小学北校区、安徽合肥学院综合实验楼、重庆龙塔实验中学、</w:t>
      </w:r>
    </w:p>
    <w:p w14:paraId="040EC1EA">
      <w:pPr>
        <w:keepNext w:val="0"/>
        <w:keepLines w:val="0"/>
        <w:pageBreakBefore w:val="0"/>
        <w:widowControl/>
        <w:shd w:val="clear" w:color="auto" w:fill="auto"/>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湖南省电网工程公司生产运检候工楼、长沙市洋湖公交首末站项目、长沙县委党校改扩建项目工程、郴州市苏仙区委区政府综合办公大楼整体搬迁工程、郴州市北湖区五星大道、衡阳市广电中心大楼、衡阳市妇幼保健院新院、衡阳市石鼓公安分局业务用房、衡阳市公安局机动车驾驶人考试中心项目、衡阳市第一人民医院门诊综合大楼、南华小学建设项目等公用工程项目被誉为当地城市形象工程，得到了社会各界的好评。</w:t>
      </w:r>
    </w:p>
    <w:p w14:paraId="4A18BCFA">
      <w:pPr>
        <w:keepNext w:val="0"/>
        <w:keepLines w:val="0"/>
        <w:pageBreakBefore w:val="0"/>
        <w:widowControl/>
        <w:shd w:val="clear" w:color="auto" w:fill="auto"/>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color w:val="auto"/>
          <w:sz w:val="32"/>
          <w:szCs w:val="32"/>
          <w:highlight w:val="none"/>
        </w:rPr>
        <w:t>由公司承建的大型楼盘如衡阳市中心医院开发的仁济新村、衡阳富衡地产开发的创景外滩、</w:t>
      </w:r>
      <w:r>
        <w:rPr>
          <w:rFonts w:hint="default" w:ascii="Times New Roman" w:hAnsi="Times New Roman" w:eastAsia="方正仿宋_GB2312" w:cs="Times New Roman"/>
          <w:color w:val="auto"/>
          <w:sz w:val="32"/>
          <w:szCs w:val="32"/>
          <w:highlight w:val="none"/>
          <w:lang w:val="en-US" w:eastAsia="zh-CN"/>
        </w:rPr>
        <w:t>衡阳吉锐房地产开发有限公司开发的鑫都国际、</w:t>
      </w:r>
      <w:r>
        <w:rPr>
          <w:rFonts w:hint="default" w:ascii="Times New Roman" w:hAnsi="Times New Roman" w:eastAsia="方正仿宋_GB2312" w:cs="Times New Roman"/>
          <w:color w:val="auto"/>
          <w:sz w:val="32"/>
          <w:szCs w:val="32"/>
          <w:highlight w:val="none"/>
        </w:rPr>
        <w:t>衡阳市汇方置业投资开发的云沙诗意、衡阳市星美置业发展开发的红星美凯龙星美城市综合体、衡阳宇元置业开发的宇元万向城、衡洲置业开发的三江文益、衡洲置业开发的建设花苑、美的置业集团开发的美的白鹭湾、衡阳世安地产开发的奥园铂誉府、衡阳海通房地产开发有限公司</w:t>
      </w:r>
      <w:r>
        <w:rPr>
          <w:rFonts w:hint="default" w:ascii="Times New Roman" w:hAnsi="Times New Roman" w:eastAsia="方正仿宋_GB2312" w:cs="Times New Roman"/>
          <w:color w:val="auto"/>
          <w:sz w:val="32"/>
          <w:szCs w:val="32"/>
          <w:highlight w:val="none"/>
          <w:lang w:val="en-US" w:eastAsia="zh-CN"/>
        </w:rPr>
        <w:t>开发</w:t>
      </w:r>
      <w:r>
        <w:rPr>
          <w:rFonts w:hint="default" w:ascii="Times New Roman" w:hAnsi="Times New Roman" w:eastAsia="方正仿宋_GB2312" w:cs="Times New Roman"/>
          <w:color w:val="auto"/>
          <w:sz w:val="32"/>
          <w:szCs w:val="32"/>
          <w:highlight w:val="none"/>
        </w:rPr>
        <w:t>的海通</w:t>
      </w:r>
      <w:r>
        <w:rPr>
          <w:rFonts w:hint="default" w:ascii="Times New Roman" w:hAnsi="Times New Roman" w:eastAsia="方正仿宋_GB2312" w:cs="Times New Roman"/>
          <w:color w:val="auto"/>
          <w:sz w:val="32"/>
          <w:szCs w:val="32"/>
          <w:highlight w:val="none"/>
          <w:lang w:val="en-US" w:eastAsia="zh-CN"/>
        </w:rPr>
        <w:t>·</w:t>
      </w:r>
      <w:r>
        <w:rPr>
          <w:rFonts w:hint="default" w:ascii="Times New Roman" w:hAnsi="Times New Roman" w:eastAsia="方正仿宋_GB2312" w:cs="Times New Roman"/>
          <w:color w:val="auto"/>
          <w:sz w:val="32"/>
          <w:szCs w:val="32"/>
          <w:highlight w:val="none"/>
        </w:rPr>
        <w:t>衡州府等也成为展现魅力城市新风貌的一道道亮丽风景线</w:t>
      </w:r>
      <w:r>
        <w:rPr>
          <w:rFonts w:hint="default" w:ascii="Times New Roman" w:hAnsi="Times New Roman" w:eastAsia="方正仿宋_GB2312" w:cs="Times New Roman"/>
          <w:color w:val="auto"/>
          <w:sz w:val="32"/>
          <w:szCs w:val="32"/>
          <w:highlight w:val="none"/>
          <w:lang w:eastAsia="zh-CN"/>
        </w:rPr>
        <w:t>。</w:t>
      </w:r>
    </w:p>
    <w:p w14:paraId="257BF85D">
      <w:pPr>
        <w:pStyle w:val="9"/>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湖南省衡洲建设有限公司在慈善领域的杰出贡献，犹如璀璨星辰，照亮了社会责任的广阔天空，树立了一个令人钦佩的典范。以下是从捐赠额度、慈善专业度、持续性、员工参与度及社会评价等多个维度，对其慈善实践的深度描绘。</w:t>
      </w:r>
    </w:p>
    <w:p w14:paraId="1ED09278">
      <w:pPr>
        <w:pStyle w:val="9"/>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捐赠额度上，湖南省衡洲建设有限公司展现了非凡的慷慨与深情厚谊。公司不仅定期慷慨地向市慈善总会等权威慈善机构伸出援手，更是在灾害救援、教育扶持及新农村建设等慈善领域勇担重任，捐赠总额逐年攀升，屡创新高。这些慷慨解囊之举，不仅彰显了公司雄厚的经济实力，更深刻体现了其回馈社会、造福苍生的崇高信念。据统计，仅在最近三年内，公司的捐款总额（含物资及农副产品折算）便高达183万元，这一数字无疑是对其慈善决心的生动诠释。在国家面临严重自然灾害的艰难时刻，公司更是主动出击，组织专业团队积极参与救援行动，展现了企业的担当与勇气。疫情期间，公司亦多次捐款捐物，积极组织物资援助，为抗击疫情贡献了重要力量。</w:t>
      </w:r>
    </w:p>
    <w:p w14:paraId="20A485D8">
      <w:pPr>
        <w:pStyle w:val="9"/>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慈善专业度方面，湖南省衡洲建设有限公司同样展现出了卓越的水准。作为建筑行业的领军企业，公司在慈善领域同样具备高度的专业素养和丰富的运作经验。公司不仅构建了完善的慈善管理体系，更在慈善项目的策划、执行及评估等各个环节始终坚持科学、规范的原则，确保每一笔善款都能精准投放，发挥最大的社会效益。此外，公司还充分发挥自身专业优势，积极参与新农村建设，为改善农村人居环境、提升农民生活质量贡献了重要力量。</w:t>
      </w:r>
    </w:p>
    <w:p w14:paraId="6D6B996C">
      <w:pPr>
        <w:pStyle w:val="9"/>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在持续性方面，湖南省衡洲建设有限公司的慈善行动同样令人称道。公司将慈善事业纳入长期发展规划，建立了稳定的慈善捐赠机制。无论是定期的“慈善一日捐”活动，还是对特定慈善项目的持续支持，公司都始终坚守初心，践行社会责任，为社会的和谐与进步持续贡献力量。公司董事长曾深情地说：“只要企业还在发展，慈善之路便不会停止。”</w:t>
      </w:r>
    </w:p>
    <w:p w14:paraId="10D11862">
      <w:pPr>
        <w:pStyle w:val="9"/>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员工参与度方面，湖南省衡洲建设有限公司同样表现出色。公司将慈善事业融入企业文化，积极鼓励员工投身慈善事业。通过内部宣传、志愿服务、捐款捐物等多种形式，公司不断提升员工的慈善意识，激发其参与慈善事业的热情。员工的广泛参与不仅增强了公司的凝聚力，更提升了公司的社会形象，形成了良好的社会示范效应。特别是在每年的雷锋学习日，公司内部都会积极发动员工向雷锋前辈学习，传承和弘扬雷锋精神，将慈善精神内化于心、外化于行。</w:t>
      </w:r>
    </w:p>
    <w:p w14:paraId="5A51AE11">
      <w:pPr>
        <w:pStyle w:val="9"/>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社会评价方面，湖南省衡洲建设有限公司的慈善行动赢得了广泛赞誉。政府相关部门、慈善机构以及广大民众都对公司的高度社会责任感表示赞赏和认可。公司的慈善行动不仅有效改善了受益群体的生活状况，更传递了正能量，为社会的和谐稳定作出了积极贡献。可以说，湖南省衡洲建设有限公司在慈善领域的卓越表现，不仅彰显了其作为企业的社会责任感，更为社会树立了一个值得学习的光辉典范。</w:t>
      </w:r>
    </w:p>
    <w:p w14:paraId="429BB28A">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5801A9"/>
    <w:rsid w:val="135801A9"/>
    <w:rsid w:val="36CF792B"/>
    <w:rsid w:val="57251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980"/>
    </w:pPr>
    <w:rPr>
      <w:rFonts w:ascii="宋体" w:hAnsi="宋体" w:eastAsia="宋体" w:cs="宋体"/>
      <w:sz w:val="21"/>
      <w:szCs w:val="21"/>
      <w:lang w:val="en-US" w:eastAsia="zh-CN" w:bidi="ar-SA"/>
    </w:rPr>
  </w:style>
  <w:style w:type="paragraph" w:styleId="3">
    <w:name w:val="Body Text Indent 2"/>
    <w:basedOn w:val="1"/>
    <w:next w:val="4"/>
    <w:qFormat/>
    <w:uiPriority w:val="0"/>
    <w:pPr>
      <w:autoSpaceDE w:val="0"/>
      <w:autoSpaceDN w:val="0"/>
      <w:adjustRightInd w:val="0"/>
      <w:spacing w:line="410" w:lineRule="atLeast"/>
      <w:ind w:left="480"/>
      <w:jc w:val="left"/>
    </w:pPr>
    <w:rPr>
      <w:rFonts w:ascii="宋体" w:hAnsi="Calibri"/>
      <w:color w:val="00000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unhideWhenUsed/>
    <w:qFormat/>
    <w:uiPriority w:val="0"/>
    <w:tblPr>
      <w:tblCellMar>
        <w:top w:w="0" w:type="dxa"/>
        <w:left w:w="0" w:type="dxa"/>
        <w:bottom w:w="0" w:type="dxa"/>
        <w:right w:w="0" w:type="dxa"/>
      </w:tblCellMar>
    </w:tblPr>
  </w:style>
  <w:style w:type="character" w:customStyle="1" w:styleId="8">
    <w:name w:val="normalcharacter"/>
    <w:basedOn w:val="6"/>
    <w:qFormat/>
    <w:uiPriority w:val="0"/>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2882</Words>
  <Characters>3124</Characters>
  <Lines>0</Lines>
  <Paragraphs>0</Paragraphs>
  <TotalTime>2</TotalTime>
  <ScaleCrop>false</ScaleCrop>
  <LinksUpToDate>false</LinksUpToDate>
  <CharactersWithSpaces>3126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2025-03-27T07:22:00Z</dcterms:created>
  <dc:creator>律钟乒灿坏</dc:creator>
  <cp:lastModifiedBy>邓婷</cp:lastModifiedBy>
  <dcterms:modified xsi:type="dcterms:W3CDTF">2025-04-25T06:23:05Z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922BD22C15994114A76336083C8569B7_11</vt:lpwstr>
  </property>
  <property fmtid="{D5CDD505-2E9C-101B-9397-08002B2CF9AE}" pid="4" name="KSOTemplateDocerSaveRecord">
    <vt:lpwstr>eyJoZGlkIjoiNTJiZjFiNTBkMDJmOGU4NDNmMzczZTYyNDk3NzlhNTgiLCJ1c2VySWQiOiIxMDY5MjgzMDcxIn0=</vt:lpwstr>
  </property>
</Properties>
</file>