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9E3" w:rsidRDefault="00BF541B" w:rsidP="00BF541B">
      <w:pPr>
        <w:jc w:val="center"/>
        <w:rPr>
          <w:b/>
          <w:bCs/>
          <w:sz w:val="40"/>
        </w:rPr>
      </w:pPr>
      <w:r w:rsidRPr="00DA70C4">
        <w:rPr>
          <w:rFonts w:hint="eastAsia"/>
          <w:b/>
          <w:bCs/>
          <w:sz w:val="40"/>
        </w:rPr>
        <w:t>衡阳市通信基础设施专项规划</w:t>
      </w:r>
    </w:p>
    <w:p w:rsidR="00B33A85" w:rsidRPr="00DA70C4" w:rsidRDefault="00B33A85" w:rsidP="00BF541B">
      <w:pPr>
        <w:jc w:val="center"/>
        <w:rPr>
          <w:b/>
          <w:bCs/>
          <w:sz w:val="40"/>
        </w:rPr>
      </w:pPr>
      <w:r>
        <w:rPr>
          <w:b/>
          <w:bCs/>
          <w:sz w:val="40"/>
        </w:rPr>
        <w:t>（公示版）</w:t>
      </w:r>
    </w:p>
    <w:p w:rsidR="00BF541B" w:rsidRPr="00BF541B" w:rsidRDefault="00BF541B" w:rsidP="00DA70C4">
      <w:pPr>
        <w:spacing w:before="60" w:after="60" w:line="360" w:lineRule="auto"/>
        <w:jc w:val="left"/>
        <w:outlineLvl w:val="0"/>
        <w:rPr>
          <w:rFonts w:eastAsia="新宋体"/>
          <w:b/>
          <w:sz w:val="32"/>
        </w:rPr>
      </w:pPr>
      <w:r w:rsidRPr="00BF541B">
        <w:rPr>
          <w:rFonts w:eastAsia="新宋体" w:hint="eastAsia"/>
          <w:b/>
          <w:sz w:val="32"/>
        </w:rPr>
        <w:t>一、规划背景</w:t>
      </w:r>
    </w:p>
    <w:p w:rsidR="00BF541B" w:rsidRPr="00DA70C4" w:rsidRDefault="00DA70C4" w:rsidP="00A92ED3">
      <w:pPr>
        <w:pStyle w:val="2"/>
        <w:numPr>
          <w:ilvl w:val="0"/>
          <w:numId w:val="0"/>
        </w:numPr>
        <w:spacing w:before="60" w:after="60" w:line="360" w:lineRule="auto"/>
        <w:rPr>
          <w:rFonts w:asciiTheme="minorEastAsia" w:eastAsiaTheme="minorEastAsia" w:hAnsiTheme="minorEastAsia"/>
          <w:sz w:val="28"/>
          <w:szCs w:val="28"/>
        </w:rPr>
      </w:pPr>
      <w:bookmarkStart w:id="0" w:name="_Toc109565121"/>
      <w:bookmarkStart w:id="1" w:name="_Toc359402995"/>
      <w:bookmarkStart w:id="2" w:name="_Toc26053"/>
      <w:bookmarkStart w:id="3" w:name="_Toc470704073"/>
      <w:bookmarkStart w:id="4" w:name="_Toc138029436"/>
      <w:r w:rsidRPr="00DA70C4">
        <w:rPr>
          <w:rFonts w:asciiTheme="minorEastAsia" w:eastAsiaTheme="minorEastAsia" w:hAnsiTheme="minorEastAsia"/>
          <w:sz w:val="28"/>
          <w:szCs w:val="28"/>
        </w:rPr>
        <w:t>1、</w:t>
      </w:r>
      <w:r w:rsidR="00BF541B" w:rsidRPr="00DA70C4">
        <w:rPr>
          <w:rFonts w:asciiTheme="minorEastAsia" w:eastAsiaTheme="minorEastAsia" w:hAnsiTheme="minorEastAsia" w:hint="eastAsia"/>
          <w:sz w:val="28"/>
          <w:szCs w:val="28"/>
        </w:rPr>
        <w:t>国家层面</w:t>
      </w:r>
      <w:bookmarkEnd w:id="0"/>
      <w:bookmarkEnd w:id="1"/>
      <w:bookmarkEnd w:id="2"/>
      <w:bookmarkEnd w:id="3"/>
      <w:bookmarkEnd w:id="4"/>
    </w:p>
    <w:p w:rsidR="00BF541B" w:rsidRPr="00BF541B" w:rsidRDefault="00BF541B" w:rsidP="00BF541B">
      <w:pPr>
        <w:spacing w:line="360" w:lineRule="auto"/>
        <w:ind w:firstLineChars="270" w:firstLine="567"/>
        <w:jc w:val="left"/>
      </w:pPr>
      <w:r w:rsidRPr="00BF541B">
        <w:rPr>
          <w:rFonts w:hint="eastAsia"/>
        </w:rPr>
        <w:t>国家住房和城乡建设部、工业和信息化部联合发布的</w:t>
      </w:r>
      <w:r w:rsidRPr="00BF541B">
        <w:rPr>
          <w:rFonts w:hint="eastAsia"/>
          <w:b/>
          <w:bCs/>
        </w:rPr>
        <w:t>《关于加强城市通信基础设施规划的通知》</w:t>
      </w:r>
      <w:r w:rsidRPr="00BF541B">
        <w:rPr>
          <w:rFonts w:hint="eastAsia"/>
        </w:rPr>
        <w:t>中</w:t>
      </w:r>
      <w:r w:rsidRPr="00BF541B">
        <w:rPr>
          <w:rFonts w:hint="eastAsia"/>
          <w:b/>
          <w:bCs/>
        </w:rPr>
        <w:t>强调</w:t>
      </w:r>
      <w:r w:rsidRPr="00BF541B">
        <w:rPr>
          <w:rFonts w:hint="eastAsia"/>
        </w:rPr>
        <w:t>各省住建厅、通信管理局、城乡规划主管部门需充分认识加强通信基础设施规划的重要性和紧迫性。将通信机房、基站、铁塔、管道线路等</w:t>
      </w:r>
      <w:r w:rsidRPr="00BF541B">
        <w:rPr>
          <w:rFonts w:hint="eastAsia"/>
          <w:b/>
          <w:bCs/>
        </w:rPr>
        <w:t>通信基础设施纳入城市规划</w:t>
      </w:r>
      <w:r w:rsidRPr="00BF541B">
        <w:rPr>
          <w:rFonts w:hint="eastAsia"/>
        </w:rPr>
        <w:t>，是落实“宽带中国”、“智慧城市”等战略，全面推进信息化建设的重要保障，是提升城市服务功能，提高城镇化发展质量的客观需要。</w:t>
      </w:r>
      <w:r w:rsidR="00DA70C4">
        <w:rPr>
          <w:rFonts w:ascii="Arial" w:hAnsi="Arial"/>
        </w:rPr>
        <w:t>以及面对信息化社会和新型城市对通信业务需求呈现出的多样化、数字化和宽带化发展趋势，为公众提供高效、便捷的通信手段和综合化、智能化、个性化的通信服务，需要构建高速率、大容量、高可靠的通信基础网络</w:t>
      </w:r>
      <w:r w:rsidR="00DA70C4">
        <w:rPr>
          <w:rFonts w:ascii="Arial" w:hAnsi="Arial" w:hint="eastAsia"/>
        </w:rPr>
        <w:t>，</w:t>
      </w:r>
      <w:r w:rsidR="00DA70C4">
        <w:rPr>
          <w:rFonts w:ascii="Arial" w:hAnsi="Arial"/>
        </w:rPr>
        <w:t>而构建上述基础网络的前提是有经科学规划的、充足的、满足要求的通信基础设施。</w:t>
      </w:r>
    </w:p>
    <w:p w:rsidR="00BF541B" w:rsidRPr="00DA70C4" w:rsidRDefault="00DA70C4" w:rsidP="00A92ED3">
      <w:pPr>
        <w:pStyle w:val="2"/>
        <w:numPr>
          <w:ilvl w:val="0"/>
          <w:numId w:val="0"/>
        </w:numPr>
        <w:spacing w:before="60" w:after="60" w:line="360" w:lineRule="auto"/>
        <w:rPr>
          <w:rFonts w:asciiTheme="minorEastAsia" w:eastAsiaTheme="minorEastAsia" w:hAnsiTheme="minorEastAsia"/>
          <w:sz w:val="28"/>
          <w:szCs w:val="28"/>
        </w:rPr>
      </w:pPr>
      <w:r w:rsidRPr="00DA70C4">
        <w:rPr>
          <w:rFonts w:asciiTheme="minorEastAsia" w:eastAsiaTheme="minorEastAsia" w:hAnsiTheme="minorEastAsia"/>
          <w:sz w:val="28"/>
          <w:szCs w:val="28"/>
        </w:rPr>
        <w:t>2、</w:t>
      </w:r>
      <w:r w:rsidR="00BF541B" w:rsidRPr="00DA70C4">
        <w:rPr>
          <w:rFonts w:asciiTheme="minorEastAsia" w:eastAsiaTheme="minorEastAsia" w:hAnsiTheme="minorEastAsia" w:hint="eastAsia"/>
          <w:sz w:val="28"/>
          <w:szCs w:val="28"/>
        </w:rPr>
        <w:t>省市级层面</w:t>
      </w:r>
    </w:p>
    <w:p w:rsidR="00BF541B" w:rsidRPr="00BF541B" w:rsidRDefault="00BF541B" w:rsidP="00BF541B">
      <w:pPr>
        <w:spacing w:line="360" w:lineRule="auto"/>
        <w:ind w:firstLineChars="202" w:firstLine="424"/>
        <w:jc w:val="left"/>
      </w:pPr>
      <w:r w:rsidRPr="00BF541B">
        <w:rPr>
          <w:rFonts w:hint="eastAsia"/>
        </w:rPr>
        <w:t>根据湘建</w:t>
      </w:r>
      <w:proofErr w:type="gramStart"/>
      <w:r w:rsidRPr="00BF541B">
        <w:rPr>
          <w:rFonts w:hint="eastAsia"/>
        </w:rPr>
        <w:t>规</w:t>
      </w:r>
      <w:proofErr w:type="gramEnd"/>
      <w:r w:rsidRPr="00BF541B">
        <w:rPr>
          <w:rFonts w:hint="eastAsia"/>
        </w:rPr>
        <w:t>[2016]69</w:t>
      </w:r>
      <w:r w:rsidRPr="00BF541B">
        <w:rPr>
          <w:rFonts w:hint="eastAsia"/>
        </w:rPr>
        <w:t>号《湖南省住房和城乡建设厅</w:t>
      </w:r>
      <w:r w:rsidRPr="00BF541B">
        <w:rPr>
          <w:rFonts w:hint="eastAsia"/>
        </w:rPr>
        <w:t xml:space="preserve"> </w:t>
      </w:r>
      <w:r w:rsidRPr="00BF541B">
        <w:rPr>
          <w:rFonts w:hint="eastAsia"/>
        </w:rPr>
        <w:t>湖南省通信管理局</w:t>
      </w:r>
      <w:r w:rsidRPr="00BF541B">
        <w:rPr>
          <w:rFonts w:hint="eastAsia"/>
        </w:rPr>
        <w:t xml:space="preserve"> </w:t>
      </w:r>
      <w:r w:rsidRPr="00BF541B">
        <w:rPr>
          <w:rFonts w:hint="eastAsia"/>
        </w:rPr>
        <w:t>关于转发住房城乡建设部</w:t>
      </w:r>
      <w:r w:rsidRPr="00BF541B">
        <w:rPr>
          <w:rFonts w:hint="eastAsia"/>
        </w:rPr>
        <w:t xml:space="preserve"> </w:t>
      </w:r>
      <w:r w:rsidRPr="00BF541B">
        <w:rPr>
          <w:rFonts w:hint="eastAsia"/>
        </w:rPr>
        <w:t>工业和信息化部加强城市通信基础设施规划的通知》；</w:t>
      </w:r>
    </w:p>
    <w:p w:rsidR="00BF541B" w:rsidRPr="00BF541B" w:rsidRDefault="00BF541B" w:rsidP="00BF541B">
      <w:pPr>
        <w:spacing w:line="360" w:lineRule="auto"/>
        <w:ind w:firstLineChars="202" w:firstLine="424"/>
        <w:jc w:val="left"/>
      </w:pPr>
      <w:r w:rsidRPr="00BF541B">
        <w:rPr>
          <w:rFonts w:hint="eastAsia"/>
        </w:rPr>
        <w:t>衡阳市国土空间规划委员会办公室发布的《关于开展我市</w:t>
      </w:r>
      <w:r w:rsidRPr="00BF541B">
        <w:rPr>
          <w:rFonts w:hint="eastAsia"/>
        </w:rPr>
        <w:t xml:space="preserve"> 2023 </w:t>
      </w:r>
      <w:r w:rsidRPr="00BF541B">
        <w:rPr>
          <w:rFonts w:hint="eastAsia"/>
        </w:rPr>
        <w:t>年度国士空间专项规划编制工作的通知》的第九单项的专项规划通知；</w:t>
      </w:r>
    </w:p>
    <w:p w:rsidR="00BF541B" w:rsidRDefault="00DA70C4" w:rsidP="00A92ED3">
      <w:pPr>
        <w:spacing w:before="60" w:after="60" w:line="360" w:lineRule="auto"/>
        <w:jc w:val="left"/>
        <w:outlineLvl w:val="0"/>
        <w:rPr>
          <w:rFonts w:eastAsia="新宋体"/>
          <w:b/>
          <w:sz w:val="32"/>
        </w:rPr>
      </w:pPr>
      <w:r w:rsidRPr="00A92ED3">
        <w:rPr>
          <w:rFonts w:eastAsia="新宋体"/>
          <w:b/>
          <w:sz w:val="32"/>
        </w:rPr>
        <w:t>二、规划范围</w:t>
      </w:r>
      <w:r w:rsidR="00D65831">
        <w:rPr>
          <w:rFonts w:eastAsia="新宋体"/>
          <w:b/>
          <w:sz w:val="32"/>
        </w:rPr>
        <w:t>、</w:t>
      </w:r>
      <w:r w:rsidRPr="00A92ED3">
        <w:rPr>
          <w:rFonts w:eastAsia="新宋体"/>
          <w:b/>
          <w:sz w:val="32"/>
        </w:rPr>
        <w:t>年限</w:t>
      </w:r>
      <w:r w:rsidR="00D65831">
        <w:rPr>
          <w:rFonts w:eastAsia="新宋体"/>
          <w:b/>
          <w:sz w:val="32"/>
        </w:rPr>
        <w:t>及规划内容</w:t>
      </w:r>
    </w:p>
    <w:p w:rsidR="00A92ED3" w:rsidRDefault="00A92ED3" w:rsidP="00A92ED3">
      <w:pPr>
        <w:spacing w:line="360" w:lineRule="auto"/>
        <w:ind w:firstLineChars="270" w:firstLine="567"/>
      </w:pPr>
      <w:r>
        <w:t>规划范围：</w:t>
      </w:r>
      <w:r w:rsidRPr="00A92ED3">
        <w:rPr>
          <w:rFonts w:hint="eastAsia"/>
        </w:rPr>
        <w:t>北至怀邵衡铁路，</w:t>
      </w:r>
      <w:proofErr w:type="gramStart"/>
      <w:r w:rsidRPr="00A92ED3">
        <w:rPr>
          <w:rFonts w:hint="eastAsia"/>
        </w:rPr>
        <w:t>西至蒸水</w:t>
      </w:r>
      <w:proofErr w:type="gramEnd"/>
      <w:r w:rsidRPr="00A92ED3">
        <w:rPr>
          <w:rFonts w:hint="eastAsia"/>
        </w:rPr>
        <w:t>与岳临高速、内环北路、</w:t>
      </w:r>
      <w:proofErr w:type="gramStart"/>
      <w:r w:rsidRPr="00A92ED3">
        <w:rPr>
          <w:rFonts w:hint="eastAsia"/>
        </w:rPr>
        <w:t>蒸湘北路</w:t>
      </w:r>
      <w:proofErr w:type="gramEnd"/>
      <w:r w:rsidRPr="00A92ED3">
        <w:rPr>
          <w:rFonts w:hint="eastAsia"/>
        </w:rPr>
        <w:t>、华新大道以西</w:t>
      </w:r>
      <w:proofErr w:type="gramStart"/>
      <w:r w:rsidRPr="00A92ED3">
        <w:rPr>
          <w:rFonts w:hint="eastAsia"/>
        </w:rPr>
        <w:t>蒸</w:t>
      </w:r>
      <w:proofErr w:type="gramEnd"/>
      <w:r w:rsidRPr="00A92ED3">
        <w:rPr>
          <w:rFonts w:hint="eastAsia"/>
        </w:rPr>
        <w:t>水段形成的边界，南至湘江、东至京广高铁，总规划面积</w:t>
      </w:r>
      <w:r w:rsidRPr="00A92ED3">
        <w:t>518.35</w:t>
      </w:r>
      <w:r w:rsidRPr="00A92ED3">
        <w:rPr>
          <w:rFonts w:hint="eastAsia"/>
        </w:rPr>
        <w:t>平方公里</w:t>
      </w:r>
      <w:r>
        <w:rPr>
          <w:rFonts w:hint="eastAsia"/>
        </w:rPr>
        <w:t>。</w:t>
      </w:r>
    </w:p>
    <w:p w:rsidR="00A92ED3" w:rsidRDefault="00A92ED3" w:rsidP="00A92ED3">
      <w:pPr>
        <w:spacing w:line="360" w:lineRule="auto"/>
        <w:ind w:firstLineChars="270" w:firstLine="567"/>
      </w:pPr>
      <w:r>
        <w:rPr>
          <w:rFonts w:ascii="Arial" w:hAnsi="Arial" w:hint="eastAsia"/>
        </w:rPr>
        <w:t>本规划范围与《衡阳市国土空间总体规划（</w:t>
      </w:r>
      <w:r>
        <w:rPr>
          <w:rFonts w:ascii="Arial" w:hAnsi="Arial" w:hint="eastAsia"/>
        </w:rPr>
        <w:t>2021~2035</w:t>
      </w:r>
      <w:r>
        <w:rPr>
          <w:rFonts w:ascii="Arial" w:hAnsi="Arial" w:hint="eastAsia"/>
        </w:rPr>
        <w:t>）》确定的中心城区范围相一致，</w:t>
      </w:r>
      <w:r>
        <w:rPr>
          <w:rFonts w:ascii="Arial" w:hAnsi="Arial"/>
        </w:rPr>
        <w:t>包括</w:t>
      </w:r>
      <w:r>
        <w:rPr>
          <w:rFonts w:ascii="Arial" w:hAnsi="Arial" w:hint="eastAsia"/>
        </w:rPr>
        <w:t>雁峰区、石鼓区、</w:t>
      </w:r>
      <w:proofErr w:type="gramStart"/>
      <w:r>
        <w:rPr>
          <w:rFonts w:ascii="Arial" w:hAnsi="Arial" w:hint="eastAsia"/>
        </w:rPr>
        <w:t>珠晖区、蒸湘区</w:t>
      </w:r>
      <w:proofErr w:type="gramEnd"/>
      <w:r>
        <w:rPr>
          <w:rFonts w:ascii="Arial" w:hAnsi="Arial" w:hint="eastAsia"/>
        </w:rPr>
        <w:t>四</w:t>
      </w:r>
      <w:r>
        <w:rPr>
          <w:rFonts w:ascii="Arial" w:hAnsi="Arial"/>
        </w:rPr>
        <w:t>个行政区域以及高新区、</w:t>
      </w:r>
      <w:r>
        <w:rPr>
          <w:rFonts w:ascii="Arial" w:hAnsi="Arial" w:hint="eastAsia"/>
        </w:rPr>
        <w:t>滨江新城、松木经开区、白沙工业园、</w:t>
      </w:r>
      <w:proofErr w:type="gramStart"/>
      <w:r>
        <w:rPr>
          <w:rFonts w:ascii="Arial" w:hAnsi="Arial" w:hint="eastAsia"/>
        </w:rPr>
        <w:t>珠晖工业</w:t>
      </w:r>
      <w:proofErr w:type="gramEnd"/>
      <w:r>
        <w:rPr>
          <w:rFonts w:ascii="Arial" w:hAnsi="Arial" w:hint="eastAsia"/>
        </w:rPr>
        <w:t>园等新城区。</w:t>
      </w:r>
    </w:p>
    <w:p w:rsidR="00412A4F" w:rsidRDefault="00A92ED3" w:rsidP="00D65831">
      <w:pPr>
        <w:spacing w:line="360" w:lineRule="auto"/>
        <w:ind w:firstLine="480"/>
        <w:rPr>
          <w:rFonts w:ascii="Arial" w:hAnsi="Arial"/>
        </w:rPr>
      </w:pPr>
      <w:r>
        <w:t>规划年限：</w:t>
      </w:r>
      <w:r w:rsidR="00412A4F">
        <w:rPr>
          <w:rFonts w:ascii="Arial" w:hAnsi="Arial" w:hint="eastAsia"/>
        </w:rPr>
        <w:t>本规划年限</w:t>
      </w:r>
      <w:r w:rsidR="00412A4F">
        <w:rPr>
          <w:rFonts w:ascii="Arial" w:hAnsi="Arial"/>
        </w:rPr>
        <w:t>与省政府批复</w:t>
      </w:r>
      <w:r w:rsidR="00412A4F">
        <w:rPr>
          <w:rFonts w:ascii="Arial" w:hAnsi="Arial" w:hint="eastAsia"/>
        </w:rPr>
        <w:t>的</w:t>
      </w:r>
      <w:r w:rsidR="00412A4F">
        <w:rPr>
          <w:rFonts w:ascii="Arial" w:hAnsi="Arial"/>
        </w:rPr>
        <w:t>《衡阳市国土空间总体规划（</w:t>
      </w:r>
      <w:r w:rsidR="00412A4F">
        <w:rPr>
          <w:rFonts w:ascii="Arial" w:hAnsi="Arial"/>
        </w:rPr>
        <w:t>2021-2035</w:t>
      </w:r>
      <w:r w:rsidR="00412A4F">
        <w:rPr>
          <w:rFonts w:ascii="Arial" w:hAnsi="Arial"/>
        </w:rPr>
        <w:t>）》年限</w:t>
      </w:r>
      <w:r w:rsidR="00412A4F">
        <w:rPr>
          <w:rFonts w:ascii="Arial" w:hAnsi="Arial" w:hint="eastAsia"/>
        </w:rPr>
        <w:t>相协调，并根据衡阳当前的实际情况及发展状况相协调，所以本次</w:t>
      </w:r>
      <w:r w:rsidR="00412A4F">
        <w:rPr>
          <w:rFonts w:ascii="Arial" w:hAnsi="Arial"/>
        </w:rPr>
        <w:t>具体规划期限为</w:t>
      </w:r>
      <w:r w:rsidR="00412A4F">
        <w:rPr>
          <w:rFonts w:ascii="Arial" w:hAnsi="Arial"/>
        </w:rPr>
        <w:t>2021</w:t>
      </w:r>
      <w:r w:rsidR="00412A4F">
        <w:rPr>
          <w:rFonts w:ascii="Arial" w:hAnsi="Arial"/>
        </w:rPr>
        <w:t>至</w:t>
      </w:r>
      <w:r w:rsidR="00412A4F">
        <w:rPr>
          <w:rFonts w:ascii="Arial" w:hAnsi="Arial"/>
        </w:rPr>
        <w:t>203</w:t>
      </w:r>
      <w:r w:rsidR="00412A4F">
        <w:rPr>
          <w:rFonts w:ascii="Arial" w:hAnsi="Arial" w:hint="eastAsia"/>
        </w:rPr>
        <w:t>5</w:t>
      </w:r>
      <w:r w:rsidR="00412A4F">
        <w:rPr>
          <w:rFonts w:ascii="Arial" w:hAnsi="Arial"/>
        </w:rPr>
        <w:t>年</w:t>
      </w:r>
      <w:r w:rsidR="00412A4F">
        <w:rPr>
          <w:rFonts w:ascii="Arial" w:hAnsi="Arial" w:hint="eastAsia"/>
        </w:rPr>
        <w:t>。</w:t>
      </w:r>
    </w:p>
    <w:p w:rsidR="00412A4F" w:rsidRDefault="00412A4F" w:rsidP="00D65831">
      <w:pPr>
        <w:spacing w:line="360" w:lineRule="auto"/>
        <w:ind w:firstLine="480"/>
        <w:rPr>
          <w:rFonts w:ascii="Arial" w:hAnsi="Arial"/>
        </w:rPr>
      </w:pPr>
      <w:bookmarkStart w:id="5" w:name="OLE_LINK1"/>
      <w:bookmarkStart w:id="6" w:name="OLE_LINK2"/>
      <w:r>
        <w:rPr>
          <w:rFonts w:ascii="Arial" w:hAnsi="Arial"/>
        </w:rPr>
        <w:lastRenderedPageBreak/>
        <w:t>近期规划年限为：</w:t>
      </w:r>
      <w:r>
        <w:rPr>
          <w:rFonts w:ascii="Arial" w:hAnsi="Arial" w:hint="eastAsia"/>
        </w:rPr>
        <w:t>2</w:t>
      </w:r>
      <w:r>
        <w:rPr>
          <w:rFonts w:ascii="Arial" w:hAnsi="Arial"/>
        </w:rPr>
        <w:t>021</w:t>
      </w:r>
      <w:r>
        <w:rPr>
          <w:rFonts w:ascii="Arial" w:hAnsi="Arial"/>
        </w:rPr>
        <w:t>年</w:t>
      </w:r>
      <w:r>
        <w:rPr>
          <w:rFonts w:ascii="Arial" w:hAnsi="Arial" w:hint="eastAsia"/>
        </w:rPr>
        <w:t>-</w:t>
      </w:r>
      <w:r>
        <w:rPr>
          <w:rFonts w:ascii="Arial" w:hAnsi="Arial"/>
        </w:rPr>
        <w:t>2025</w:t>
      </w:r>
      <w:r>
        <w:rPr>
          <w:rFonts w:ascii="Arial" w:hAnsi="Arial"/>
        </w:rPr>
        <w:t>年</w:t>
      </w:r>
    </w:p>
    <w:p w:rsidR="00412A4F" w:rsidRDefault="00412A4F" w:rsidP="00D65831">
      <w:pPr>
        <w:spacing w:line="360" w:lineRule="auto"/>
        <w:ind w:firstLine="480"/>
        <w:rPr>
          <w:rFonts w:ascii="Arial" w:hAnsi="Arial"/>
        </w:rPr>
      </w:pPr>
      <w:r>
        <w:rPr>
          <w:rFonts w:ascii="Arial" w:hAnsi="Arial" w:hint="eastAsia"/>
        </w:rPr>
        <w:t>中</w:t>
      </w:r>
      <w:r>
        <w:rPr>
          <w:rFonts w:ascii="Arial" w:hAnsi="Arial"/>
        </w:rPr>
        <w:t>期规划年限为：</w:t>
      </w:r>
      <w:r>
        <w:rPr>
          <w:rFonts w:ascii="Arial" w:hAnsi="Arial" w:hint="eastAsia"/>
        </w:rPr>
        <w:t>2</w:t>
      </w:r>
      <w:r>
        <w:rPr>
          <w:rFonts w:ascii="Arial" w:hAnsi="Arial"/>
        </w:rPr>
        <w:t>026</w:t>
      </w:r>
      <w:r>
        <w:rPr>
          <w:rFonts w:ascii="Arial" w:hAnsi="Arial"/>
        </w:rPr>
        <w:t>年</w:t>
      </w:r>
      <w:r>
        <w:rPr>
          <w:rFonts w:ascii="Arial" w:hAnsi="Arial" w:hint="eastAsia"/>
        </w:rPr>
        <w:t>-</w:t>
      </w:r>
      <w:r>
        <w:rPr>
          <w:rFonts w:ascii="Arial" w:hAnsi="Arial"/>
        </w:rPr>
        <w:t>2030</w:t>
      </w:r>
      <w:r>
        <w:rPr>
          <w:rFonts w:ascii="Arial" w:hAnsi="Arial"/>
        </w:rPr>
        <w:t>年</w:t>
      </w:r>
    </w:p>
    <w:p w:rsidR="00412A4F" w:rsidRDefault="00412A4F" w:rsidP="00D65831">
      <w:pPr>
        <w:spacing w:line="360" w:lineRule="auto"/>
        <w:ind w:firstLine="480"/>
        <w:rPr>
          <w:rFonts w:ascii="Arial" w:hAnsi="Arial"/>
        </w:rPr>
      </w:pPr>
      <w:r>
        <w:rPr>
          <w:rFonts w:ascii="Arial" w:hAnsi="Arial"/>
        </w:rPr>
        <w:t>远期规划年限为：</w:t>
      </w:r>
      <w:r>
        <w:rPr>
          <w:rFonts w:ascii="Arial" w:hAnsi="Arial" w:hint="eastAsia"/>
        </w:rPr>
        <w:t>2</w:t>
      </w:r>
      <w:r>
        <w:rPr>
          <w:rFonts w:ascii="Arial" w:hAnsi="Arial"/>
        </w:rPr>
        <w:t>031</w:t>
      </w:r>
      <w:r>
        <w:rPr>
          <w:rFonts w:ascii="Arial" w:hAnsi="Arial"/>
        </w:rPr>
        <w:t>年</w:t>
      </w:r>
      <w:r>
        <w:rPr>
          <w:rFonts w:ascii="Arial" w:hAnsi="Arial" w:hint="eastAsia"/>
        </w:rPr>
        <w:t>-</w:t>
      </w:r>
      <w:r>
        <w:rPr>
          <w:rFonts w:ascii="Arial" w:hAnsi="Arial"/>
        </w:rPr>
        <w:t>2035</w:t>
      </w:r>
      <w:r>
        <w:rPr>
          <w:rFonts w:ascii="Arial" w:hAnsi="Arial"/>
        </w:rPr>
        <w:t>年</w:t>
      </w:r>
      <w:bookmarkEnd w:id="5"/>
      <w:bookmarkEnd w:id="6"/>
    </w:p>
    <w:p w:rsidR="00A92ED3" w:rsidRDefault="00A92ED3" w:rsidP="00D65831">
      <w:pPr>
        <w:spacing w:line="360" w:lineRule="auto"/>
      </w:pPr>
    </w:p>
    <w:p w:rsidR="00A92ED3" w:rsidRDefault="00A92ED3" w:rsidP="00D65831">
      <w:pPr>
        <w:spacing w:line="360" w:lineRule="auto"/>
        <w:rPr>
          <w:rFonts w:ascii="Arial" w:hAnsi="Arial"/>
        </w:rPr>
      </w:pPr>
      <w:r>
        <w:t>规划</w:t>
      </w:r>
      <w:r w:rsidR="00D65831">
        <w:t>内容</w:t>
      </w:r>
      <w:r>
        <w:t>：</w:t>
      </w:r>
      <w:r w:rsidR="00D65831">
        <w:rPr>
          <w:rFonts w:ascii="Arial" w:hAnsi="Arial" w:hint="eastAsia"/>
        </w:rPr>
        <w:t>本次</w:t>
      </w:r>
      <w:r w:rsidR="00D65831">
        <w:rPr>
          <w:rFonts w:ascii="Arial" w:hAnsi="Arial"/>
        </w:rPr>
        <w:t>城市通信专项规划主要包括通信机房规划、通信管道规划、光交接箱规划</w:t>
      </w:r>
      <w:r w:rsidR="00D65831">
        <w:rPr>
          <w:rFonts w:ascii="Arial" w:hAnsi="Arial" w:hint="eastAsia"/>
        </w:rPr>
        <w:t>、智慧管网。</w:t>
      </w:r>
    </w:p>
    <w:p w:rsidR="00D65831" w:rsidRDefault="00D65831" w:rsidP="00D65831">
      <w:pPr>
        <w:spacing w:before="60" w:after="60" w:line="360" w:lineRule="auto"/>
        <w:jc w:val="left"/>
        <w:outlineLvl w:val="0"/>
        <w:rPr>
          <w:rFonts w:eastAsia="新宋体"/>
          <w:b/>
          <w:sz w:val="32"/>
        </w:rPr>
      </w:pPr>
      <w:r w:rsidRPr="00D65831">
        <w:rPr>
          <w:rFonts w:eastAsia="新宋体"/>
          <w:b/>
          <w:sz w:val="32"/>
        </w:rPr>
        <w:t>三、规划目标</w:t>
      </w:r>
    </w:p>
    <w:p w:rsidR="00D65831" w:rsidRDefault="00D65831" w:rsidP="00D65831">
      <w:pPr>
        <w:spacing w:line="360" w:lineRule="auto"/>
        <w:ind w:firstLine="480"/>
        <w:rPr>
          <w:rFonts w:ascii="Arial" w:hAnsi="Arial"/>
        </w:rPr>
      </w:pPr>
      <w:r>
        <w:rPr>
          <w:rFonts w:ascii="Arial" w:hAnsi="Arial"/>
        </w:rPr>
        <w:t>为</w:t>
      </w:r>
      <w:r>
        <w:rPr>
          <w:rFonts w:ascii="Arial" w:hAnsi="Arial" w:hint="eastAsia"/>
        </w:rPr>
        <w:t>贯彻落实“宽带中国”战略</w:t>
      </w:r>
      <w:r>
        <w:rPr>
          <w:rFonts w:ascii="Arial" w:hAnsi="Arial"/>
        </w:rPr>
        <w:t>，</w:t>
      </w:r>
      <w:r>
        <w:rPr>
          <w:rFonts w:ascii="Arial" w:hAnsi="Arial" w:hint="eastAsia"/>
        </w:rPr>
        <w:t>“互联网</w:t>
      </w:r>
      <w:r>
        <w:rPr>
          <w:rFonts w:ascii="Arial" w:hAnsi="Arial" w:hint="eastAsia"/>
        </w:rPr>
        <w:t>+</w:t>
      </w:r>
      <w:r>
        <w:rPr>
          <w:rFonts w:ascii="Arial" w:hAnsi="Arial" w:hint="eastAsia"/>
        </w:rPr>
        <w:t>”行动，大力推进城市通信基础设施建设，提升城市服务功能，提高城镇化发展质量，推动工业化、信息化、城镇</w:t>
      </w:r>
      <w:proofErr w:type="gramStart"/>
      <w:r>
        <w:rPr>
          <w:rFonts w:ascii="Arial" w:hAnsi="Arial" w:hint="eastAsia"/>
        </w:rPr>
        <w:t>化协调</w:t>
      </w:r>
      <w:proofErr w:type="gramEnd"/>
      <w:r>
        <w:rPr>
          <w:rFonts w:ascii="Arial" w:hAnsi="Arial" w:hint="eastAsia"/>
        </w:rPr>
        <w:t>发展，</w:t>
      </w:r>
      <w:r>
        <w:rPr>
          <w:rFonts w:ascii="Arial" w:hAnsi="Arial"/>
        </w:rPr>
        <w:t>衡阳市政府相关部门组织开展了衡阳市</w:t>
      </w:r>
      <w:r>
        <w:rPr>
          <w:rFonts w:ascii="Arial" w:hAnsi="Arial" w:hint="eastAsia"/>
        </w:rPr>
        <w:t>通信基础设施专项</w:t>
      </w:r>
      <w:r>
        <w:rPr>
          <w:rFonts w:ascii="Arial" w:hAnsi="Arial"/>
        </w:rPr>
        <w:t>规划（</w:t>
      </w:r>
      <w:r>
        <w:rPr>
          <w:rFonts w:ascii="Arial" w:hAnsi="Arial"/>
        </w:rPr>
        <w:t>2019-2035</w:t>
      </w:r>
      <w:r>
        <w:rPr>
          <w:rFonts w:ascii="Arial" w:hAnsi="Arial"/>
        </w:rPr>
        <w:t>年）。通信专项规划作为城市发展规划的一个重要组成部分，必须编制适应通信网络发展和城市发展趋势前瞻性的总体规划，并通过规划来推动通信基础设施的集约化、规范化、有序化建设。</w:t>
      </w:r>
    </w:p>
    <w:p w:rsidR="00D65831" w:rsidRDefault="00D65831" w:rsidP="00D65831">
      <w:pPr>
        <w:spacing w:line="360" w:lineRule="auto"/>
        <w:ind w:firstLine="480"/>
        <w:rPr>
          <w:rFonts w:ascii="Arial" w:hAnsi="Arial"/>
        </w:rPr>
      </w:pPr>
      <w:r>
        <w:rPr>
          <w:rFonts w:ascii="Arial" w:hAnsi="Arial" w:hint="eastAsia"/>
        </w:rPr>
        <w:t>为坚持创新发展，建设智慧衡阳；坚持协调发展，建设健康衡阳；坚持绿色发展，建设美丽衡阳；坚持开放发展，建设现代衡阳；坚持共享发展，建设幸福衡阳。</w:t>
      </w:r>
      <w:r>
        <w:rPr>
          <w:rFonts w:ascii="Arial" w:hAnsi="Arial"/>
        </w:rPr>
        <w:t>衡阳市政府相关部门开展了《</w:t>
      </w:r>
      <w:r>
        <w:rPr>
          <w:rFonts w:ascii="Arial" w:hAnsi="Arial" w:hint="eastAsia"/>
        </w:rPr>
        <w:t>衡阳市国民经济和社会发展第十四个五年规划和</w:t>
      </w:r>
      <w:r>
        <w:rPr>
          <w:rFonts w:ascii="Arial" w:hAnsi="Arial" w:hint="eastAsia"/>
        </w:rPr>
        <w:t>2035</w:t>
      </w:r>
      <w:r>
        <w:rPr>
          <w:rFonts w:ascii="Arial" w:hAnsi="Arial" w:hint="eastAsia"/>
        </w:rPr>
        <w:t>年远景目标》</w:t>
      </w:r>
      <w:r>
        <w:rPr>
          <w:rFonts w:ascii="Arial" w:hAnsi="Arial"/>
        </w:rPr>
        <w:t>工作。</w:t>
      </w:r>
      <w:r>
        <w:rPr>
          <w:rFonts w:ascii="Arial" w:hAnsi="Arial" w:hint="eastAsia"/>
        </w:rPr>
        <w:t>把建设智慧衡阳、健康衡阳、美丽衡阳、现代衡阳、幸福衡阳作为深入推进新衡阳新创业，全面建成小康社会，迈向现代化的基本路径。</w:t>
      </w:r>
    </w:p>
    <w:p w:rsidR="00D65831" w:rsidRDefault="00D65831" w:rsidP="00D65831">
      <w:pPr>
        <w:spacing w:line="360" w:lineRule="auto"/>
        <w:ind w:firstLine="480"/>
        <w:rPr>
          <w:rFonts w:ascii="Arial" w:hAnsi="Arial"/>
        </w:rPr>
      </w:pPr>
      <w:r>
        <w:rPr>
          <w:rFonts w:ascii="Arial" w:hAnsi="Arial"/>
        </w:rPr>
        <w:t>为了深入贯彻落实科学发展观以及建设资源节约型、环境友好型社会，节约城市空间资源，减少重复建设，提高通信基础设施利用率，是专项规划的主要目的。</w:t>
      </w:r>
    </w:p>
    <w:p w:rsidR="00D65831" w:rsidRDefault="00D65831" w:rsidP="00D65831">
      <w:pPr>
        <w:spacing w:line="360" w:lineRule="auto"/>
        <w:ind w:firstLine="480"/>
        <w:rPr>
          <w:rFonts w:ascii="Arial" w:hAnsi="Arial"/>
        </w:rPr>
      </w:pPr>
      <w:r>
        <w:rPr>
          <w:rFonts w:ascii="Arial" w:hAnsi="Arial"/>
        </w:rPr>
        <w:t>通信基础设施是城市基础设施的重要组成部分，是信息网络的载体，是城市建设信息社会的基础。</w:t>
      </w:r>
      <w:r>
        <w:rPr>
          <w:rFonts w:ascii="Arial" w:hAnsi="Arial" w:hint="eastAsia"/>
        </w:rPr>
        <w:t>国内有媒体甚至称通信基础设施是城市的继水、电、气、交通之后的第五基础设施，其重要程度已经和城市的发展唇齿相依、密不可分。</w:t>
      </w:r>
    </w:p>
    <w:p w:rsidR="00D65831" w:rsidRDefault="00D65831" w:rsidP="00D65831">
      <w:pPr>
        <w:spacing w:line="360" w:lineRule="auto"/>
        <w:rPr>
          <w:rFonts w:ascii="Arial" w:hAnsi="Arial"/>
        </w:rPr>
      </w:pPr>
      <w:r>
        <w:rPr>
          <w:rFonts w:ascii="Arial" w:hAnsi="Arial"/>
        </w:rPr>
        <w:t>通过编制专项规划，理顺基础设施建设审批流程，并根据专项规划内基础设施规划情况，将通信机房、基站等的建设需求设施纳入土地出让条件中，将通信设施建设由事后配套变为事前参与，确保通信设施的有序建设。</w:t>
      </w:r>
    </w:p>
    <w:p w:rsidR="00D65831" w:rsidRDefault="00D65831" w:rsidP="00D65831">
      <w:pPr>
        <w:spacing w:before="60" w:after="60" w:line="360" w:lineRule="auto"/>
        <w:jc w:val="left"/>
        <w:outlineLvl w:val="0"/>
        <w:rPr>
          <w:rFonts w:eastAsia="新宋体"/>
          <w:b/>
          <w:sz w:val="32"/>
        </w:rPr>
      </w:pPr>
      <w:r>
        <w:rPr>
          <w:rFonts w:eastAsia="新宋体" w:hint="eastAsia"/>
          <w:b/>
          <w:sz w:val="32"/>
        </w:rPr>
        <w:t>三、</w:t>
      </w:r>
      <w:r w:rsidRPr="00D65831">
        <w:rPr>
          <w:rFonts w:eastAsia="新宋体" w:hint="eastAsia"/>
          <w:b/>
          <w:sz w:val="32"/>
        </w:rPr>
        <w:t>规划原则</w:t>
      </w:r>
    </w:p>
    <w:p w:rsidR="00D92E12" w:rsidRPr="00D92E12" w:rsidRDefault="00D65831" w:rsidP="00D92E12">
      <w:pPr>
        <w:pStyle w:val="2"/>
        <w:numPr>
          <w:ilvl w:val="0"/>
          <w:numId w:val="0"/>
        </w:numPr>
        <w:spacing w:before="60" w:after="60" w:line="360" w:lineRule="auto"/>
        <w:rPr>
          <w:rFonts w:asciiTheme="minorEastAsia" w:eastAsiaTheme="minorEastAsia" w:hAnsiTheme="minorEastAsia"/>
          <w:sz w:val="28"/>
          <w:szCs w:val="28"/>
        </w:rPr>
      </w:pPr>
      <w:r w:rsidRPr="00D92E12">
        <w:rPr>
          <w:rFonts w:asciiTheme="minorEastAsia" w:eastAsiaTheme="minorEastAsia" w:hAnsiTheme="minorEastAsia" w:hint="eastAsia"/>
          <w:sz w:val="28"/>
          <w:szCs w:val="28"/>
        </w:rPr>
        <w:t>1</w:t>
      </w:r>
      <w:r w:rsidR="00D92E12" w:rsidRPr="00D92E12">
        <w:rPr>
          <w:rFonts w:asciiTheme="minorEastAsia" w:eastAsiaTheme="minorEastAsia" w:hAnsiTheme="minorEastAsia" w:hint="eastAsia"/>
          <w:sz w:val="28"/>
          <w:szCs w:val="28"/>
        </w:rPr>
        <w:t>、</w:t>
      </w:r>
      <w:r w:rsidRPr="00D92E12">
        <w:rPr>
          <w:rFonts w:asciiTheme="minorEastAsia" w:eastAsiaTheme="minorEastAsia" w:hAnsiTheme="minorEastAsia" w:hint="eastAsia"/>
          <w:sz w:val="28"/>
          <w:szCs w:val="28"/>
        </w:rPr>
        <w:t>统一</w:t>
      </w:r>
      <w:r w:rsidRPr="00D92E12">
        <w:rPr>
          <w:rFonts w:asciiTheme="minorEastAsia" w:eastAsiaTheme="minorEastAsia" w:hAnsiTheme="minorEastAsia"/>
          <w:sz w:val="28"/>
          <w:szCs w:val="28"/>
        </w:rPr>
        <w:t>规划、</w:t>
      </w:r>
      <w:proofErr w:type="gramStart"/>
      <w:r w:rsidRPr="00D92E12">
        <w:rPr>
          <w:rFonts w:asciiTheme="minorEastAsia" w:eastAsiaTheme="minorEastAsia" w:hAnsiTheme="minorEastAsia"/>
          <w:sz w:val="28"/>
          <w:szCs w:val="28"/>
        </w:rPr>
        <w:t>远粗近细</w:t>
      </w:r>
      <w:proofErr w:type="gramEnd"/>
      <w:r w:rsidRPr="00D92E12">
        <w:rPr>
          <w:rFonts w:asciiTheme="minorEastAsia" w:eastAsiaTheme="minorEastAsia" w:hAnsiTheme="minorEastAsia"/>
          <w:sz w:val="28"/>
          <w:szCs w:val="28"/>
        </w:rPr>
        <w:t>：</w:t>
      </w:r>
    </w:p>
    <w:p w:rsidR="00D65831" w:rsidRDefault="00D65831" w:rsidP="00D65831">
      <w:pPr>
        <w:spacing w:line="360" w:lineRule="auto"/>
        <w:ind w:firstLine="480"/>
        <w:rPr>
          <w:rFonts w:ascii="Arial" w:hAnsi="Arial"/>
        </w:rPr>
      </w:pPr>
      <w:r>
        <w:rPr>
          <w:rFonts w:ascii="Arial" w:hAnsi="Arial" w:hint="eastAsia"/>
        </w:rPr>
        <w:t>统一</w:t>
      </w:r>
      <w:r>
        <w:rPr>
          <w:rFonts w:ascii="Arial" w:hAnsi="Arial"/>
        </w:rPr>
        <w:t>规划是通信基础设施及网络建设的关键环节，随着通信行业的发展，各通信运营</w:t>
      </w:r>
      <w:r>
        <w:rPr>
          <w:rFonts w:ascii="Arial" w:hAnsi="Arial"/>
        </w:rPr>
        <w:lastRenderedPageBreak/>
        <w:t>商之间既相互促进又相互制约。需要坚持在统筹中处理矛盾，在兼顾中把握平衡，在协调中促进发展，</w:t>
      </w:r>
      <w:r>
        <w:rPr>
          <w:rFonts w:ascii="Arial" w:hAnsi="Arial" w:hint="eastAsia"/>
        </w:rPr>
        <w:t>统一规划，</w:t>
      </w:r>
      <w:r>
        <w:rPr>
          <w:rFonts w:ascii="Arial" w:hAnsi="Arial"/>
        </w:rPr>
        <w:t>使通信建设的各个要素、各个方面、各个环节都能够健康、有序、优质、高效持久地向前推进。结合衡阳实际，推进信息网络产业化改造和资源优化整合，实行公共资源的集约化建设和管理，提倡政府协调下有序竞争。搞好分类指导、区分轻重缓急、</w:t>
      </w:r>
      <w:proofErr w:type="gramStart"/>
      <w:r>
        <w:rPr>
          <w:rFonts w:ascii="Arial" w:hAnsi="Arial"/>
        </w:rPr>
        <w:t>远粗近细</w:t>
      </w:r>
      <w:proofErr w:type="gramEnd"/>
      <w:r>
        <w:rPr>
          <w:rFonts w:ascii="Arial" w:hAnsi="Arial"/>
        </w:rPr>
        <w:t>的绘制全方位蓝图。</w:t>
      </w:r>
    </w:p>
    <w:p w:rsidR="00D92E12" w:rsidRPr="00D92E12" w:rsidRDefault="00D92E12" w:rsidP="00D92E12">
      <w:pPr>
        <w:pStyle w:val="2"/>
        <w:numPr>
          <w:ilvl w:val="0"/>
          <w:numId w:val="0"/>
        </w:numPr>
        <w:spacing w:before="60" w:after="60" w:line="360" w:lineRule="auto"/>
        <w:rPr>
          <w:rFonts w:asciiTheme="minorEastAsia" w:eastAsiaTheme="minorEastAsia" w:hAnsiTheme="minorEastAsia"/>
          <w:sz w:val="28"/>
          <w:szCs w:val="28"/>
        </w:rPr>
      </w:pPr>
      <w:r w:rsidRPr="00D92E12">
        <w:rPr>
          <w:rFonts w:asciiTheme="minorEastAsia" w:eastAsiaTheme="minorEastAsia" w:hAnsiTheme="minorEastAsia" w:hint="eastAsia"/>
          <w:sz w:val="28"/>
          <w:szCs w:val="28"/>
        </w:rPr>
        <w:t>2、</w:t>
      </w:r>
      <w:r w:rsidR="00D65831" w:rsidRPr="00D92E12">
        <w:rPr>
          <w:rFonts w:asciiTheme="minorEastAsia" w:eastAsiaTheme="minorEastAsia" w:hAnsiTheme="minorEastAsia" w:hint="eastAsia"/>
          <w:sz w:val="28"/>
          <w:szCs w:val="28"/>
        </w:rPr>
        <w:t>合理布局</w:t>
      </w:r>
      <w:r w:rsidR="00D65831" w:rsidRPr="00D92E12">
        <w:rPr>
          <w:rFonts w:asciiTheme="minorEastAsia" w:eastAsiaTheme="minorEastAsia" w:hAnsiTheme="minorEastAsia"/>
          <w:sz w:val="28"/>
          <w:szCs w:val="28"/>
        </w:rPr>
        <w:t>、率先突破：</w:t>
      </w:r>
    </w:p>
    <w:p w:rsidR="00D65831" w:rsidRDefault="00D65831" w:rsidP="00D65831">
      <w:pPr>
        <w:spacing w:line="360" w:lineRule="auto"/>
        <w:ind w:firstLine="480"/>
        <w:rPr>
          <w:rFonts w:ascii="Arial" w:hAnsi="Arial"/>
        </w:rPr>
      </w:pPr>
      <w:r>
        <w:rPr>
          <w:rFonts w:ascii="Arial" w:hAnsi="Arial" w:hint="eastAsia"/>
        </w:rPr>
        <w:t>《衡阳</w:t>
      </w:r>
      <w:r>
        <w:rPr>
          <w:rFonts w:ascii="Arial" w:hAnsi="Arial"/>
        </w:rPr>
        <w:t>市国土空间总体规划（</w:t>
      </w:r>
      <w:r>
        <w:rPr>
          <w:rFonts w:ascii="Arial" w:hAnsi="Arial"/>
        </w:rPr>
        <w:t>2021~2035</w:t>
      </w:r>
      <w:r>
        <w:rPr>
          <w:rFonts w:ascii="Arial" w:hAnsi="Arial"/>
        </w:rPr>
        <w:t>）</w:t>
      </w:r>
      <w:r>
        <w:rPr>
          <w:rFonts w:ascii="Arial" w:hAnsi="Arial" w:hint="eastAsia"/>
        </w:rPr>
        <w:t>》</w:t>
      </w:r>
      <w:r>
        <w:rPr>
          <w:rFonts w:ascii="Arial" w:hAnsi="Arial"/>
        </w:rPr>
        <w:t>将未来衡阳市的城市发展目标定为具有独特竞争力的经济强市和生态宜居的人文城市。作为通信行业，围绕</w:t>
      </w:r>
      <w:r>
        <w:rPr>
          <w:rFonts w:ascii="Arial" w:hAnsi="Arial" w:hint="eastAsia"/>
        </w:rPr>
        <w:t>合理布局</w:t>
      </w:r>
      <w:r>
        <w:rPr>
          <w:rFonts w:ascii="Arial" w:hAnsi="Arial"/>
        </w:rPr>
        <w:t>这一目标，才能</w:t>
      </w:r>
      <w:proofErr w:type="gramStart"/>
      <w:r>
        <w:rPr>
          <w:rFonts w:ascii="Arial" w:hAnsi="Arial"/>
        </w:rPr>
        <w:t>彰显它的</w:t>
      </w:r>
      <w:proofErr w:type="gramEnd"/>
      <w:r>
        <w:rPr>
          <w:rFonts w:ascii="Arial" w:hAnsi="Arial"/>
        </w:rPr>
        <w:t>真正价值。如何站位全局、服务大局，需要全盘考虑各通信运营商的网络现状和需求、城市功能区、人口分布的现状和规划、通信网络的最新技术及发展方向，主动融入、全面推进城市信息化进程。同时把握住扩大城市规模的契机，在新城区率先突破，转变、优化通信基础设施的建设模式。</w:t>
      </w:r>
    </w:p>
    <w:p w:rsidR="00D92E12" w:rsidRPr="00D92E12" w:rsidRDefault="00D92E12" w:rsidP="00D92E12">
      <w:pPr>
        <w:pStyle w:val="2"/>
        <w:numPr>
          <w:ilvl w:val="0"/>
          <w:numId w:val="0"/>
        </w:numPr>
        <w:spacing w:before="60" w:after="60" w:line="360" w:lineRule="auto"/>
        <w:rPr>
          <w:rFonts w:asciiTheme="minorEastAsia" w:eastAsiaTheme="minorEastAsia" w:hAnsiTheme="minorEastAsia"/>
          <w:sz w:val="28"/>
          <w:szCs w:val="28"/>
        </w:rPr>
      </w:pPr>
      <w:r w:rsidRPr="00D92E12">
        <w:rPr>
          <w:rFonts w:asciiTheme="minorEastAsia" w:eastAsiaTheme="minorEastAsia" w:hAnsiTheme="minorEastAsia" w:hint="eastAsia"/>
          <w:sz w:val="28"/>
          <w:szCs w:val="28"/>
        </w:rPr>
        <w:t>3、</w:t>
      </w:r>
      <w:r w:rsidR="00D65831" w:rsidRPr="00D92E12">
        <w:rPr>
          <w:rFonts w:asciiTheme="minorEastAsia" w:eastAsiaTheme="minorEastAsia" w:hAnsiTheme="minorEastAsia" w:hint="eastAsia"/>
          <w:sz w:val="28"/>
          <w:szCs w:val="28"/>
        </w:rPr>
        <w:t>远近结合</w:t>
      </w:r>
      <w:r w:rsidRPr="00D92E12">
        <w:rPr>
          <w:rFonts w:asciiTheme="minorEastAsia" w:eastAsiaTheme="minorEastAsia" w:hAnsiTheme="minorEastAsia"/>
          <w:sz w:val="28"/>
          <w:szCs w:val="28"/>
        </w:rPr>
        <w:t>、共建共享</w:t>
      </w:r>
    </w:p>
    <w:p w:rsidR="00D65831" w:rsidRDefault="00D65831" w:rsidP="00D65831">
      <w:pPr>
        <w:spacing w:line="360" w:lineRule="auto"/>
        <w:ind w:firstLine="480"/>
        <w:rPr>
          <w:rFonts w:ascii="Arial" w:hAnsi="Arial"/>
        </w:rPr>
      </w:pPr>
      <w:r>
        <w:rPr>
          <w:rFonts w:ascii="Arial" w:hAnsi="Arial"/>
        </w:rPr>
        <w:t>按照城市总体规划的指引，科学地制定通信专项规划，确立近中远期规划的主要内容和基本目标。综合考虑衡阳的实际情况及发展方向，坚持因地制宜，</w:t>
      </w:r>
      <w:r>
        <w:rPr>
          <w:rFonts w:ascii="Arial" w:hAnsi="Arial" w:hint="eastAsia"/>
        </w:rPr>
        <w:t>远近结合。</w:t>
      </w:r>
      <w:r>
        <w:rPr>
          <w:rFonts w:ascii="Arial" w:hAnsi="Arial"/>
        </w:rPr>
        <w:t>明确建设模式、建设重点和建设方式；在基础设施建设上，各运营商各自为战，重复建设，造成资源浪费，根据工信部和国资委的相关文件，为贯彻落实建设资源节约型、环境友好型社会的要求，减少电信重复建设，提高电信基础设施利用率，大力推进电信基础设施共建共享。妥善处理共建共享过程中会出现的同步性与</w:t>
      </w:r>
      <w:proofErr w:type="gramStart"/>
      <w:r>
        <w:rPr>
          <w:rFonts w:ascii="Arial" w:hAnsi="Arial"/>
        </w:rPr>
        <w:t>不</w:t>
      </w:r>
      <w:proofErr w:type="gramEnd"/>
      <w:r>
        <w:rPr>
          <w:rFonts w:ascii="Arial" w:hAnsi="Arial"/>
        </w:rPr>
        <w:t>同步性的矛盾和对资源享有不平均时出现的矛盾。</w:t>
      </w:r>
    </w:p>
    <w:p w:rsidR="00D92E12" w:rsidRDefault="00D92E12" w:rsidP="00D92E12">
      <w:pPr>
        <w:spacing w:before="60" w:after="60" w:line="360" w:lineRule="auto"/>
        <w:jc w:val="left"/>
        <w:outlineLvl w:val="0"/>
        <w:rPr>
          <w:rFonts w:eastAsia="新宋体"/>
          <w:b/>
          <w:sz w:val="32"/>
        </w:rPr>
      </w:pPr>
      <w:r w:rsidRPr="00D92E12">
        <w:rPr>
          <w:rFonts w:eastAsia="新宋体"/>
          <w:b/>
          <w:sz w:val="32"/>
        </w:rPr>
        <w:t>四、规划方案</w:t>
      </w:r>
    </w:p>
    <w:p w:rsidR="00D92E12" w:rsidRPr="001B4289" w:rsidRDefault="00D92E12" w:rsidP="001B4289">
      <w:pPr>
        <w:pStyle w:val="2"/>
        <w:numPr>
          <w:ilvl w:val="0"/>
          <w:numId w:val="0"/>
        </w:numPr>
        <w:spacing w:before="60" w:after="60" w:line="360" w:lineRule="auto"/>
        <w:rPr>
          <w:rFonts w:asciiTheme="minorEastAsia" w:eastAsiaTheme="minorEastAsia" w:hAnsiTheme="minorEastAsia"/>
          <w:sz w:val="28"/>
          <w:szCs w:val="28"/>
        </w:rPr>
      </w:pPr>
      <w:r w:rsidRPr="001B4289">
        <w:rPr>
          <w:rFonts w:asciiTheme="minorEastAsia" w:eastAsiaTheme="minorEastAsia" w:hAnsiTheme="minorEastAsia" w:hint="eastAsia"/>
          <w:sz w:val="28"/>
          <w:szCs w:val="28"/>
        </w:rPr>
        <w:t>1、通信机房规划方案</w:t>
      </w:r>
    </w:p>
    <w:p w:rsidR="00D92E12" w:rsidRPr="00D92E12" w:rsidRDefault="00D92E12" w:rsidP="00D92E12">
      <w:pPr>
        <w:spacing w:line="360" w:lineRule="auto"/>
        <w:ind w:firstLine="480"/>
        <w:rPr>
          <w:rFonts w:asciiTheme="minorEastAsia" w:hAnsiTheme="minorEastAsia"/>
        </w:rPr>
      </w:pPr>
      <w:r w:rsidRPr="00D92E12">
        <w:rPr>
          <w:rFonts w:asciiTheme="minorEastAsia" w:hAnsiTheme="minorEastAsia" w:hint="eastAsia"/>
        </w:rPr>
        <w:t>通信机房规划方案主要是考虑四家运营</w:t>
      </w:r>
      <w:proofErr w:type="gramStart"/>
      <w:r w:rsidRPr="00D92E12">
        <w:rPr>
          <w:rFonts w:asciiTheme="minorEastAsia" w:hAnsiTheme="minorEastAsia" w:hint="eastAsia"/>
        </w:rPr>
        <w:t>商规划</w:t>
      </w:r>
      <w:proofErr w:type="gramEnd"/>
      <w:r w:rsidRPr="00D92E12">
        <w:rPr>
          <w:rFonts w:asciiTheme="minorEastAsia" w:hAnsiTheme="minorEastAsia" w:hint="eastAsia"/>
        </w:rPr>
        <w:t>机房的数量、分布位置及覆盖区域、机房面积等因素。根据运营</w:t>
      </w:r>
      <w:proofErr w:type="gramStart"/>
      <w:r w:rsidRPr="00D92E12">
        <w:rPr>
          <w:rFonts w:asciiTheme="minorEastAsia" w:hAnsiTheme="minorEastAsia" w:hint="eastAsia"/>
        </w:rPr>
        <w:t>商现有</w:t>
      </w:r>
      <w:proofErr w:type="gramEnd"/>
      <w:r w:rsidRPr="00D92E12">
        <w:rPr>
          <w:rFonts w:asciiTheme="minorEastAsia" w:hAnsiTheme="minorEastAsia" w:hint="eastAsia"/>
        </w:rPr>
        <w:t>机房情况和《衡阳市国土空间总体规划（2021~2035）》相关要求及发展趋势，通过和各运营</w:t>
      </w:r>
      <w:proofErr w:type="gramStart"/>
      <w:r w:rsidRPr="00D92E12">
        <w:rPr>
          <w:rFonts w:asciiTheme="minorEastAsia" w:hAnsiTheme="minorEastAsia" w:hint="eastAsia"/>
        </w:rPr>
        <w:t>商规划</w:t>
      </w:r>
      <w:proofErr w:type="gramEnd"/>
      <w:r w:rsidRPr="00D92E12">
        <w:rPr>
          <w:rFonts w:asciiTheme="minorEastAsia" w:hAnsiTheme="minorEastAsia" w:hint="eastAsia"/>
        </w:rPr>
        <w:t>建设部门沟通，对各运营商核心机楼、接入机房的数量和位置（覆盖区域）需求进行科学合理的规划。</w:t>
      </w:r>
    </w:p>
    <w:p w:rsidR="00D92E12" w:rsidRPr="00D92E12" w:rsidRDefault="00D92E12" w:rsidP="00D92E12">
      <w:pPr>
        <w:spacing w:line="360" w:lineRule="auto"/>
        <w:ind w:firstLine="480"/>
        <w:rPr>
          <w:rFonts w:asciiTheme="minorEastAsia" w:hAnsiTheme="minorEastAsia"/>
        </w:rPr>
      </w:pPr>
      <w:r w:rsidRPr="00D92E12">
        <w:rPr>
          <w:rFonts w:asciiTheme="minorEastAsia" w:hAnsiTheme="minorEastAsia" w:hint="eastAsia"/>
        </w:rPr>
        <w:t>核心机房规划各运营</w:t>
      </w:r>
      <w:proofErr w:type="gramStart"/>
      <w:r w:rsidRPr="00D92E12">
        <w:rPr>
          <w:rFonts w:asciiTheme="minorEastAsia" w:hAnsiTheme="minorEastAsia" w:hint="eastAsia"/>
        </w:rPr>
        <w:t>商建设</w:t>
      </w:r>
      <w:proofErr w:type="gramEnd"/>
      <w:r w:rsidRPr="00D92E12">
        <w:rPr>
          <w:rFonts w:asciiTheme="minorEastAsia" w:hAnsiTheme="minorEastAsia" w:hint="eastAsia"/>
        </w:rPr>
        <w:t>已基本完成，本次核心机房规划有联通公司的1个核心机房规划，为华新开发区机房。</w:t>
      </w:r>
    </w:p>
    <w:p w:rsidR="00D92E12" w:rsidRPr="00D92E12" w:rsidRDefault="00D92E12" w:rsidP="00D92E12">
      <w:pPr>
        <w:spacing w:line="360" w:lineRule="auto"/>
        <w:rPr>
          <w:rFonts w:asciiTheme="minorEastAsia" w:hAnsiTheme="minorEastAsia"/>
        </w:rPr>
      </w:pPr>
      <w:r w:rsidRPr="00D92E12">
        <w:rPr>
          <w:rFonts w:asciiTheme="minorEastAsia" w:hAnsiTheme="minorEastAsia" w:hint="eastAsia"/>
        </w:rPr>
        <w:lastRenderedPageBreak/>
        <w:t>接入机房规划：衡阳主城区四大运营</w:t>
      </w:r>
      <w:proofErr w:type="gramStart"/>
      <w:r w:rsidRPr="00D92E12">
        <w:rPr>
          <w:rFonts w:asciiTheme="minorEastAsia" w:hAnsiTheme="minorEastAsia" w:hint="eastAsia"/>
        </w:rPr>
        <w:t>商现有</w:t>
      </w:r>
      <w:proofErr w:type="gramEnd"/>
      <w:r w:rsidRPr="00D92E12">
        <w:rPr>
          <w:rFonts w:asciiTheme="minorEastAsia" w:hAnsiTheme="minorEastAsia" w:hint="eastAsia"/>
        </w:rPr>
        <w:t>接入机房共计</w:t>
      </w:r>
      <w:r w:rsidRPr="00D92E12">
        <w:rPr>
          <w:rFonts w:asciiTheme="minorEastAsia" w:hAnsiTheme="minorEastAsia"/>
        </w:rPr>
        <w:t>114</w:t>
      </w:r>
      <w:r w:rsidRPr="00D92E12">
        <w:rPr>
          <w:rFonts w:asciiTheme="minorEastAsia" w:hAnsiTheme="minorEastAsia" w:hint="eastAsia"/>
        </w:rPr>
        <w:t>个（总机房数量为1</w:t>
      </w:r>
      <w:r w:rsidRPr="00D92E12">
        <w:rPr>
          <w:rFonts w:asciiTheme="minorEastAsia" w:hAnsiTheme="minorEastAsia"/>
        </w:rPr>
        <w:t>30个，其中</w:t>
      </w:r>
      <w:r w:rsidRPr="00D92E12">
        <w:rPr>
          <w:rFonts w:asciiTheme="minorEastAsia" w:hAnsiTheme="minorEastAsia" w:hint="eastAsia"/>
        </w:rPr>
        <w:t>1</w:t>
      </w:r>
      <w:r w:rsidRPr="00D92E12">
        <w:rPr>
          <w:rFonts w:asciiTheme="minorEastAsia" w:hAnsiTheme="minorEastAsia"/>
        </w:rPr>
        <w:t>6个为核心机房</w:t>
      </w:r>
      <w:r w:rsidRPr="00D92E12">
        <w:rPr>
          <w:rFonts w:asciiTheme="minorEastAsia" w:hAnsiTheme="minorEastAsia" w:hint="eastAsia"/>
        </w:rPr>
        <w:t>）。根据以上密度预测，至20</w:t>
      </w:r>
      <w:r w:rsidRPr="00D92E12">
        <w:rPr>
          <w:rFonts w:asciiTheme="minorEastAsia" w:hAnsiTheme="minorEastAsia"/>
        </w:rPr>
        <w:t>35</w:t>
      </w:r>
      <w:r w:rsidRPr="00D92E12">
        <w:rPr>
          <w:rFonts w:asciiTheme="minorEastAsia" w:hAnsiTheme="minorEastAsia" w:hint="eastAsia"/>
        </w:rPr>
        <w:t>年，在衡阳主城区（各运营商共建）规划期内各运营商共计还</w:t>
      </w:r>
      <w:proofErr w:type="gramStart"/>
      <w:r w:rsidRPr="00D92E12">
        <w:rPr>
          <w:rFonts w:asciiTheme="minorEastAsia" w:hAnsiTheme="minorEastAsia" w:hint="eastAsia"/>
        </w:rPr>
        <w:t>需</w:t>
      </w:r>
      <w:r w:rsidRPr="00D92E12">
        <w:rPr>
          <w:rFonts w:asciiTheme="minorEastAsia" w:hAnsiTheme="minorEastAsia"/>
        </w:rPr>
        <w:t>规划</w:t>
      </w:r>
      <w:proofErr w:type="gramEnd"/>
      <w:r w:rsidRPr="00D92E12">
        <w:rPr>
          <w:rFonts w:asciiTheme="minorEastAsia" w:hAnsiTheme="minorEastAsia" w:hint="eastAsia"/>
        </w:rPr>
        <w:t>新建</w:t>
      </w:r>
      <w:r w:rsidRPr="00D92E12">
        <w:rPr>
          <w:rFonts w:asciiTheme="minorEastAsia" w:hAnsiTheme="minorEastAsia"/>
        </w:rPr>
        <w:t>接入机房为93个</w:t>
      </w:r>
      <w:r w:rsidRPr="00D92E12">
        <w:rPr>
          <w:rFonts w:asciiTheme="minorEastAsia" w:hAnsiTheme="minorEastAsia" w:hint="eastAsia"/>
        </w:rPr>
        <w:t>，其中雁峰区</w:t>
      </w:r>
      <w:r w:rsidRPr="00D92E12">
        <w:rPr>
          <w:rFonts w:asciiTheme="minorEastAsia" w:hAnsiTheme="minorEastAsia"/>
        </w:rPr>
        <w:t>25</w:t>
      </w:r>
      <w:r w:rsidRPr="00D92E12">
        <w:rPr>
          <w:rFonts w:asciiTheme="minorEastAsia" w:hAnsiTheme="minorEastAsia" w:hint="eastAsia"/>
        </w:rPr>
        <w:t>个、石鼓区1</w:t>
      </w:r>
      <w:r w:rsidRPr="00D92E12">
        <w:rPr>
          <w:rFonts w:asciiTheme="minorEastAsia" w:hAnsiTheme="minorEastAsia"/>
        </w:rPr>
        <w:t>9</w:t>
      </w:r>
      <w:r w:rsidRPr="00D92E12">
        <w:rPr>
          <w:rFonts w:asciiTheme="minorEastAsia" w:hAnsiTheme="minorEastAsia" w:hint="eastAsia"/>
        </w:rPr>
        <w:t>个、</w:t>
      </w:r>
      <w:proofErr w:type="gramStart"/>
      <w:r w:rsidRPr="00D92E12">
        <w:rPr>
          <w:rFonts w:asciiTheme="minorEastAsia" w:hAnsiTheme="minorEastAsia" w:hint="eastAsia"/>
        </w:rPr>
        <w:t>珠晖区</w:t>
      </w:r>
      <w:proofErr w:type="gramEnd"/>
      <w:r w:rsidRPr="00D92E12">
        <w:rPr>
          <w:rFonts w:asciiTheme="minorEastAsia" w:hAnsiTheme="minorEastAsia" w:hint="eastAsia"/>
        </w:rPr>
        <w:t>2</w:t>
      </w:r>
      <w:r w:rsidRPr="00D92E12">
        <w:rPr>
          <w:rFonts w:asciiTheme="minorEastAsia" w:hAnsiTheme="minorEastAsia"/>
        </w:rPr>
        <w:t>8</w:t>
      </w:r>
      <w:r w:rsidRPr="00D92E12">
        <w:rPr>
          <w:rFonts w:asciiTheme="minorEastAsia" w:hAnsiTheme="minorEastAsia" w:hint="eastAsia"/>
        </w:rPr>
        <w:t>个、</w:t>
      </w:r>
      <w:proofErr w:type="gramStart"/>
      <w:r w:rsidRPr="00D92E12">
        <w:rPr>
          <w:rFonts w:asciiTheme="minorEastAsia" w:hAnsiTheme="minorEastAsia" w:hint="eastAsia"/>
        </w:rPr>
        <w:t>蒸湘区</w:t>
      </w:r>
      <w:proofErr w:type="gramEnd"/>
      <w:r w:rsidRPr="00D92E12">
        <w:rPr>
          <w:rFonts w:asciiTheme="minorEastAsia" w:hAnsiTheme="minorEastAsia"/>
        </w:rPr>
        <w:t>21</w:t>
      </w:r>
      <w:r w:rsidRPr="00D92E12">
        <w:rPr>
          <w:rFonts w:asciiTheme="minorEastAsia" w:hAnsiTheme="minorEastAsia" w:hint="eastAsia"/>
        </w:rPr>
        <w:t>个；按产权归属统计，中国电信</w:t>
      </w:r>
      <w:r w:rsidRPr="00D92E12">
        <w:rPr>
          <w:rFonts w:asciiTheme="minorEastAsia" w:hAnsiTheme="minorEastAsia"/>
        </w:rPr>
        <w:t>20</w:t>
      </w:r>
      <w:r w:rsidRPr="00D92E12">
        <w:rPr>
          <w:rFonts w:asciiTheme="minorEastAsia" w:hAnsiTheme="minorEastAsia" w:hint="eastAsia"/>
        </w:rPr>
        <w:t>个，中国移动5</w:t>
      </w:r>
      <w:r w:rsidRPr="00D92E12">
        <w:rPr>
          <w:rFonts w:asciiTheme="minorEastAsia" w:hAnsiTheme="minorEastAsia"/>
        </w:rPr>
        <w:t>4</w:t>
      </w:r>
      <w:r w:rsidRPr="00D92E12">
        <w:rPr>
          <w:rFonts w:asciiTheme="minorEastAsia" w:hAnsiTheme="minorEastAsia" w:hint="eastAsia"/>
        </w:rPr>
        <w:t>个，中国联通6个，中国广电</w:t>
      </w:r>
      <w:r w:rsidRPr="00D92E12">
        <w:rPr>
          <w:rFonts w:asciiTheme="minorEastAsia" w:hAnsiTheme="minorEastAsia"/>
        </w:rPr>
        <w:t>13</w:t>
      </w:r>
      <w:r w:rsidRPr="00D92E12">
        <w:rPr>
          <w:rFonts w:asciiTheme="minorEastAsia" w:hAnsiTheme="minorEastAsia" w:hint="eastAsia"/>
        </w:rPr>
        <w:t>个。本次规划只针对用地规划，机房的建设资金由各运营商自筹</w:t>
      </w:r>
      <w:r w:rsidRPr="00D92E12">
        <w:rPr>
          <w:rFonts w:asciiTheme="minorEastAsia" w:hAnsiTheme="minorEastAsia"/>
        </w:rPr>
        <w:t>。</w:t>
      </w:r>
    </w:p>
    <w:p w:rsidR="00D92E12" w:rsidRPr="001B4289" w:rsidRDefault="00D92E12" w:rsidP="001B4289">
      <w:pPr>
        <w:pStyle w:val="2"/>
        <w:numPr>
          <w:ilvl w:val="0"/>
          <w:numId w:val="0"/>
        </w:numPr>
        <w:spacing w:before="60" w:after="60" w:line="360" w:lineRule="auto"/>
        <w:rPr>
          <w:rFonts w:asciiTheme="minorEastAsia" w:eastAsiaTheme="minorEastAsia" w:hAnsiTheme="minorEastAsia"/>
          <w:sz w:val="28"/>
          <w:szCs w:val="28"/>
        </w:rPr>
      </w:pPr>
      <w:r w:rsidRPr="001B4289">
        <w:rPr>
          <w:rFonts w:asciiTheme="minorEastAsia" w:eastAsiaTheme="minorEastAsia" w:hAnsiTheme="minorEastAsia" w:hint="eastAsia"/>
          <w:sz w:val="28"/>
          <w:szCs w:val="28"/>
        </w:rPr>
        <w:t>2、通信管道规划方案</w:t>
      </w:r>
    </w:p>
    <w:p w:rsidR="001B4289" w:rsidRPr="001B4289" w:rsidRDefault="001B4289" w:rsidP="001B4289">
      <w:pPr>
        <w:spacing w:line="360" w:lineRule="auto"/>
        <w:ind w:firstLine="480"/>
        <w:rPr>
          <w:rFonts w:asciiTheme="minorEastAsia" w:hAnsiTheme="minorEastAsia"/>
        </w:rPr>
      </w:pPr>
      <w:r w:rsidRPr="001B4289">
        <w:rPr>
          <w:rFonts w:asciiTheme="minorEastAsia" w:hAnsiTheme="minorEastAsia" w:hint="eastAsia"/>
        </w:rPr>
        <w:t>规划期内，衡阳共建设管道</w:t>
      </w:r>
      <w:r w:rsidRPr="001B4289">
        <w:rPr>
          <w:rFonts w:asciiTheme="minorEastAsia" w:hAnsiTheme="minorEastAsia"/>
        </w:rPr>
        <w:t>1134.17</w:t>
      </w:r>
      <w:r w:rsidRPr="001B4289">
        <w:rPr>
          <w:rFonts w:asciiTheme="minorEastAsia" w:hAnsiTheme="minorEastAsia" w:hint="eastAsia"/>
        </w:rPr>
        <w:t>公里，折合为1105</w:t>
      </w:r>
      <w:r w:rsidRPr="001B4289">
        <w:rPr>
          <w:rFonts w:asciiTheme="minorEastAsia" w:hAnsiTheme="minorEastAsia"/>
        </w:rPr>
        <w:t>9.82</w:t>
      </w:r>
      <w:r w:rsidRPr="001B4289">
        <w:rPr>
          <w:rFonts w:asciiTheme="minorEastAsia" w:hAnsiTheme="minorEastAsia" w:hint="eastAsia"/>
        </w:rPr>
        <w:t>孔公里。其中</w:t>
      </w:r>
      <w:proofErr w:type="gramStart"/>
      <w:r w:rsidRPr="001B4289">
        <w:rPr>
          <w:rFonts w:asciiTheme="minorEastAsia" w:hAnsiTheme="minorEastAsia" w:hint="eastAsia"/>
        </w:rPr>
        <w:t>蒸湘区</w:t>
      </w:r>
      <w:proofErr w:type="gramEnd"/>
      <w:r w:rsidRPr="001B4289">
        <w:rPr>
          <w:rFonts w:asciiTheme="minorEastAsia" w:hAnsiTheme="minorEastAsia" w:hint="eastAsia"/>
        </w:rPr>
        <w:t>新建管道</w:t>
      </w:r>
      <w:r w:rsidRPr="001B4289">
        <w:rPr>
          <w:rFonts w:asciiTheme="minorEastAsia" w:hAnsiTheme="minorEastAsia"/>
        </w:rPr>
        <w:t>292.62</w:t>
      </w:r>
      <w:r w:rsidRPr="001B4289">
        <w:rPr>
          <w:rFonts w:asciiTheme="minorEastAsia" w:hAnsiTheme="minorEastAsia" w:hint="eastAsia"/>
        </w:rPr>
        <w:t>公里，折合</w:t>
      </w:r>
      <w:r w:rsidRPr="001B4289">
        <w:rPr>
          <w:rFonts w:asciiTheme="minorEastAsia" w:hAnsiTheme="minorEastAsia"/>
        </w:rPr>
        <w:t>2650.52</w:t>
      </w:r>
      <w:r w:rsidRPr="001B4289">
        <w:rPr>
          <w:rFonts w:asciiTheme="minorEastAsia" w:hAnsiTheme="minorEastAsia" w:hint="eastAsia"/>
        </w:rPr>
        <w:t>孔公里（含（高新区）新建管道</w:t>
      </w:r>
      <w:r w:rsidRPr="001B4289">
        <w:rPr>
          <w:rFonts w:asciiTheme="minorEastAsia" w:hAnsiTheme="minorEastAsia"/>
        </w:rPr>
        <w:t>127.8</w:t>
      </w:r>
      <w:r w:rsidRPr="001B4289">
        <w:rPr>
          <w:rFonts w:asciiTheme="minorEastAsia" w:hAnsiTheme="minorEastAsia" w:hint="eastAsia"/>
        </w:rPr>
        <w:t>公里，折合</w:t>
      </w:r>
      <w:r w:rsidRPr="001B4289">
        <w:rPr>
          <w:rFonts w:asciiTheme="minorEastAsia" w:hAnsiTheme="minorEastAsia"/>
        </w:rPr>
        <w:t>1130.6</w:t>
      </w:r>
      <w:r w:rsidRPr="001B4289">
        <w:rPr>
          <w:rFonts w:asciiTheme="minorEastAsia" w:hAnsiTheme="minorEastAsia" w:hint="eastAsia"/>
        </w:rPr>
        <w:t>孔公里）；石鼓区新建管道</w:t>
      </w:r>
      <w:r w:rsidRPr="001B4289">
        <w:rPr>
          <w:rFonts w:asciiTheme="minorEastAsia" w:hAnsiTheme="minorEastAsia"/>
        </w:rPr>
        <w:t>260.7</w:t>
      </w:r>
      <w:r w:rsidRPr="001B4289">
        <w:rPr>
          <w:rFonts w:asciiTheme="minorEastAsia" w:hAnsiTheme="minorEastAsia" w:hint="eastAsia"/>
        </w:rPr>
        <w:t>公里，折合</w:t>
      </w:r>
      <w:r w:rsidRPr="001B4289">
        <w:rPr>
          <w:rFonts w:asciiTheme="minorEastAsia" w:hAnsiTheme="minorEastAsia"/>
        </w:rPr>
        <w:t>2497</w:t>
      </w:r>
      <w:r w:rsidRPr="001B4289">
        <w:rPr>
          <w:rFonts w:asciiTheme="minorEastAsia" w:hAnsiTheme="minorEastAsia" w:hint="eastAsia"/>
        </w:rPr>
        <w:t>孔公里（ 含（来雁新城）新建管道</w:t>
      </w:r>
      <w:r w:rsidRPr="001B4289">
        <w:rPr>
          <w:rFonts w:asciiTheme="minorEastAsia" w:hAnsiTheme="minorEastAsia"/>
        </w:rPr>
        <w:t>88.3</w:t>
      </w:r>
      <w:r w:rsidRPr="001B4289">
        <w:rPr>
          <w:rFonts w:asciiTheme="minorEastAsia" w:hAnsiTheme="minorEastAsia" w:hint="eastAsia"/>
        </w:rPr>
        <w:t>公里，折合</w:t>
      </w:r>
      <w:r w:rsidRPr="001B4289">
        <w:rPr>
          <w:rFonts w:asciiTheme="minorEastAsia" w:hAnsiTheme="minorEastAsia"/>
        </w:rPr>
        <w:t>871.2</w:t>
      </w:r>
      <w:r w:rsidRPr="001B4289">
        <w:rPr>
          <w:rFonts w:asciiTheme="minorEastAsia" w:hAnsiTheme="minorEastAsia" w:hint="eastAsia"/>
        </w:rPr>
        <w:t>孔公里；</w:t>
      </w:r>
      <w:r w:rsidRPr="001B4289">
        <w:rPr>
          <w:rFonts w:asciiTheme="minorEastAsia" w:hAnsiTheme="minorEastAsia"/>
        </w:rPr>
        <w:t xml:space="preserve"> </w:t>
      </w:r>
      <w:r w:rsidRPr="001B4289">
        <w:rPr>
          <w:rFonts w:asciiTheme="minorEastAsia" w:hAnsiTheme="minorEastAsia" w:hint="eastAsia"/>
        </w:rPr>
        <w:t>（松木工业园）新建管道55.1公里，折合438.6孔公里 ）；雁峰区新建管道243.7公里，折合</w:t>
      </w:r>
      <w:r w:rsidRPr="001B4289">
        <w:rPr>
          <w:rFonts w:asciiTheme="minorEastAsia" w:hAnsiTheme="minorEastAsia"/>
        </w:rPr>
        <w:t>2494.6</w:t>
      </w:r>
      <w:r w:rsidRPr="001B4289">
        <w:rPr>
          <w:rFonts w:asciiTheme="minorEastAsia" w:hAnsiTheme="minorEastAsia" w:hint="eastAsia"/>
        </w:rPr>
        <w:t>孔公里；</w:t>
      </w:r>
      <w:proofErr w:type="gramStart"/>
      <w:r w:rsidRPr="001B4289">
        <w:rPr>
          <w:rFonts w:asciiTheme="minorEastAsia" w:hAnsiTheme="minorEastAsia" w:hint="eastAsia"/>
        </w:rPr>
        <w:t>珠晖区</w:t>
      </w:r>
      <w:proofErr w:type="gramEnd"/>
      <w:r w:rsidRPr="001B4289">
        <w:rPr>
          <w:rFonts w:asciiTheme="minorEastAsia" w:hAnsiTheme="minorEastAsia" w:hint="eastAsia"/>
        </w:rPr>
        <w:t>新建管道</w:t>
      </w:r>
      <w:r w:rsidRPr="001B4289">
        <w:rPr>
          <w:rFonts w:asciiTheme="minorEastAsia" w:hAnsiTheme="minorEastAsia"/>
        </w:rPr>
        <w:t>337.15</w:t>
      </w:r>
      <w:r w:rsidRPr="001B4289">
        <w:rPr>
          <w:rFonts w:asciiTheme="minorEastAsia" w:hAnsiTheme="minorEastAsia" w:hint="eastAsia"/>
        </w:rPr>
        <w:t>公里，折合</w:t>
      </w:r>
      <w:r w:rsidRPr="001B4289">
        <w:rPr>
          <w:rFonts w:asciiTheme="minorEastAsia" w:hAnsiTheme="minorEastAsia"/>
        </w:rPr>
        <w:t>3417.70</w:t>
      </w:r>
      <w:r w:rsidRPr="001B4289">
        <w:rPr>
          <w:rFonts w:asciiTheme="minorEastAsia" w:hAnsiTheme="minorEastAsia" w:hint="eastAsia"/>
        </w:rPr>
        <w:t>孔公里。</w:t>
      </w:r>
    </w:p>
    <w:p w:rsidR="00D92E12" w:rsidRDefault="00D92E12" w:rsidP="001B4289">
      <w:pPr>
        <w:pStyle w:val="2"/>
        <w:numPr>
          <w:ilvl w:val="0"/>
          <w:numId w:val="0"/>
        </w:numPr>
        <w:spacing w:before="60" w:after="60" w:line="360" w:lineRule="auto"/>
        <w:rPr>
          <w:rFonts w:asciiTheme="minorEastAsia" w:eastAsiaTheme="minorEastAsia" w:hAnsiTheme="minorEastAsia"/>
          <w:sz w:val="28"/>
          <w:szCs w:val="28"/>
        </w:rPr>
      </w:pPr>
      <w:r w:rsidRPr="001B4289">
        <w:rPr>
          <w:rFonts w:asciiTheme="minorEastAsia" w:eastAsiaTheme="minorEastAsia" w:hAnsiTheme="minorEastAsia" w:hint="eastAsia"/>
          <w:sz w:val="28"/>
          <w:szCs w:val="28"/>
        </w:rPr>
        <w:t>3、通信光交规划方案</w:t>
      </w:r>
    </w:p>
    <w:p w:rsidR="001B4289" w:rsidRPr="001B4289" w:rsidRDefault="001B4289" w:rsidP="001B4289">
      <w:pPr>
        <w:spacing w:line="360" w:lineRule="auto"/>
        <w:ind w:firstLine="480"/>
        <w:rPr>
          <w:rFonts w:asciiTheme="minorEastAsia" w:hAnsiTheme="minorEastAsia"/>
        </w:rPr>
      </w:pPr>
      <w:r w:rsidRPr="001B4289">
        <w:rPr>
          <w:rFonts w:asciiTheme="minorEastAsia" w:hAnsiTheme="minorEastAsia" w:hint="eastAsia"/>
        </w:rPr>
        <w:t>衡阳主城区三大运营</w:t>
      </w:r>
      <w:proofErr w:type="gramStart"/>
      <w:r w:rsidRPr="001B4289">
        <w:rPr>
          <w:rFonts w:asciiTheme="minorEastAsia" w:hAnsiTheme="minorEastAsia" w:hint="eastAsia"/>
        </w:rPr>
        <w:t>商现有</w:t>
      </w:r>
      <w:proofErr w:type="gramEnd"/>
      <w:r w:rsidRPr="001B4289">
        <w:rPr>
          <w:rFonts w:asciiTheme="minorEastAsia" w:hAnsiTheme="minorEastAsia" w:hint="eastAsia"/>
        </w:rPr>
        <w:t>主干光交共计</w:t>
      </w:r>
      <w:r w:rsidRPr="001B4289">
        <w:rPr>
          <w:rFonts w:asciiTheme="minorEastAsia" w:hAnsiTheme="minorEastAsia"/>
        </w:rPr>
        <w:t>914</w:t>
      </w:r>
      <w:r w:rsidRPr="001B4289">
        <w:rPr>
          <w:rFonts w:asciiTheme="minorEastAsia" w:hAnsiTheme="minorEastAsia" w:hint="eastAsia"/>
        </w:rPr>
        <w:t>个。根据以上密度预测，至2</w:t>
      </w:r>
      <w:r w:rsidRPr="001B4289">
        <w:rPr>
          <w:rFonts w:asciiTheme="minorEastAsia" w:hAnsiTheme="minorEastAsia"/>
        </w:rPr>
        <w:t>035</w:t>
      </w:r>
      <w:r w:rsidRPr="001B4289">
        <w:rPr>
          <w:rFonts w:asciiTheme="minorEastAsia" w:hAnsiTheme="minorEastAsia" w:hint="eastAsia"/>
        </w:rPr>
        <w:t>年，在衡阳主城区还</w:t>
      </w:r>
      <w:proofErr w:type="gramStart"/>
      <w:r w:rsidRPr="001B4289">
        <w:rPr>
          <w:rFonts w:asciiTheme="minorEastAsia" w:hAnsiTheme="minorEastAsia" w:hint="eastAsia"/>
        </w:rPr>
        <w:t>需规划</w:t>
      </w:r>
      <w:proofErr w:type="gramEnd"/>
      <w:r w:rsidRPr="001B4289">
        <w:rPr>
          <w:rFonts w:asciiTheme="minorEastAsia" w:hAnsiTheme="minorEastAsia" w:hint="eastAsia"/>
        </w:rPr>
        <w:t>光交</w:t>
      </w:r>
      <w:r w:rsidRPr="001B4289">
        <w:rPr>
          <w:rFonts w:asciiTheme="minorEastAsia" w:hAnsiTheme="minorEastAsia"/>
        </w:rPr>
        <w:t>1668</w:t>
      </w:r>
      <w:r w:rsidRPr="001B4289">
        <w:rPr>
          <w:rFonts w:asciiTheme="minorEastAsia" w:hAnsiTheme="minorEastAsia" w:hint="eastAsia"/>
        </w:rPr>
        <w:t>个，本次规划将所有运营商的光交位置统一规划，光交宜立在绿化带或者人行道的上，统一规划位置，由各运营商各自安装建设；</w:t>
      </w:r>
    </w:p>
    <w:p w:rsidR="001B4289" w:rsidRPr="001B4289" w:rsidRDefault="001B4289" w:rsidP="001B4289">
      <w:pPr>
        <w:spacing w:line="360" w:lineRule="auto"/>
        <w:ind w:firstLine="420"/>
        <w:jc w:val="center"/>
        <w:rPr>
          <w:rFonts w:asciiTheme="minorEastAsia" w:hAnsiTheme="minorEastAsia"/>
          <w:szCs w:val="21"/>
        </w:rPr>
      </w:pPr>
      <w:r w:rsidRPr="001B4289">
        <w:rPr>
          <w:rFonts w:asciiTheme="minorEastAsia" w:hAnsiTheme="minorEastAsia" w:hint="eastAsia"/>
          <w:szCs w:val="21"/>
        </w:rPr>
        <w:t>主干光缆</w:t>
      </w:r>
      <w:r w:rsidRPr="001B4289">
        <w:rPr>
          <w:rFonts w:asciiTheme="minorEastAsia" w:hAnsiTheme="minorEastAsia"/>
          <w:szCs w:val="21"/>
        </w:rPr>
        <w:t>交接箱</w:t>
      </w:r>
      <w:r w:rsidRPr="001B4289">
        <w:rPr>
          <w:rFonts w:asciiTheme="minorEastAsia" w:hAnsiTheme="minorEastAsia" w:hint="eastAsia"/>
          <w:szCs w:val="21"/>
        </w:rPr>
        <w:t>规模统计总表</w:t>
      </w:r>
    </w:p>
    <w:tbl>
      <w:tblPr>
        <w:tblW w:w="6920" w:type="dxa"/>
        <w:jc w:val="center"/>
        <w:tblLayout w:type="fixed"/>
        <w:tblCellMar>
          <w:left w:w="0" w:type="dxa"/>
          <w:right w:w="0" w:type="dxa"/>
        </w:tblCellMar>
        <w:tblLook w:val="04A0" w:firstRow="1" w:lastRow="0" w:firstColumn="1" w:lastColumn="0" w:noHBand="0" w:noVBand="1"/>
      </w:tblPr>
      <w:tblGrid>
        <w:gridCol w:w="988"/>
        <w:gridCol w:w="2551"/>
        <w:gridCol w:w="3381"/>
      </w:tblGrid>
      <w:tr w:rsidR="001B4289" w:rsidRPr="001B4289" w:rsidTr="001B4289">
        <w:trPr>
          <w:trHeight w:val="397"/>
          <w:jc w:val="center"/>
        </w:trPr>
        <w:tc>
          <w:tcPr>
            <w:tcW w:w="9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hint="eastAsia"/>
                <w:sz w:val="21"/>
                <w:szCs w:val="21"/>
              </w:rPr>
              <w:t>序号</w:t>
            </w:r>
          </w:p>
        </w:tc>
        <w:tc>
          <w:tcPr>
            <w:tcW w:w="25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hint="eastAsia"/>
                <w:sz w:val="21"/>
                <w:szCs w:val="21"/>
              </w:rPr>
              <w:t>行政区</w:t>
            </w:r>
          </w:p>
        </w:tc>
        <w:tc>
          <w:tcPr>
            <w:tcW w:w="3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hint="eastAsia"/>
                <w:sz w:val="21"/>
                <w:szCs w:val="21"/>
              </w:rPr>
              <w:t>光交数量</w:t>
            </w:r>
          </w:p>
        </w:tc>
      </w:tr>
      <w:tr w:rsidR="001B4289" w:rsidRPr="001B4289" w:rsidTr="001B4289">
        <w:trPr>
          <w:trHeight w:val="397"/>
          <w:jc w:val="center"/>
        </w:trPr>
        <w:tc>
          <w:tcPr>
            <w:tcW w:w="9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hint="eastAsia"/>
                <w:sz w:val="21"/>
                <w:szCs w:val="21"/>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hint="eastAsia"/>
                <w:sz w:val="21"/>
                <w:szCs w:val="21"/>
              </w:rPr>
              <w:t>石鼓区</w:t>
            </w:r>
          </w:p>
        </w:tc>
        <w:tc>
          <w:tcPr>
            <w:tcW w:w="3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sz w:val="21"/>
                <w:szCs w:val="21"/>
              </w:rPr>
              <w:t>99</w:t>
            </w:r>
            <w:r w:rsidRPr="001B4289">
              <w:rPr>
                <w:rFonts w:asciiTheme="minorEastAsia" w:eastAsiaTheme="minorEastAsia" w:hAnsiTheme="minorEastAsia" w:hint="eastAsia"/>
                <w:sz w:val="21"/>
                <w:szCs w:val="21"/>
              </w:rPr>
              <w:t>*</w:t>
            </w:r>
            <w:r w:rsidRPr="001B4289">
              <w:rPr>
                <w:rFonts w:asciiTheme="minorEastAsia" w:eastAsiaTheme="minorEastAsia" w:hAnsiTheme="minorEastAsia"/>
                <w:sz w:val="21"/>
                <w:szCs w:val="21"/>
              </w:rPr>
              <w:t>4</w:t>
            </w:r>
            <w:r w:rsidRPr="001B4289">
              <w:rPr>
                <w:rFonts w:asciiTheme="minorEastAsia" w:eastAsiaTheme="minorEastAsia" w:hAnsiTheme="minorEastAsia" w:hint="eastAsia"/>
                <w:sz w:val="21"/>
                <w:szCs w:val="21"/>
              </w:rPr>
              <w:t>运营商</w:t>
            </w:r>
          </w:p>
        </w:tc>
      </w:tr>
      <w:tr w:rsidR="001B4289" w:rsidRPr="001B4289" w:rsidTr="001B4289">
        <w:trPr>
          <w:trHeight w:val="397"/>
          <w:jc w:val="center"/>
        </w:trPr>
        <w:tc>
          <w:tcPr>
            <w:tcW w:w="9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sz w:val="21"/>
                <w:szCs w:val="21"/>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proofErr w:type="gramStart"/>
            <w:r w:rsidRPr="001B4289">
              <w:rPr>
                <w:rFonts w:asciiTheme="minorEastAsia" w:eastAsiaTheme="minorEastAsia" w:hAnsiTheme="minorEastAsia" w:hint="eastAsia"/>
                <w:sz w:val="21"/>
                <w:szCs w:val="21"/>
              </w:rPr>
              <w:t>蒸湘区</w:t>
            </w:r>
            <w:proofErr w:type="gramEnd"/>
          </w:p>
        </w:tc>
        <w:tc>
          <w:tcPr>
            <w:tcW w:w="3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sz w:val="21"/>
                <w:szCs w:val="21"/>
              </w:rPr>
              <w:t>131</w:t>
            </w:r>
            <w:r w:rsidRPr="001B4289">
              <w:rPr>
                <w:rFonts w:asciiTheme="minorEastAsia" w:eastAsiaTheme="minorEastAsia" w:hAnsiTheme="minorEastAsia" w:hint="eastAsia"/>
                <w:sz w:val="21"/>
                <w:szCs w:val="21"/>
              </w:rPr>
              <w:t>*</w:t>
            </w:r>
            <w:r w:rsidRPr="001B4289">
              <w:rPr>
                <w:rFonts w:asciiTheme="minorEastAsia" w:eastAsiaTheme="minorEastAsia" w:hAnsiTheme="minorEastAsia"/>
                <w:sz w:val="21"/>
                <w:szCs w:val="21"/>
              </w:rPr>
              <w:t>4</w:t>
            </w:r>
            <w:r w:rsidRPr="001B4289">
              <w:rPr>
                <w:rFonts w:asciiTheme="minorEastAsia" w:eastAsiaTheme="minorEastAsia" w:hAnsiTheme="minorEastAsia" w:hint="eastAsia"/>
                <w:sz w:val="21"/>
                <w:szCs w:val="21"/>
              </w:rPr>
              <w:t>运营商</w:t>
            </w:r>
          </w:p>
        </w:tc>
      </w:tr>
      <w:tr w:rsidR="001B4289" w:rsidRPr="001B4289" w:rsidTr="001B4289">
        <w:trPr>
          <w:trHeight w:val="397"/>
          <w:jc w:val="center"/>
        </w:trPr>
        <w:tc>
          <w:tcPr>
            <w:tcW w:w="9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sz w:val="21"/>
                <w:szCs w:val="21"/>
              </w:rPr>
              <w:t>3</w:t>
            </w:r>
          </w:p>
        </w:tc>
        <w:tc>
          <w:tcPr>
            <w:tcW w:w="25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hint="eastAsia"/>
                <w:sz w:val="21"/>
                <w:szCs w:val="21"/>
              </w:rPr>
              <w:t>雁峰区</w:t>
            </w:r>
          </w:p>
        </w:tc>
        <w:tc>
          <w:tcPr>
            <w:tcW w:w="3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sz w:val="21"/>
                <w:szCs w:val="21"/>
              </w:rPr>
              <w:t>87</w:t>
            </w:r>
            <w:r w:rsidRPr="001B4289">
              <w:rPr>
                <w:rFonts w:asciiTheme="minorEastAsia" w:eastAsiaTheme="minorEastAsia" w:hAnsiTheme="minorEastAsia" w:hint="eastAsia"/>
                <w:sz w:val="21"/>
                <w:szCs w:val="21"/>
              </w:rPr>
              <w:t>*</w:t>
            </w:r>
            <w:r w:rsidRPr="001B4289">
              <w:rPr>
                <w:rFonts w:asciiTheme="minorEastAsia" w:eastAsiaTheme="minorEastAsia" w:hAnsiTheme="minorEastAsia"/>
                <w:sz w:val="21"/>
                <w:szCs w:val="21"/>
              </w:rPr>
              <w:t>4</w:t>
            </w:r>
            <w:r w:rsidRPr="001B4289">
              <w:rPr>
                <w:rFonts w:asciiTheme="minorEastAsia" w:eastAsiaTheme="minorEastAsia" w:hAnsiTheme="minorEastAsia" w:hint="eastAsia"/>
                <w:sz w:val="21"/>
                <w:szCs w:val="21"/>
              </w:rPr>
              <w:t>运营商</w:t>
            </w:r>
          </w:p>
        </w:tc>
      </w:tr>
      <w:tr w:rsidR="001B4289" w:rsidRPr="001B4289" w:rsidTr="001B4289">
        <w:trPr>
          <w:trHeight w:val="397"/>
          <w:jc w:val="center"/>
        </w:trPr>
        <w:tc>
          <w:tcPr>
            <w:tcW w:w="9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sz w:val="21"/>
                <w:szCs w:val="21"/>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proofErr w:type="gramStart"/>
            <w:r w:rsidRPr="001B4289">
              <w:rPr>
                <w:rFonts w:asciiTheme="minorEastAsia" w:eastAsiaTheme="minorEastAsia" w:hAnsiTheme="minorEastAsia" w:hint="eastAsia"/>
                <w:sz w:val="21"/>
                <w:szCs w:val="21"/>
              </w:rPr>
              <w:t>珠晖区</w:t>
            </w:r>
            <w:proofErr w:type="gramEnd"/>
          </w:p>
        </w:tc>
        <w:tc>
          <w:tcPr>
            <w:tcW w:w="3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sz w:val="21"/>
                <w:szCs w:val="21"/>
              </w:rPr>
              <w:t>100</w:t>
            </w:r>
            <w:r w:rsidRPr="001B4289">
              <w:rPr>
                <w:rFonts w:asciiTheme="minorEastAsia" w:eastAsiaTheme="minorEastAsia" w:hAnsiTheme="minorEastAsia" w:hint="eastAsia"/>
                <w:sz w:val="21"/>
                <w:szCs w:val="21"/>
              </w:rPr>
              <w:t>*</w:t>
            </w:r>
            <w:r w:rsidRPr="001B4289">
              <w:rPr>
                <w:rFonts w:asciiTheme="minorEastAsia" w:eastAsiaTheme="minorEastAsia" w:hAnsiTheme="minorEastAsia"/>
                <w:sz w:val="21"/>
                <w:szCs w:val="21"/>
              </w:rPr>
              <w:t>4</w:t>
            </w:r>
            <w:r w:rsidRPr="001B4289">
              <w:rPr>
                <w:rFonts w:asciiTheme="minorEastAsia" w:eastAsiaTheme="minorEastAsia" w:hAnsiTheme="minorEastAsia" w:hint="eastAsia"/>
                <w:sz w:val="21"/>
                <w:szCs w:val="21"/>
              </w:rPr>
              <w:t>运营商</w:t>
            </w:r>
          </w:p>
        </w:tc>
      </w:tr>
      <w:tr w:rsidR="001B4289" w:rsidRPr="001B4289" w:rsidTr="001B4289">
        <w:trPr>
          <w:trHeight w:val="397"/>
          <w:jc w:val="center"/>
        </w:trPr>
        <w:tc>
          <w:tcPr>
            <w:tcW w:w="9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hint="eastAsia"/>
                <w:sz w:val="21"/>
                <w:szCs w:val="21"/>
              </w:rPr>
              <w:t>总计</w:t>
            </w:r>
          </w:p>
        </w:tc>
        <w:tc>
          <w:tcPr>
            <w:tcW w:w="338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B4289" w:rsidRPr="001B4289" w:rsidRDefault="001B4289" w:rsidP="001B4289">
            <w:pPr>
              <w:pStyle w:val="a3"/>
              <w:spacing w:line="360" w:lineRule="auto"/>
              <w:jc w:val="center"/>
              <w:rPr>
                <w:rFonts w:asciiTheme="minorEastAsia" w:eastAsiaTheme="minorEastAsia" w:hAnsiTheme="minorEastAsia"/>
                <w:sz w:val="21"/>
                <w:szCs w:val="21"/>
              </w:rPr>
            </w:pPr>
            <w:r w:rsidRPr="001B4289">
              <w:rPr>
                <w:rFonts w:asciiTheme="minorEastAsia" w:eastAsiaTheme="minorEastAsia" w:hAnsiTheme="minorEastAsia"/>
                <w:sz w:val="21"/>
                <w:szCs w:val="21"/>
              </w:rPr>
              <w:t>417</w:t>
            </w:r>
            <w:r w:rsidRPr="001B4289">
              <w:rPr>
                <w:rFonts w:asciiTheme="minorEastAsia" w:eastAsiaTheme="minorEastAsia" w:hAnsiTheme="minorEastAsia" w:hint="eastAsia"/>
                <w:sz w:val="21"/>
                <w:szCs w:val="21"/>
              </w:rPr>
              <w:t>*</w:t>
            </w:r>
            <w:r w:rsidRPr="001B4289">
              <w:rPr>
                <w:rFonts w:asciiTheme="minorEastAsia" w:eastAsiaTheme="minorEastAsia" w:hAnsiTheme="minorEastAsia"/>
                <w:sz w:val="21"/>
                <w:szCs w:val="21"/>
              </w:rPr>
              <w:t>4</w:t>
            </w:r>
            <w:r w:rsidRPr="001B4289">
              <w:rPr>
                <w:rFonts w:asciiTheme="minorEastAsia" w:eastAsiaTheme="minorEastAsia" w:hAnsiTheme="minorEastAsia" w:hint="eastAsia"/>
                <w:sz w:val="21"/>
                <w:szCs w:val="21"/>
              </w:rPr>
              <w:t>运营商</w:t>
            </w:r>
          </w:p>
        </w:tc>
      </w:tr>
    </w:tbl>
    <w:p w:rsidR="00D83D50" w:rsidRDefault="00D83D50" w:rsidP="001B4289">
      <w:pPr>
        <w:spacing w:line="360" w:lineRule="auto"/>
        <w:rPr>
          <w:rFonts w:ascii="Arial" w:hAnsi="Arial"/>
          <w:szCs w:val="21"/>
        </w:rPr>
      </w:pPr>
    </w:p>
    <w:p w:rsidR="001B4289" w:rsidRPr="00D83D50" w:rsidRDefault="00D83D50" w:rsidP="00D83D50">
      <w:pPr>
        <w:pStyle w:val="2"/>
        <w:numPr>
          <w:ilvl w:val="0"/>
          <w:numId w:val="0"/>
        </w:numPr>
        <w:spacing w:before="60" w:after="60"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4</w:t>
      </w:r>
      <w:r w:rsidRPr="00D83D50">
        <w:rPr>
          <w:rFonts w:asciiTheme="minorEastAsia" w:eastAsiaTheme="minorEastAsia" w:hAnsiTheme="minorEastAsia"/>
          <w:sz w:val="28"/>
          <w:szCs w:val="28"/>
        </w:rPr>
        <w:t>、智慧管网规划方案</w:t>
      </w:r>
    </w:p>
    <w:p w:rsidR="00D83D50" w:rsidRDefault="00D83D50" w:rsidP="00D83D50">
      <w:pPr>
        <w:spacing w:line="360" w:lineRule="auto"/>
        <w:ind w:firstLine="480"/>
        <w:rPr>
          <w:rFonts w:cs="Arial"/>
        </w:rPr>
      </w:pPr>
      <w:r>
        <w:rPr>
          <w:rFonts w:cs="Arial" w:hint="eastAsia"/>
        </w:rPr>
        <w:t>智慧管网软硬件产品研发，结合多省市智慧管网建设经验，构建起一个可靠标识、全面感知、可视化管理、全生命周期监的智慧管网系统。</w:t>
      </w:r>
    </w:p>
    <w:p w:rsidR="00D83D50" w:rsidRDefault="00D83D50" w:rsidP="00D83D50">
      <w:pPr>
        <w:spacing w:line="360" w:lineRule="auto"/>
        <w:ind w:firstLine="480"/>
        <w:rPr>
          <w:rFonts w:cs="Arial"/>
        </w:rPr>
      </w:pPr>
      <w:r>
        <w:rPr>
          <w:rFonts w:cs="Arial" w:hint="eastAsia"/>
        </w:rPr>
        <w:lastRenderedPageBreak/>
        <w:t>智慧管网平台基于智慧城市整体架构，支持共享感知层、融合网络层能力以及业务基础层平台大数据存储、分析能力，在</w:t>
      </w:r>
      <w:proofErr w:type="gramStart"/>
      <w:r>
        <w:rPr>
          <w:rFonts w:cs="Arial" w:hint="eastAsia"/>
        </w:rPr>
        <w:t>该基础</w:t>
      </w:r>
      <w:proofErr w:type="gramEnd"/>
      <w:r>
        <w:rPr>
          <w:rFonts w:cs="Arial" w:hint="eastAsia"/>
        </w:rPr>
        <w:t>上构建智慧管网应用；同时也支持作为独立平台存在，支撑城市级智慧管网专项项目建设。</w:t>
      </w:r>
      <w:r>
        <w:rPr>
          <w:rFonts w:cs="Arial"/>
        </w:rPr>
        <w:t>提升城市管线建设管理、运行供给、防灾减灾水平，提高城市综合承载能力，适应经济社会发展需要</w:t>
      </w:r>
      <w:r>
        <w:rPr>
          <w:rFonts w:cs="Arial" w:hint="eastAsia"/>
        </w:rPr>
        <w:t>。</w:t>
      </w:r>
    </w:p>
    <w:p w:rsidR="00153AA0" w:rsidRPr="00153AA0" w:rsidRDefault="00153AA0" w:rsidP="00153AA0">
      <w:pPr>
        <w:spacing w:before="60" w:after="60" w:line="360" w:lineRule="auto"/>
        <w:jc w:val="left"/>
        <w:outlineLvl w:val="0"/>
        <w:rPr>
          <w:rFonts w:eastAsia="新宋体"/>
          <w:b/>
          <w:sz w:val="32"/>
        </w:rPr>
      </w:pPr>
      <w:r w:rsidRPr="00153AA0">
        <w:rPr>
          <w:rFonts w:eastAsia="新宋体"/>
          <w:b/>
          <w:sz w:val="32"/>
        </w:rPr>
        <w:t>五、规划预期成效</w:t>
      </w:r>
    </w:p>
    <w:p w:rsidR="00153AA0" w:rsidRDefault="00153AA0" w:rsidP="00D83D50">
      <w:pPr>
        <w:spacing w:line="360" w:lineRule="auto"/>
        <w:ind w:firstLine="480"/>
      </w:pPr>
      <w:r>
        <w:t>衡阳市通信基础设施专项规划纳入国土空间规划</w:t>
      </w:r>
      <w:r>
        <w:t>“</w:t>
      </w:r>
      <w:r>
        <w:t>一张图</w:t>
      </w:r>
      <w:r>
        <w:t>”</w:t>
      </w:r>
      <w:r>
        <w:t>系统</w:t>
      </w:r>
      <w:r>
        <w:t xml:space="preserve"> </w:t>
      </w:r>
      <w:r>
        <w:t>后，有利于规范衡阳市通信基础设施建设行为，推动解决通信基础设</w:t>
      </w:r>
      <w:r>
        <w:t xml:space="preserve"> </w:t>
      </w:r>
      <w:r>
        <w:t>施建设选址难、建设难等问题。有助于加快通信基础设施部署效率和</w:t>
      </w:r>
      <w:r>
        <w:t xml:space="preserve"> </w:t>
      </w:r>
      <w:r>
        <w:t>建设进度，提高新型基础设施共建共享、降低建设成本。规划的实施能够显著提升了网络质量，确保了通信网络的稳定覆盖。通过优化通</w:t>
      </w:r>
      <w:r>
        <w:t xml:space="preserve"> </w:t>
      </w:r>
      <w:r>
        <w:t>信基础设施布局，提升了城市的数字化水平和智能化程度，进一步推</w:t>
      </w:r>
      <w:r>
        <w:t xml:space="preserve"> </w:t>
      </w:r>
      <w:r>
        <w:t>动临沂市数字化转型和智慧城市建设，促进经济的快速发展。</w:t>
      </w:r>
    </w:p>
    <w:p w:rsidR="0040397C" w:rsidRPr="0040397C" w:rsidRDefault="0040397C" w:rsidP="0040397C">
      <w:pPr>
        <w:spacing w:line="360" w:lineRule="auto"/>
        <w:ind w:firstLine="480"/>
      </w:pPr>
      <w:r w:rsidRPr="0040397C">
        <w:rPr>
          <w:rFonts w:hint="eastAsia"/>
        </w:rPr>
        <w:t>通过编制专项规划，将衡阳市通信管道、通信机房等通信基础设施的建设需求纳入城市国土空间规划中，将通信设施建设由事后被动建设变为规划引领，确保与城市建设同步实施，实现规划区域内通信基础设施共建共享，节约城市国土空间资源，减少重复建设，提高通信基础设施利用率。</w:t>
      </w:r>
      <w:r w:rsidRPr="0040397C">
        <w:rPr>
          <w:rFonts w:hint="eastAsia"/>
        </w:rPr>
        <w:t xml:space="preserve"> </w:t>
      </w:r>
    </w:p>
    <w:p w:rsidR="0040397C" w:rsidRPr="0040397C" w:rsidRDefault="0040397C" w:rsidP="0040397C">
      <w:pPr>
        <w:spacing w:line="360" w:lineRule="auto"/>
        <w:ind w:firstLine="480"/>
      </w:pPr>
      <w:r w:rsidRPr="0040397C">
        <w:rPr>
          <w:rFonts w:hint="eastAsia"/>
        </w:rPr>
        <w:t>通过统一规划、统一建设、统一管理、统一维护的方式统筹</w:t>
      </w:r>
      <w:bookmarkStart w:id="7" w:name="_GoBack"/>
      <w:bookmarkEnd w:id="7"/>
      <w:r w:rsidRPr="0040397C">
        <w:rPr>
          <w:rFonts w:hint="eastAsia"/>
        </w:rPr>
        <w:t>规划建设通信基础设施，杜绝出现无序建设、相互争利和垄断现象，更有效解决多头投资与分散管理，重复审批、重复建设、管理困难的严重问题、更有利于通信基础设施的安全、管理和维护。</w:t>
      </w:r>
    </w:p>
    <w:p w:rsidR="0040397C" w:rsidRPr="0040397C" w:rsidRDefault="0040397C" w:rsidP="0040397C">
      <w:pPr>
        <w:spacing w:line="360" w:lineRule="auto"/>
        <w:ind w:firstLine="480"/>
      </w:pPr>
      <w:r w:rsidRPr="0040397C">
        <w:rPr>
          <w:rFonts w:hint="eastAsia"/>
        </w:rPr>
        <w:t>通过编制专项规划，推动通信基础设施的集约化、规范化、有序化建设，同时为“智慧城市”、“智慧交通”等信息化建设提供有力的支撑服务。</w:t>
      </w:r>
    </w:p>
    <w:p w:rsidR="0040397C" w:rsidRPr="0040397C" w:rsidRDefault="0040397C" w:rsidP="00D83D50">
      <w:pPr>
        <w:spacing w:line="360" w:lineRule="auto"/>
        <w:ind w:firstLine="480"/>
        <w:rPr>
          <w:rFonts w:hint="eastAsia"/>
        </w:rPr>
      </w:pPr>
    </w:p>
    <w:p w:rsidR="00153AA0" w:rsidRPr="00153AA0" w:rsidRDefault="00153AA0" w:rsidP="00D83D50">
      <w:pPr>
        <w:spacing w:line="360" w:lineRule="auto"/>
        <w:ind w:firstLine="480"/>
        <w:rPr>
          <w:rFonts w:cs="Arial"/>
        </w:rPr>
      </w:pPr>
    </w:p>
    <w:sectPr w:rsidR="00153AA0" w:rsidRPr="00153A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A94569E"/>
    <w:multiLevelType w:val="multilevel"/>
    <w:tmpl w:val="EA94569E"/>
    <w:lvl w:ilvl="0">
      <w:start w:val="1"/>
      <w:numFmt w:val="chineseCounting"/>
      <w:suff w:val="nothing"/>
      <w:lvlText w:val="第%1章 "/>
      <w:lvlJc w:val="left"/>
      <w:pPr>
        <w:ind w:left="425" w:hanging="425"/>
      </w:pPr>
      <w:rPr>
        <w:rFonts w:hint="eastAsia"/>
      </w:rPr>
    </w:lvl>
    <w:lvl w:ilvl="1">
      <w:start w:val="1"/>
      <w:numFmt w:val="decimal"/>
      <w:isLgl/>
      <w:lvlText w:val="%1.%2."/>
      <w:lvlJc w:val="left"/>
      <w:pPr>
        <w:ind w:left="567" w:hanging="567"/>
      </w:pPr>
      <w:rPr>
        <w:rFonts w:hint="eastAsia"/>
      </w:rPr>
    </w:lvl>
    <w:lvl w:ilvl="2">
      <w:start w:val="1"/>
      <w:numFmt w:val="decimal"/>
      <w:isLgl/>
      <w:lvlText w:val="%1.%2.%3."/>
      <w:lvlJc w:val="left"/>
      <w:pPr>
        <w:ind w:left="709" w:hanging="709"/>
      </w:pPr>
      <w:rPr>
        <w:rFonts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1" w15:restartNumberingAfterBreak="0">
    <w:nsid w:val="1AEF6103"/>
    <w:multiLevelType w:val="multilevel"/>
    <w:tmpl w:val="1AEF6103"/>
    <w:lvl w:ilvl="0">
      <w:start w:val="1"/>
      <w:numFmt w:val="chineseCounting"/>
      <w:pStyle w:val="1"/>
      <w:suff w:val="nothing"/>
      <w:lvlText w:val="第%1章 "/>
      <w:lvlJc w:val="left"/>
      <w:pPr>
        <w:ind w:left="3552" w:hanging="432"/>
      </w:pPr>
      <w:rPr>
        <w:rFonts w:hint="eastAsia"/>
      </w:rPr>
    </w:lvl>
    <w:lvl w:ilvl="1">
      <w:start w:val="1"/>
      <w:numFmt w:val="decimal"/>
      <w:pStyle w:val="2"/>
      <w:isLgl/>
      <w:lvlText w:val="%1.%2."/>
      <w:lvlJc w:val="left"/>
      <w:pPr>
        <w:ind w:left="3553" w:hanging="575"/>
      </w:pPr>
      <w:rPr>
        <w:rFonts w:hint="eastAsia"/>
      </w:rPr>
    </w:lvl>
    <w:lvl w:ilvl="2">
      <w:start w:val="1"/>
      <w:numFmt w:val="decimal"/>
      <w:pStyle w:val="3"/>
      <w:isLgl/>
      <w:lvlText w:val="%1.%2.%3."/>
      <w:lvlJc w:val="left"/>
      <w:pPr>
        <w:ind w:left="1997" w:hanging="720"/>
      </w:pPr>
      <w:rPr>
        <w:rFonts w:hint="eastAsia"/>
      </w:rPr>
    </w:lvl>
    <w:lvl w:ilvl="3">
      <w:start w:val="1"/>
      <w:numFmt w:val="decimal"/>
      <w:pStyle w:val="4"/>
      <w:isLgl/>
      <w:lvlText w:val="%1.%2.%3.%4."/>
      <w:lvlJc w:val="left"/>
      <w:pPr>
        <w:ind w:left="864" w:hanging="864"/>
      </w:pPr>
      <w:rPr>
        <w:rFonts w:hint="eastAsia"/>
      </w:rPr>
    </w:lvl>
    <w:lvl w:ilvl="4">
      <w:start w:val="1"/>
      <w:numFmt w:val="decimal"/>
      <w:pStyle w:val="5"/>
      <w:isLgl/>
      <w:lvlText w:val="%1.%2.%3.%4.%5."/>
      <w:lvlJc w:val="left"/>
      <w:pPr>
        <w:ind w:left="1008" w:hanging="1008"/>
      </w:pPr>
      <w:rPr>
        <w:rFonts w:hint="eastAsia"/>
      </w:rPr>
    </w:lvl>
    <w:lvl w:ilvl="5">
      <w:start w:val="1"/>
      <w:numFmt w:val="decimal"/>
      <w:pStyle w:val="6"/>
      <w:isLgl/>
      <w:lvlText w:val="%1.%2.%3.%4.%5.%6."/>
      <w:lvlJc w:val="left"/>
      <w:pPr>
        <w:ind w:left="1151" w:hanging="1151"/>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3" w:hanging="1583"/>
      </w:pPr>
      <w:rPr>
        <w:rFonts w:hint="eastAsia"/>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3A8"/>
    <w:rsid w:val="00045D79"/>
    <w:rsid w:val="00153AA0"/>
    <w:rsid w:val="001B4289"/>
    <w:rsid w:val="003933A8"/>
    <w:rsid w:val="0040397C"/>
    <w:rsid w:val="00412A4F"/>
    <w:rsid w:val="00605D06"/>
    <w:rsid w:val="00640308"/>
    <w:rsid w:val="008C19E3"/>
    <w:rsid w:val="00A92ED3"/>
    <w:rsid w:val="00B33A85"/>
    <w:rsid w:val="00BD2E91"/>
    <w:rsid w:val="00BF541B"/>
    <w:rsid w:val="00D65831"/>
    <w:rsid w:val="00D72261"/>
    <w:rsid w:val="00D83D50"/>
    <w:rsid w:val="00D92E12"/>
    <w:rsid w:val="00DA70C4"/>
    <w:rsid w:val="00EE4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437D48-C2DF-4549-85F2-18E841B0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qFormat/>
    <w:rsid w:val="00BF541B"/>
    <w:pPr>
      <w:keepNext/>
      <w:keepLines/>
      <w:numPr>
        <w:numId w:val="1"/>
      </w:numPr>
      <w:adjustRightInd w:val="0"/>
      <w:snapToGrid w:val="0"/>
      <w:spacing w:before="260" w:line="360" w:lineRule="auto"/>
      <w:ind w:left="432" w:firstLine="0"/>
      <w:outlineLvl w:val="0"/>
    </w:pPr>
    <w:rPr>
      <w:rFonts w:ascii="Times New Roman" w:eastAsia="宋体" w:hAnsi="Times New Roman" w:cs="Times New Roman"/>
      <w:b/>
      <w:bCs/>
      <w:kern w:val="24"/>
      <w:sz w:val="32"/>
      <w:szCs w:val="32"/>
    </w:rPr>
  </w:style>
  <w:style w:type="paragraph" w:styleId="2">
    <w:name w:val="heading 2"/>
    <w:basedOn w:val="a"/>
    <w:next w:val="a"/>
    <w:link w:val="2Char"/>
    <w:unhideWhenUsed/>
    <w:qFormat/>
    <w:rsid w:val="00BF541B"/>
    <w:pPr>
      <w:keepNext/>
      <w:keepLines/>
      <w:numPr>
        <w:ilvl w:val="1"/>
        <w:numId w:val="1"/>
      </w:numPr>
      <w:tabs>
        <w:tab w:val="left" w:pos="0"/>
      </w:tabs>
      <w:spacing w:before="260" w:after="260" w:line="416" w:lineRule="auto"/>
      <w:outlineLvl w:val="1"/>
    </w:pPr>
    <w:rPr>
      <w:rFonts w:asciiTheme="majorHAnsi" w:eastAsiaTheme="majorEastAsia" w:hAnsiTheme="majorHAnsi" w:cstheme="majorBidi"/>
      <w:b/>
      <w:bCs/>
      <w:sz w:val="30"/>
      <w:szCs w:val="32"/>
    </w:rPr>
  </w:style>
  <w:style w:type="paragraph" w:styleId="3">
    <w:name w:val="heading 3"/>
    <w:basedOn w:val="a"/>
    <w:next w:val="a"/>
    <w:link w:val="3Char"/>
    <w:unhideWhenUsed/>
    <w:qFormat/>
    <w:rsid w:val="00BF541B"/>
    <w:pPr>
      <w:keepNext/>
      <w:keepLines/>
      <w:numPr>
        <w:ilvl w:val="2"/>
        <w:numId w:val="1"/>
      </w:numPr>
      <w:tabs>
        <w:tab w:val="left" w:pos="0"/>
      </w:tabs>
      <w:spacing w:before="260" w:after="260" w:line="416" w:lineRule="auto"/>
      <w:ind w:firstLine="0"/>
      <w:outlineLvl w:val="2"/>
    </w:pPr>
    <w:rPr>
      <w:rFonts w:ascii="Times New Roman" w:eastAsia="宋体" w:hAnsi="Times New Roman" w:cs="Times New Roman"/>
      <w:b/>
      <w:bCs/>
      <w:sz w:val="28"/>
      <w:szCs w:val="32"/>
    </w:rPr>
  </w:style>
  <w:style w:type="paragraph" w:styleId="4">
    <w:name w:val="heading 4"/>
    <w:basedOn w:val="a"/>
    <w:next w:val="a"/>
    <w:link w:val="4Char"/>
    <w:unhideWhenUsed/>
    <w:qFormat/>
    <w:rsid w:val="00BF541B"/>
    <w:pPr>
      <w:keepNext/>
      <w:keepLines/>
      <w:numPr>
        <w:ilvl w:val="3"/>
        <w:numId w:val="1"/>
      </w:numPr>
      <w:spacing w:line="372" w:lineRule="auto"/>
      <w:ind w:firstLine="0"/>
      <w:outlineLvl w:val="3"/>
    </w:pPr>
    <w:rPr>
      <w:rFonts w:ascii="Arial" w:eastAsia="黑体" w:hAnsi="Arial" w:cs="Times New Roman"/>
      <w:b/>
      <w:sz w:val="28"/>
      <w:szCs w:val="24"/>
    </w:rPr>
  </w:style>
  <w:style w:type="paragraph" w:styleId="5">
    <w:name w:val="heading 5"/>
    <w:basedOn w:val="a"/>
    <w:next w:val="a"/>
    <w:link w:val="5Char"/>
    <w:unhideWhenUsed/>
    <w:qFormat/>
    <w:rsid w:val="00BF541B"/>
    <w:pPr>
      <w:keepNext/>
      <w:keepLines/>
      <w:numPr>
        <w:ilvl w:val="4"/>
        <w:numId w:val="1"/>
      </w:numPr>
      <w:spacing w:before="280" w:after="290" w:line="372" w:lineRule="auto"/>
      <w:ind w:firstLine="0"/>
      <w:outlineLvl w:val="4"/>
    </w:pPr>
    <w:rPr>
      <w:rFonts w:ascii="Times New Roman" w:eastAsia="宋体" w:hAnsi="Times New Roman" w:cs="Times New Roman"/>
      <w:b/>
      <w:sz w:val="28"/>
      <w:szCs w:val="24"/>
    </w:rPr>
  </w:style>
  <w:style w:type="paragraph" w:styleId="6">
    <w:name w:val="heading 6"/>
    <w:basedOn w:val="a"/>
    <w:next w:val="a"/>
    <w:link w:val="6Char"/>
    <w:unhideWhenUsed/>
    <w:qFormat/>
    <w:rsid w:val="00BF541B"/>
    <w:pPr>
      <w:keepNext/>
      <w:keepLines/>
      <w:numPr>
        <w:ilvl w:val="5"/>
        <w:numId w:val="1"/>
      </w:numPr>
      <w:spacing w:before="240" w:after="64" w:line="320" w:lineRule="auto"/>
      <w:ind w:firstLine="0"/>
      <w:outlineLvl w:val="5"/>
    </w:pPr>
    <w:rPr>
      <w:rFonts w:asciiTheme="majorHAnsi" w:eastAsiaTheme="majorEastAsia" w:hAnsiTheme="majorHAnsi" w:cstheme="majorBidi"/>
      <w:b/>
      <w:bCs/>
      <w:sz w:val="24"/>
      <w:szCs w:val="24"/>
    </w:rPr>
  </w:style>
  <w:style w:type="paragraph" w:styleId="7">
    <w:name w:val="heading 7"/>
    <w:basedOn w:val="a"/>
    <w:next w:val="a"/>
    <w:link w:val="7Char"/>
    <w:unhideWhenUsed/>
    <w:qFormat/>
    <w:rsid w:val="00BF541B"/>
    <w:pPr>
      <w:keepNext/>
      <w:keepLines/>
      <w:numPr>
        <w:ilvl w:val="6"/>
        <w:numId w:val="1"/>
      </w:numPr>
      <w:spacing w:before="240" w:after="64" w:line="317" w:lineRule="auto"/>
      <w:ind w:firstLine="0"/>
      <w:outlineLvl w:val="6"/>
    </w:pPr>
    <w:rPr>
      <w:rFonts w:ascii="Times New Roman" w:eastAsia="宋体" w:hAnsi="Times New Roman" w:cs="Times New Roman"/>
      <w:b/>
      <w:sz w:val="24"/>
      <w:szCs w:val="24"/>
    </w:rPr>
  </w:style>
  <w:style w:type="paragraph" w:styleId="8">
    <w:name w:val="heading 8"/>
    <w:basedOn w:val="a"/>
    <w:next w:val="a"/>
    <w:link w:val="8Char"/>
    <w:unhideWhenUsed/>
    <w:qFormat/>
    <w:rsid w:val="00BF541B"/>
    <w:pPr>
      <w:keepNext/>
      <w:keepLines/>
      <w:numPr>
        <w:ilvl w:val="7"/>
        <w:numId w:val="1"/>
      </w:numPr>
      <w:spacing w:before="240" w:after="64" w:line="317" w:lineRule="auto"/>
      <w:ind w:firstLine="0"/>
      <w:outlineLvl w:val="7"/>
    </w:pPr>
    <w:rPr>
      <w:rFonts w:ascii="Arial" w:eastAsia="黑体" w:hAnsi="Arial" w:cs="Times New Roman"/>
      <w:sz w:val="24"/>
      <w:szCs w:val="24"/>
    </w:rPr>
  </w:style>
  <w:style w:type="paragraph" w:styleId="9">
    <w:name w:val="heading 9"/>
    <w:basedOn w:val="a"/>
    <w:next w:val="a"/>
    <w:link w:val="9Char"/>
    <w:unhideWhenUsed/>
    <w:qFormat/>
    <w:rsid w:val="00BF541B"/>
    <w:pPr>
      <w:keepNext/>
      <w:keepLines/>
      <w:numPr>
        <w:ilvl w:val="8"/>
        <w:numId w:val="1"/>
      </w:numPr>
      <w:spacing w:before="240" w:after="64" w:line="320" w:lineRule="auto"/>
      <w:ind w:firstLine="0"/>
      <w:outlineLvl w:val="8"/>
    </w:pPr>
    <w:rPr>
      <w:rFonts w:asciiTheme="majorHAnsi" w:eastAsiaTheme="majorEastAsia" w:hAnsiTheme="majorHAnsi" w:cstheme="majorBidi"/>
      <w:sz w:val="24"/>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F541B"/>
    <w:rPr>
      <w:rFonts w:ascii="Times New Roman" w:eastAsia="宋体" w:hAnsi="Times New Roman" w:cs="Times New Roman"/>
      <w:b/>
      <w:bCs/>
      <w:kern w:val="24"/>
      <w:sz w:val="32"/>
      <w:szCs w:val="32"/>
    </w:rPr>
  </w:style>
  <w:style w:type="character" w:customStyle="1" w:styleId="2Char">
    <w:name w:val="标题 2 Char"/>
    <w:basedOn w:val="a0"/>
    <w:link w:val="2"/>
    <w:qFormat/>
    <w:rsid w:val="00BF541B"/>
    <w:rPr>
      <w:rFonts w:asciiTheme="majorHAnsi" w:eastAsiaTheme="majorEastAsia" w:hAnsiTheme="majorHAnsi" w:cstheme="majorBidi"/>
      <w:b/>
      <w:bCs/>
      <w:sz w:val="30"/>
      <w:szCs w:val="32"/>
    </w:rPr>
  </w:style>
  <w:style w:type="character" w:customStyle="1" w:styleId="3Char">
    <w:name w:val="标题 3 Char"/>
    <w:basedOn w:val="a0"/>
    <w:link w:val="3"/>
    <w:rsid w:val="00BF541B"/>
    <w:rPr>
      <w:rFonts w:ascii="Times New Roman" w:eastAsia="宋体" w:hAnsi="Times New Roman" w:cs="Times New Roman"/>
      <w:b/>
      <w:bCs/>
      <w:sz w:val="28"/>
      <w:szCs w:val="32"/>
    </w:rPr>
  </w:style>
  <w:style w:type="character" w:customStyle="1" w:styleId="4Char">
    <w:name w:val="标题 4 Char"/>
    <w:basedOn w:val="a0"/>
    <w:link w:val="4"/>
    <w:rsid w:val="00BF541B"/>
    <w:rPr>
      <w:rFonts w:ascii="Arial" w:eastAsia="黑体" w:hAnsi="Arial" w:cs="Times New Roman"/>
      <w:b/>
      <w:sz w:val="28"/>
      <w:szCs w:val="24"/>
    </w:rPr>
  </w:style>
  <w:style w:type="character" w:customStyle="1" w:styleId="5Char">
    <w:name w:val="标题 5 Char"/>
    <w:basedOn w:val="a0"/>
    <w:link w:val="5"/>
    <w:rsid w:val="00BF541B"/>
    <w:rPr>
      <w:rFonts w:ascii="Times New Roman" w:eastAsia="宋体" w:hAnsi="Times New Roman" w:cs="Times New Roman"/>
      <w:b/>
      <w:sz w:val="28"/>
      <w:szCs w:val="24"/>
    </w:rPr>
  </w:style>
  <w:style w:type="character" w:customStyle="1" w:styleId="6Char">
    <w:name w:val="标题 6 Char"/>
    <w:basedOn w:val="a0"/>
    <w:link w:val="6"/>
    <w:rsid w:val="00BF541B"/>
    <w:rPr>
      <w:rFonts w:asciiTheme="majorHAnsi" w:eastAsiaTheme="majorEastAsia" w:hAnsiTheme="majorHAnsi" w:cstheme="majorBidi"/>
      <w:b/>
      <w:bCs/>
      <w:sz w:val="24"/>
      <w:szCs w:val="24"/>
    </w:rPr>
  </w:style>
  <w:style w:type="character" w:customStyle="1" w:styleId="7Char">
    <w:name w:val="标题 7 Char"/>
    <w:basedOn w:val="a0"/>
    <w:link w:val="7"/>
    <w:rsid w:val="00BF541B"/>
    <w:rPr>
      <w:rFonts w:ascii="Times New Roman" w:eastAsia="宋体" w:hAnsi="Times New Roman" w:cs="Times New Roman"/>
      <w:b/>
      <w:sz w:val="24"/>
      <w:szCs w:val="24"/>
    </w:rPr>
  </w:style>
  <w:style w:type="character" w:customStyle="1" w:styleId="8Char">
    <w:name w:val="标题 8 Char"/>
    <w:basedOn w:val="a0"/>
    <w:link w:val="8"/>
    <w:rsid w:val="00BF541B"/>
    <w:rPr>
      <w:rFonts w:ascii="Arial" w:eastAsia="黑体" w:hAnsi="Arial" w:cs="Times New Roman"/>
      <w:sz w:val="24"/>
      <w:szCs w:val="24"/>
    </w:rPr>
  </w:style>
  <w:style w:type="character" w:customStyle="1" w:styleId="9Char">
    <w:name w:val="标题 9 Char"/>
    <w:basedOn w:val="a0"/>
    <w:link w:val="9"/>
    <w:rsid w:val="00BF541B"/>
    <w:rPr>
      <w:rFonts w:asciiTheme="majorHAnsi" w:eastAsiaTheme="majorEastAsia" w:hAnsiTheme="majorHAnsi" w:cstheme="majorBidi"/>
      <w:sz w:val="24"/>
      <w:szCs w:val="21"/>
    </w:rPr>
  </w:style>
  <w:style w:type="paragraph" w:customStyle="1" w:styleId="a3">
    <w:name w:val="表格格式"/>
    <w:basedOn w:val="a4"/>
    <w:qFormat/>
    <w:rsid w:val="001B4289"/>
    <w:pPr>
      <w:spacing w:after="0"/>
      <w:ind w:leftChars="0" w:left="0"/>
    </w:pPr>
    <w:rPr>
      <w:rFonts w:ascii="Times" w:eastAsia="宋体" w:hAnsi="Times" w:cs="Times New Roman"/>
      <w:sz w:val="24"/>
      <w:szCs w:val="24"/>
    </w:rPr>
  </w:style>
  <w:style w:type="paragraph" w:styleId="a4">
    <w:name w:val="Body Text Indent"/>
    <w:basedOn w:val="a"/>
    <w:link w:val="Char"/>
    <w:uiPriority w:val="99"/>
    <w:semiHidden/>
    <w:unhideWhenUsed/>
    <w:rsid w:val="001B4289"/>
    <w:pPr>
      <w:spacing w:after="120"/>
      <w:ind w:leftChars="200" w:left="420"/>
    </w:pPr>
  </w:style>
  <w:style w:type="character" w:customStyle="1" w:styleId="Char">
    <w:name w:val="正文文本缩进 Char"/>
    <w:basedOn w:val="a0"/>
    <w:link w:val="a4"/>
    <w:uiPriority w:val="99"/>
    <w:semiHidden/>
    <w:rsid w:val="001B4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50769">
      <w:bodyDiv w:val="1"/>
      <w:marLeft w:val="0"/>
      <w:marRight w:val="0"/>
      <w:marTop w:val="0"/>
      <w:marBottom w:val="0"/>
      <w:divBdr>
        <w:top w:val="none" w:sz="0" w:space="0" w:color="auto"/>
        <w:left w:val="none" w:sz="0" w:space="0" w:color="auto"/>
        <w:bottom w:val="none" w:sz="0" w:space="0" w:color="auto"/>
        <w:right w:val="none" w:sz="0" w:space="0" w:color="auto"/>
      </w:divBdr>
    </w:div>
    <w:div w:id="713040862">
      <w:bodyDiv w:val="1"/>
      <w:marLeft w:val="0"/>
      <w:marRight w:val="0"/>
      <w:marTop w:val="0"/>
      <w:marBottom w:val="0"/>
      <w:divBdr>
        <w:top w:val="none" w:sz="0" w:space="0" w:color="auto"/>
        <w:left w:val="none" w:sz="0" w:space="0" w:color="auto"/>
        <w:bottom w:val="none" w:sz="0" w:space="0" w:color="auto"/>
        <w:right w:val="none" w:sz="0" w:space="0" w:color="auto"/>
      </w:divBdr>
    </w:div>
    <w:div w:id="755319652">
      <w:bodyDiv w:val="1"/>
      <w:marLeft w:val="0"/>
      <w:marRight w:val="0"/>
      <w:marTop w:val="0"/>
      <w:marBottom w:val="0"/>
      <w:divBdr>
        <w:top w:val="none" w:sz="0" w:space="0" w:color="auto"/>
        <w:left w:val="none" w:sz="0" w:space="0" w:color="auto"/>
        <w:bottom w:val="none" w:sz="0" w:space="0" w:color="auto"/>
        <w:right w:val="none" w:sz="0" w:space="0" w:color="auto"/>
      </w:divBdr>
    </w:div>
    <w:div w:id="1168980050">
      <w:bodyDiv w:val="1"/>
      <w:marLeft w:val="0"/>
      <w:marRight w:val="0"/>
      <w:marTop w:val="0"/>
      <w:marBottom w:val="0"/>
      <w:divBdr>
        <w:top w:val="none" w:sz="0" w:space="0" w:color="auto"/>
        <w:left w:val="none" w:sz="0" w:space="0" w:color="auto"/>
        <w:bottom w:val="none" w:sz="0" w:space="0" w:color="auto"/>
        <w:right w:val="none" w:sz="0" w:space="0" w:color="auto"/>
      </w:divBdr>
    </w:div>
    <w:div w:id="1188905897">
      <w:bodyDiv w:val="1"/>
      <w:marLeft w:val="0"/>
      <w:marRight w:val="0"/>
      <w:marTop w:val="0"/>
      <w:marBottom w:val="0"/>
      <w:divBdr>
        <w:top w:val="none" w:sz="0" w:space="0" w:color="auto"/>
        <w:left w:val="none" w:sz="0" w:space="0" w:color="auto"/>
        <w:bottom w:val="none" w:sz="0" w:space="0" w:color="auto"/>
        <w:right w:val="none" w:sz="0" w:space="0" w:color="auto"/>
      </w:divBdr>
    </w:div>
    <w:div w:id="1337031396">
      <w:bodyDiv w:val="1"/>
      <w:marLeft w:val="0"/>
      <w:marRight w:val="0"/>
      <w:marTop w:val="0"/>
      <w:marBottom w:val="0"/>
      <w:divBdr>
        <w:top w:val="none" w:sz="0" w:space="0" w:color="auto"/>
        <w:left w:val="none" w:sz="0" w:space="0" w:color="auto"/>
        <w:bottom w:val="none" w:sz="0" w:space="0" w:color="auto"/>
        <w:right w:val="none" w:sz="0" w:space="0" w:color="auto"/>
      </w:divBdr>
    </w:div>
    <w:div w:id="199999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580</Words>
  <Characters>3309</Characters>
  <Application>Microsoft Office Word</Application>
  <DocSecurity>0</DocSecurity>
  <Lines>27</Lines>
  <Paragraphs>7</Paragraphs>
  <ScaleCrop>false</ScaleCrop>
  <Company/>
  <LinksUpToDate>false</LinksUpToDate>
  <CharactersWithSpaces>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李雅琪</dc:creator>
  <cp:keywords/>
  <dc:description/>
  <cp:lastModifiedBy>李雅琪</cp:lastModifiedBy>
  <cp:revision>7</cp:revision>
  <dcterms:created xsi:type="dcterms:W3CDTF">2025-03-26T03:07:00Z</dcterms:created>
  <dcterms:modified xsi:type="dcterms:W3CDTF">2025-03-31T01:50:00Z</dcterms:modified>
</cp:coreProperties>
</file>