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C321C21D">
      <w:pPr>
        <w:pStyle w:val="style0"/>
        <w:jc w:val="distribute"/>
        <w:rPr>
          <w:rFonts w:eastAsia="方正小标宋简体"/>
          <w:color w:val="ff0000"/>
          <w:spacing w:val="40"/>
          <w:w w:val="85"/>
          <w:sz w:val="10"/>
          <w:szCs w:val="10"/>
        </w:rPr>
      </w:pPr>
      <w:r>
        <w:rPr>
          <w:rFonts w:eastAsia="方正小标宋简体"/>
          <w:color w:val="ff0000"/>
          <w:spacing w:val="40"/>
          <w:w w:val="85"/>
          <w:sz w:val="72"/>
          <w:szCs w:val="72"/>
        </w:rPr>
        <w:t>衡阳市</w:t>
      </w:r>
      <w:r>
        <w:rPr>
          <w:rFonts w:eastAsia="方正小标宋简体" w:hint="eastAsia"/>
          <w:color w:val="ff0000"/>
          <w:spacing w:val="40"/>
          <w:w w:val="85"/>
          <w:sz w:val="72"/>
          <w:szCs w:val="72"/>
        </w:rPr>
        <w:t>应急</w:t>
      </w:r>
      <w:r>
        <w:rPr>
          <w:rFonts w:eastAsia="方正小标宋简体"/>
          <w:color w:val="ff0000"/>
          <w:spacing w:val="40"/>
          <w:w w:val="85"/>
          <w:sz w:val="72"/>
          <w:szCs w:val="72"/>
        </w:rPr>
        <w:t>管理局</w:t>
      </w:r>
    </w:p>
    <w:p w14:paraId="E5613A4D">
      <w:pPr>
        <w:pStyle w:val="style0"/>
        <w:tabs>
          <w:tab w:val="left" w:leader="none" w:pos="3420"/>
        </w:tabs>
        <w:jc w:val="center"/>
        <w:rPr>
          <w:rFonts w:eastAsia="方正小标宋简体"/>
          <w:color w:val="ff0000"/>
          <w:sz w:val="72"/>
          <w:szCs w:val="72"/>
        </w:rPr>
      </w:pPr>
      <w:r>
        <w:rPr>
          <w:rFonts w:eastAsia="方正小标宋简体"/>
          <w:color w:val="ff0000"/>
          <w:sz w:val="72"/>
          <w:szCs w:val="72"/>
        </w:rPr>
        <w:t>公  告</w:t>
      </w:r>
    </w:p>
    <w:p w14:paraId="E191EBE3">
      <w:pPr>
        <w:pStyle w:val="style0"/>
        <w:jc w:val="center"/>
        <w:rPr>
          <w:rFonts w:eastAsia="仿宋_GB2312"/>
          <w:sz w:val="32"/>
          <w:szCs w:val="32"/>
        </w:rPr>
      </w:pPr>
      <w:r>
        <w:rPr>
          <w:rFonts w:eastAsia="仿宋_GB2312"/>
          <w:sz w:val="32"/>
          <w:szCs w:val="32"/>
        </w:rPr>
        <w:t>2</w:t>
      </w:r>
      <w:r>
        <w:rPr>
          <w:rFonts w:eastAsia="仿宋_GB2312" w:hint="eastAsia"/>
          <w:sz w:val="32"/>
          <w:szCs w:val="32"/>
        </w:rPr>
        <w:t>025</w:t>
      </w:r>
      <w:r>
        <w:rPr>
          <w:rFonts w:eastAsia="仿宋_GB2312"/>
          <w:sz w:val="32"/>
          <w:szCs w:val="32"/>
        </w:rPr>
        <w:t>年第</w:t>
      </w:r>
      <w:r>
        <w:rPr>
          <w:rFonts w:eastAsia="仿宋_GB2312" w:hint="eastAsia"/>
          <w:sz w:val="32"/>
          <w:szCs w:val="32"/>
        </w:rPr>
        <w:t>10</w:t>
      </w:r>
      <w:r>
        <w:rPr>
          <w:rFonts w:eastAsia="仿宋_GB2312"/>
          <w:sz w:val="32"/>
          <w:szCs w:val="32"/>
        </w:rPr>
        <w:t>号</w:t>
      </w:r>
    </w:p>
    <w:p w14:paraId="EBED614C">
      <w:pPr>
        <w:pStyle w:val="style0"/>
        <w:jc w:val="center"/>
        <w:rPr>
          <w:rFonts w:eastAsia="仿宋_GB2312"/>
          <w:sz w:val="28"/>
          <w:szCs w:val="28"/>
        </w:rPr>
      </w:pPr>
    </w:p>
    <w:p w14:paraId="DE99A9E4">
      <w:pPr>
        <w:pStyle w:val="style0"/>
        <w:spacing w:lineRule="exact" w:line="576"/>
        <w:jc w:val="center"/>
        <w:rPr>
          <w:rFonts w:ascii="方正小标宋_GBK" w:cs="方正小标宋_GBK" w:eastAsia="方正小标宋_GBK" w:hAnsi="方正小标宋_GBK" w:hint="eastAsia"/>
          <w:sz w:val="44"/>
          <w:szCs w:val="44"/>
        </w:rPr>
      </w:pPr>
      <w:r>
        <w:rPr>
          <w:rFonts w:ascii="方正小标宋_GBK" w:cs="方正小标宋_GBK" w:eastAsia="方正小标宋_GBK" w:hAnsi="方正小标宋_GBK" w:hint="eastAsia"/>
          <w:sz w:val="44"/>
          <w:szCs w:val="44"/>
        </w:rPr>
        <w:t>衡阳市应急管理局</w:t>
      </w:r>
    </w:p>
    <w:p w14:paraId="9C856DA3">
      <w:pPr>
        <w:pStyle w:val="style0"/>
        <w:spacing w:lineRule="exact" w:line="576"/>
        <w:jc w:val="center"/>
        <w:rPr>
          <w:rFonts w:ascii="方正小标宋_GBK" w:cs="方正小标宋_GBK" w:eastAsia="方正小标宋_GBK" w:hAnsi="方正小标宋_GBK" w:hint="eastAsia"/>
          <w:sz w:val="44"/>
          <w:szCs w:val="44"/>
        </w:rPr>
      </w:pPr>
      <w:r>
        <w:rPr>
          <w:rFonts w:ascii="方正小标宋_GBK" w:cs="方正小标宋_GBK" w:eastAsia="方正小标宋_GBK" w:hAnsi="方正小标宋_GBK" w:hint="eastAsia"/>
          <w:sz w:val="44"/>
          <w:szCs w:val="44"/>
        </w:rPr>
        <w:t>关于安全生产标准化三级达标企业的公告</w:t>
      </w:r>
      <w:r>
        <w:rPr>
          <w:rFonts w:ascii="方正小标宋_GBK" w:cs="方正小标宋_GBK" w:eastAsia="方正小标宋_GBK" w:hAnsi="方正小标宋_GBK" w:hint="eastAsia"/>
          <w:sz w:val="44"/>
          <w:szCs w:val="44"/>
        </w:rPr>
        <w:br/>
      </w:r>
    </w:p>
    <w:p w14:paraId="DC9EB117">
      <w:pPr>
        <w:pStyle w:val="style0"/>
        <w:spacing w:lineRule="exact" w:line="576"/>
        <w:ind w:firstLine="640" w:firstLineChars="20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根据《应急管理部印发&lt;企业安全生产标准化建设定级办法&gt;的通知》(应急</w:t>
      </w:r>
      <w:r>
        <w:rPr>
          <w:rFonts w:ascii="仿宋_GB2312" w:eastAsia="仿宋_GB2312" w:hint="eastAsia"/>
          <w:sz w:val="32"/>
          <w:szCs w:val="32"/>
        </w:rPr>
        <w:t>〔2021〕</w:t>
      </w:r>
      <w:r>
        <w:rPr>
          <w:rFonts w:ascii="仿宋_GB2312" w:cs="仿宋_GB2312" w:eastAsia="仿宋_GB2312" w:hAnsi="仿宋_GB2312" w:hint="eastAsia"/>
          <w:sz w:val="32"/>
          <w:szCs w:val="32"/>
        </w:rPr>
        <w:t>83号)和《湖南省应急管理厅关于进一步加强企业安全生产标准化创建工作的通知》(湘应急发</w:t>
      </w:r>
      <w:r>
        <w:rPr>
          <w:rFonts w:ascii="仿宋_GB2312" w:eastAsia="仿宋_GB2312" w:hint="eastAsia"/>
          <w:sz w:val="32"/>
          <w:szCs w:val="32"/>
        </w:rPr>
        <w:t>〔2023〕</w:t>
      </w:r>
      <w:r>
        <w:rPr>
          <w:rFonts w:ascii="仿宋_GB2312" w:cs="仿宋_GB2312" w:eastAsia="仿宋_GB2312" w:hAnsi="仿宋_GB2312" w:hint="eastAsia"/>
          <w:sz w:val="32"/>
          <w:szCs w:val="32"/>
        </w:rPr>
        <w:t>6号)有关规定，经衡阳市应急管理局组织专家现场评审，确认湖南利美防爆装备制造股份有限公司为安全生产标准化三级企业，有效期公告之日起3年，现予公告。</w:t>
      </w:r>
      <w:r>
        <w:rPr>
          <w:rFonts w:ascii="仿宋_GB2312" w:cs="仿宋_GB2312" w:eastAsia="仿宋_GB2312" w:hAnsi="仿宋_GB2312" w:hint="eastAsia"/>
          <w:sz w:val="32"/>
          <w:szCs w:val="32"/>
        </w:rPr>
        <w:br/>
      </w:r>
    </w:p>
    <w:p w14:paraId="22A91FEF">
      <w:pPr>
        <w:pStyle w:val="style0"/>
        <w:spacing w:lineRule="exact" w:line="576"/>
        <w:ind w:firstLine="640" w:firstLineChars="200"/>
        <w:rPr>
          <w:rFonts w:ascii="仿宋_GB2312" w:cs="仿宋_GB2312" w:eastAsia="仿宋_GB2312" w:hAnsi="仿宋_GB2312" w:hint="eastAsia"/>
          <w:sz w:val="32"/>
          <w:szCs w:val="32"/>
        </w:rPr>
      </w:pPr>
    </w:p>
    <w:p w14:paraId="F29F7938">
      <w:pPr>
        <w:pStyle w:val="style0"/>
        <w:spacing w:lineRule="exact" w:line="576"/>
        <w:ind w:firstLine="5120" w:firstLineChars="1600"/>
        <w:rPr>
          <w:rFonts w:ascii="仿宋" w:cs="仿宋" w:eastAsia="仿宋" w:hAnsi="仿宋" w:hint="eastAsia"/>
          <w:sz w:val="32"/>
          <w:szCs w:val="32"/>
        </w:rPr>
      </w:pPr>
      <w:r>
        <w:rPr>
          <w:rFonts w:ascii="仿宋" w:cs="仿宋" w:eastAsia="仿宋" w:hAnsi="仿宋" w:hint="eastAsia"/>
          <w:sz w:val="32"/>
          <w:szCs w:val="32"/>
        </w:rPr>
        <w:t>衡阳市应急管理局</w:t>
      </w:r>
    </w:p>
    <w:p w14:paraId="B360AAB5">
      <w:pPr>
        <w:pStyle w:val="style0"/>
        <w:spacing w:lineRule="exact" w:line="576"/>
        <w:rPr>
          <w:sz w:val="32"/>
        </w:rPr>
      </w:pPr>
      <w:r>
        <w:rPr>
          <w:rFonts w:ascii="仿宋" w:cs="仿宋" w:eastAsia="仿宋" w:hAnsi="仿宋" w:hint="eastAsia"/>
          <w:sz w:val="32"/>
          <w:szCs w:val="32"/>
        </w:rPr>
        <w:t xml:space="preserve">                               </w:t>
      </w:r>
      <w:r>
        <w:rPr>
          <w:rFonts w:ascii="仿宋" w:cs="仿宋" w:eastAsia="仿宋" w:hAnsi="仿宋"/>
          <w:sz w:val="32"/>
          <w:szCs w:val="32"/>
        </w:rPr>
        <w:t xml:space="preserve"> </w:t>
      </w:r>
      <w:r>
        <w:rPr>
          <w:rFonts w:ascii="仿宋" w:cs="仿宋" w:eastAsia="仿宋" w:hAnsi="仿宋" w:hint="eastAsia"/>
          <w:sz w:val="32"/>
          <w:szCs w:val="32"/>
        </w:rPr>
        <w:t xml:space="preserve"> 2025年4月2</w:t>
      </w:r>
      <w:r>
        <w:rPr>
          <w:rFonts w:ascii="仿宋" w:cs="仿宋" w:eastAsia="仿宋" w:hAnsi="仿宋"/>
          <w:sz w:val="32"/>
          <w:szCs w:val="32"/>
        </w:rPr>
        <w:t>5</w:t>
      </w:r>
      <w:r>
        <w:rPr>
          <w:rFonts w:ascii="仿宋" w:cs="仿宋" w:eastAsia="仿宋" w:hAnsi="仿宋" w:hint="eastAsia"/>
          <w:sz w:val="32"/>
          <w:szCs w:val="32"/>
        </w:rPr>
        <w:t>日</w:t>
      </w:r>
    </w:p>
    <w:p w14:paraId="8D271E47">
      <w:pPr>
        <w:pStyle w:val="style0"/>
        <w:jc w:val="center"/>
        <w:rPr>
          <w:sz w:val="32"/>
          <w:szCs w:val="52"/>
        </w:rPr>
      </w:pPr>
    </w:p>
    <w:p w14:paraId="21950C75">
      <w:pPr>
        <w:pStyle w:val="style0"/>
        <w:rPr>
          <w:rStyle w:val="style0"/>
        </w:rPr>
      </w:pPr>
    </w:p>
    <w:p w14:paraId="39CB857A">
      <w:pPr>
        <w:pStyle w:val="style0"/>
        <w:rPr>
          <w:sz w:val="32"/>
        </w:rPr>
      </w:pPr>
    </w:p>
    <w:p w14:paraId="047140C1">
      <w:pPr>
        <w:pStyle w:val="style0"/>
        <w:rPr>
          <w:rStyle w:val="style0"/>
        </w:rPr>
      </w:pPr>
    </w:p>
    <w:sectPr>
      <w:type w:val="nextPage"/>
      <w:pgSz w:w="11906" w:h="16838" w:orient="portrait"/>
      <w:pgMar w:top="2098" w:right="1474" w:bottom="1985" w:left="1588"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DejaVu Sans"/>
    <w:panose1 w:val="020f0502020004030204"/>
    <w:charset w:val="00"/>
    <w:family w:val="swiss"/>
    <w:pitch w:val="default"/>
    <w:sig w:usb0="00000000" w:usb1="00000000" w:usb2="00000001" w:usb3="00000000" w:csb0="0000019F" w:csb1="00000000"/>
  </w:font>
  <w:font w:name="宋体">
    <w:altName w:val="方正书宋_GBK"/>
    <w:panose1 w:val="00000000000000000000"/>
    <w:charset w:val="7a"/>
    <w:family w:val="auto"/>
    <w:pitch w:val="default"/>
    <w:sig w:usb0="00000000" w:usb1="00000000" w:usb2="00000000" w:usb3="00000000" w:csb0="00000000" w:csb1="00000000"/>
  </w:font>
  <w:font w:name="Times New Roman">
    <w:altName w:val="Nimbus Roman No9 L"/>
    <w:panose1 w:val="00000000000000000000"/>
    <w:charset w:val="00"/>
    <w:family w:val="auto"/>
    <w:pitch w:val="default"/>
    <w:sig w:usb0="00000000" w:usb1="00000000" w:usb2="00000000" w:usb3="00000000" w:csb0="00000000" w:csb1="00000000"/>
  </w:font>
  <w:font w:name="方正小标宋简体">
    <w:altName w:val="方正小标宋简体"/>
    <w:panose1 w:val="02000000000000000000"/>
    <w:charset w:val="7a"/>
    <w:family w:val="auto"/>
    <w:pitch w:val="default"/>
    <w:sig w:usb0="A00002BF" w:usb1="184F6CFA" w:usb2="00000012" w:usb3="00000000" w:csb0="00040001" w:csb1="00000000"/>
  </w:font>
  <w:font w:name="仿宋_GB2312">
    <w:altName w:val="仿宋_GB2312"/>
    <w:panose1 w:val="02010609030001010101"/>
    <w:charset w:val="7a"/>
    <w:family w:val="modern"/>
    <w:pitch w:val="default"/>
    <w:sig w:usb0="00000001" w:usb1="080E0000" w:usb2="00000000" w:usb3="00000000" w:csb0="00040000" w:csb1="00000000"/>
  </w:font>
  <w:font w:name="方正小标宋_GBK">
    <w:altName w:val="方正小标宋_GBK"/>
    <w:panose1 w:val="02000000000000000000"/>
    <w:charset w:val="7a"/>
    <w:family w:val="script"/>
    <w:pitch w:val="default"/>
    <w:sig w:usb0="00000001" w:usb1="08000000" w:usb2="00000000" w:usb3="00000000" w:csb0="00040000" w:csb1="00000000"/>
  </w:font>
  <w:font w:name="仿宋">
    <w:altName w:val="仿宋"/>
    <w:panose1 w:val="020106090600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print"/>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oNotTrackFormatting/>
  <w:documentProtection w:formatting="0" w:enforcement="0"/>
  <w:defaultTabStop w:val="420"/>
  <w:bookFoldPrintingSheets w:val="0"/>
  <w:drawingGridHorizontalSpacing w:val="180"/>
  <w:drawingGridVerticalSpacing w:val="156"/>
  <w:displayHorizontalDrawingGridEvery w:val="0"/>
  <w:displayVerticalDrawingGridEvery w:val="2"/>
  <w:drawingGridHorizontalOrigin w:val="1800"/>
  <w:drawingGridVerticalOrigin w:val="1440"/>
  <w:characterSpacingControl w:val="compressPunctuation"/>
  <w:endnotePr>
    <w:pos w:val="docEnd"/>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style>
  <w:style w:type="table" w:default="1" w:styleId="style105">
    <w:name w:val="Normal Table"/>
    <w:pPr/>
    <w:rPr/>
    <w:tblPr>
      <w:tblStyle w:val="style105"/>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157259520</TotalTime>
  <Words>210</Words>
  <Pages>1</Pages>
  <Characters>225</Characters>
  <Application>WPS Office</Application>
  <DocSecurity>0</DocSecurity>
  <Paragraphs>14</Paragraphs>
  <ScaleCrop>false</ScaleCrop>
  <LinksUpToDate>false</LinksUpToDate>
  <CharactersWithSpaces>260</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2025-04-25T16:22:00Z</dcterms:created>
  <dc:creator>greatwall</dc:creator>
  <lastModifiedBy>PGT-AN20</lastModifiedBy>
  <dcterms:modified xsi:type="dcterms:W3CDTF">2025-04-25T08:33:57Z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46a275e245dc45da995b4ee579ba070f_23</vt:lpwstr>
  </property>
</Properties>
</file>