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AFB95">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简体" w:cs="Times New Roman"/>
          <w:b w:val="0"/>
          <w:bCs/>
          <w:lang w:val="en-US" w:eastAsia="zh-CN"/>
        </w:rPr>
      </w:pPr>
    </w:p>
    <w:p w14:paraId="6AB09BBB">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简体" w:cs="Times New Roman"/>
          <w:b w:val="0"/>
          <w:bCs/>
        </w:rPr>
      </w:pPr>
      <w:r>
        <w:rPr>
          <w:rFonts w:hint="default" w:ascii="Times New Roman" w:hAnsi="Times New Roman" w:eastAsia="方正小标宋简体" w:cs="Times New Roman"/>
          <w:b w:val="0"/>
          <w:bCs/>
          <w:lang w:val="en-US" w:eastAsia="zh-CN"/>
        </w:rPr>
        <w:t>衡阳市</w:t>
      </w:r>
      <w:r>
        <w:rPr>
          <w:rFonts w:hint="default" w:ascii="Times New Roman" w:hAnsi="Times New Roman" w:eastAsia="方正小标宋简体" w:cs="Times New Roman"/>
          <w:b w:val="0"/>
          <w:bCs/>
        </w:rPr>
        <w:t>农作物秸秆综合利用三年行动方案</w:t>
      </w:r>
    </w:p>
    <w:p w14:paraId="643B9002">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简体" w:cs="Times New Roman"/>
          <w:b w:val="0"/>
          <w:bCs/>
        </w:rPr>
      </w:pPr>
      <w:r>
        <w:rPr>
          <w:rFonts w:hint="default" w:ascii="Times New Roman" w:hAnsi="Times New Roman" w:eastAsia="方正小标宋简体" w:cs="Times New Roman"/>
          <w:b w:val="0"/>
          <w:bCs/>
        </w:rPr>
        <w:t>（2025-2027年）（</w:t>
      </w:r>
      <w:r>
        <w:rPr>
          <w:rFonts w:hint="eastAsia" w:cs="Times New Roman"/>
          <w:b w:val="0"/>
          <w:bCs/>
          <w:lang w:val="en-US" w:eastAsia="zh-CN"/>
        </w:rPr>
        <w:t>征求意见</w:t>
      </w:r>
      <w:bookmarkStart w:id="0" w:name="_GoBack"/>
      <w:bookmarkEnd w:id="0"/>
      <w:r>
        <w:rPr>
          <w:rFonts w:hint="eastAsia" w:cs="Times New Roman"/>
          <w:b w:val="0"/>
          <w:bCs/>
          <w:lang w:val="en-US" w:eastAsia="zh-CN"/>
        </w:rPr>
        <w:t>稿</w:t>
      </w:r>
      <w:r>
        <w:rPr>
          <w:rFonts w:hint="default" w:ascii="Times New Roman" w:hAnsi="Times New Roman" w:eastAsia="方正小标宋简体" w:cs="Times New Roman"/>
          <w:b w:val="0"/>
          <w:bCs/>
        </w:rPr>
        <w:t>）</w:t>
      </w:r>
    </w:p>
    <w:p w14:paraId="320BFB12">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p>
    <w:p w14:paraId="746F60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为全面提高全市秸秆综合利用水平，构建布局合理、链条完整的农作物秸秆综合利用产业化格局，促进农业绿色可持续发展。根据《湖南省秸秆综合利用若干规定》、《湖南省关于支持秸秆综合利用的若干措施（2025-2027</w:t>
      </w:r>
      <w:r>
        <w:rPr>
          <w:rFonts w:hint="eastAsia" w:ascii="Times New Roman" w:hAnsi="Times New Roman" w:eastAsia="仿宋_GB2312" w:cs="Times New Roman"/>
          <w:color w:val="auto"/>
          <w:kern w:val="0"/>
          <w:sz w:val="32"/>
          <w:szCs w:val="32"/>
          <w:lang w:val="en-US" w:eastAsia="zh-CN"/>
        </w:rPr>
        <w:t>年</w:t>
      </w:r>
      <w:r>
        <w:rPr>
          <w:rFonts w:hint="default" w:ascii="Times New Roman" w:hAnsi="Times New Roman" w:eastAsia="仿宋_GB2312" w:cs="Times New Roman"/>
          <w:color w:val="auto"/>
          <w:kern w:val="0"/>
          <w:sz w:val="32"/>
          <w:szCs w:val="32"/>
          <w:lang w:val="en-US" w:eastAsia="zh-CN"/>
        </w:rPr>
        <w:t>）》（湘政办发〔2025〕19号）文件精神，结合我市实际，制定本方案。</w:t>
      </w:r>
    </w:p>
    <w:p w14:paraId="4F5A41D1">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right="0"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指导思想</w:t>
      </w:r>
    </w:p>
    <w:p w14:paraId="3152A9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深入</w:t>
      </w:r>
      <w:r>
        <w:rPr>
          <w:rFonts w:hint="default" w:ascii="Times New Roman" w:hAnsi="Times New Roman" w:eastAsia="仿宋_GB2312" w:cs="Times New Roman"/>
          <w:color w:val="auto"/>
          <w:kern w:val="0"/>
          <w:sz w:val="32"/>
          <w:szCs w:val="32"/>
          <w:lang w:val="en" w:eastAsia="zh-CN"/>
        </w:rPr>
        <w:t>学习</w:t>
      </w:r>
      <w:r>
        <w:rPr>
          <w:rFonts w:hint="default" w:ascii="Times New Roman" w:hAnsi="Times New Roman" w:eastAsia="仿宋_GB2312" w:cs="Times New Roman"/>
          <w:color w:val="auto"/>
          <w:kern w:val="0"/>
          <w:sz w:val="32"/>
          <w:szCs w:val="32"/>
          <w:lang w:val="en-US" w:eastAsia="zh-CN"/>
        </w:rPr>
        <w:t>贯彻习近平生态文明思想，坚持新发展理念，以农业绿色发展为导向，将秸秆综合利用作为改善生态环境、促进农民增收、推动乡村振兴的重要举措，立足本地实际，以科技创新为动力，以市场需求为牵引，构建政府引导、市场主体参与、种植户配合的秸秆综合利用长效机制，推动秸秆综合利用产业高质量发展，为建设美丽衡阳提供有力支撑。</w:t>
      </w:r>
    </w:p>
    <w:p w14:paraId="6FE4CE9B">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right="0" w:firstLine="64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工作目标</w:t>
      </w:r>
    </w:p>
    <w:p w14:paraId="3BB27E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从2025年起，全市秸秆综合利用率稳定在95%以上。到2027年，培育社会化服务组织52个，新建（或改扩建）收储网点8</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en-US" w:eastAsia="zh-CN"/>
        </w:rPr>
        <w:t>个，培育秸秆利用主体48个，建设培肥示范区10个（见附件）。</w:t>
      </w:r>
    </w:p>
    <w:p w14:paraId="04F8103A">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right="0" w:firstLine="64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主要措施</w:t>
      </w:r>
    </w:p>
    <w:p w14:paraId="5DEFA0FF">
      <w:pPr>
        <w:keepNext w:val="0"/>
        <w:keepLines w:val="0"/>
        <w:pageBreakBefore w:val="0"/>
        <w:widowControl w:val="0"/>
        <w:kinsoku/>
        <w:wordWrap/>
        <w:overflowPunct/>
        <w:topLinePunct w:val="0"/>
        <w:autoSpaceDE/>
        <w:autoSpaceDN/>
        <w:bidi w:val="0"/>
        <w:adjustRightInd w:val="0"/>
        <w:snapToGrid w:val="0"/>
        <w:spacing w:line="600" w:lineRule="exact"/>
        <w:ind w:left="0" w:right="0" w:firstLine="643"/>
        <w:jc w:val="left"/>
        <w:textAlignment w:val="auto"/>
        <w:rPr>
          <w:rStyle w:val="13"/>
          <w:rFonts w:hint="default" w:ascii="Times New Roman" w:hAnsi="Times New Roman" w:eastAsia="楷体" w:cs="Times New Roman"/>
          <w:sz w:val="32"/>
          <w:szCs w:val="32"/>
          <w:lang w:val="en-US" w:eastAsia="zh-CN"/>
        </w:rPr>
      </w:pPr>
      <w:r>
        <w:rPr>
          <w:rStyle w:val="13"/>
          <w:rFonts w:hint="default" w:ascii="Times New Roman" w:hAnsi="Times New Roman" w:eastAsia="楷体" w:cs="Times New Roman"/>
          <w:sz w:val="32"/>
          <w:szCs w:val="32"/>
        </w:rPr>
        <w:t>（一）</w:t>
      </w:r>
      <w:r>
        <w:rPr>
          <w:rStyle w:val="13"/>
          <w:rFonts w:hint="default" w:ascii="Times New Roman" w:hAnsi="Times New Roman" w:eastAsia="楷体" w:cs="Times New Roman"/>
          <w:sz w:val="32"/>
          <w:szCs w:val="32"/>
          <w:lang w:val="en-US" w:eastAsia="zh-CN"/>
        </w:rPr>
        <w:t>巩固提升</w:t>
      </w:r>
      <w:r>
        <w:rPr>
          <w:rStyle w:val="13"/>
          <w:rFonts w:hint="default" w:ascii="Times New Roman" w:hAnsi="Times New Roman" w:eastAsia="楷体" w:cs="Times New Roman"/>
          <w:sz w:val="32"/>
          <w:szCs w:val="32"/>
        </w:rPr>
        <w:t>秸秆还田利用</w:t>
      </w:r>
      <w:r>
        <w:rPr>
          <w:rStyle w:val="13"/>
          <w:rFonts w:hint="default" w:ascii="Times New Roman" w:hAnsi="Times New Roman" w:eastAsia="楷体" w:cs="Times New Roman"/>
          <w:sz w:val="32"/>
          <w:szCs w:val="32"/>
          <w:lang w:val="en-US" w:eastAsia="zh-CN"/>
        </w:rPr>
        <w:t>水平。</w:t>
      </w:r>
    </w:p>
    <w:p w14:paraId="0B4BCC16">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 w:cs="Times New Roman"/>
          <w:b/>
          <w:bCs/>
          <w:color w:val="auto"/>
          <w:sz w:val="32"/>
          <w:szCs w:val="32"/>
          <w:lang w:val="en-US" w:eastAsia="zh-CN"/>
        </w:rPr>
        <w:t>1.</w:t>
      </w:r>
      <w:r>
        <w:rPr>
          <w:rFonts w:hint="default" w:ascii="Times New Roman" w:hAnsi="Times New Roman" w:eastAsia="仿宋" w:cs="Times New Roman"/>
          <w:b/>
          <w:bCs/>
          <w:color w:val="auto"/>
          <w:sz w:val="32"/>
          <w:szCs w:val="32"/>
        </w:rPr>
        <w:t>推进秸秆科学还田。</w:t>
      </w:r>
      <w:r>
        <w:rPr>
          <w:rFonts w:hint="default" w:ascii="Times New Roman" w:hAnsi="Times New Roman" w:eastAsia="仿宋_GB2312" w:cs="Times New Roman"/>
          <w:color w:val="auto"/>
          <w:kern w:val="0"/>
          <w:sz w:val="32"/>
          <w:szCs w:val="32"/>
          <w:lang w:val="en-US" w:eastAsia="zh-CN" w:bidi="ar-SA"/>
        </w:rPr>
        <w:t>充分考虑整地、播种、田间管理、病虫害防控、农民实施意愿等因素</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分区域、分作物示范推广翻埋、碎混、堆沤腐熟等秸秆还田技术模式,加大秸秆粉碎还田、深翻还田、堆沤还田等技术的推广力度，改善土壤结构，提高土壤肥力。（市农业农村局、各县市区等按职责分工负责）</w:t>
      </w:r>
    </w:p>
    <w:p w14:paraId="28FAD2E2">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b/>
          <w:bCs/>
          <w:sz w:val="32"/>
          <w:szCs w:val="32"/>
          <w:shd w:val="clear" w:color="auto" w:fill="FFFFFF"/>
          <w:lang w:val="en-US" w:eastAsia="zh-CN"/>
        </w:rPr>
        <w:t>2.</w:t>
      </w:r>
      <w:r>
        <w:rPr>
          <w:rFonts w:hint="default" w:ascii="Times New Roman" w:hAnsi="Times New Roman" w:eastAsia="仿宋" w:cs="Times New Roman"/>
          <w:b/>
          <w:bCs/>
          <w:sz w:val="32"/>
          <w:szCs w:val="32"/>
          <w:shd w:val="clear" w:color="auto" w:fill="FFFFFF"/>
        </w:rPr>
        <w:t>提升还田机械水平</w:t>
      </w:r>
      <w:r>
        <w:rPr>
          <w:rFonts w:hint="default" w:ascii="Times New Roman" w:hAnsi="Times New Roman" w:eastAsia="仿宋" w:cs="Times New Roman"/>
          <w:b/>
          <w:bCs/>
          <w:sz w:val="32"/>
          <w:szCs w:val="32"/>
          <w:shd w:val="clear" w:color="auto" w:fill="FFFFFF"/>
          <w:lang w:eastAsia="zh-CN"/>
        </w:rPr>
        <w:t>。</w:t>
      </w:r>
      <w:r>
        <w:rPr>
          <w:rFonts w:hint="default" w:ascii="Times New Roman" w:hAnsi="Times New Roman" w:eastAsia="仿宋_GB2312" w:cs="Times New Roman"/>
          <w:color w:val="auto"/>
          <w:kern w:val="0"/>
          <w:sz w:val="32"/>
          <w:szCs w:val="32"/>
          <w:lang w:val="en-US" w:eastAsia="zh-CN" w:bidi="ar-SA"/>
        </w:rPr>
        <w:t>支持和引导农机专业合作组织积极开展秸秆机械化还田、离田服务作业，培育具备标准化秸秆机械化还、离田作业能力的农机专业服务组织18个，创建和提档升级秸秆综合利用区域农业社会化服务中心（综合农事服务中心）34个，提高秸秆还田机械化作业水平。（市农业农村局、各县市区等按职责分工负责）</w:t>
      </w:r>
    </w:p>
    <w:p w14:paraId="2C58B877">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b/>
          <w:bCs/>
          <w:sz w:val="32"/>
          <w:szCs w:val="32"/>
          <w:shd w:val="clear" w:color="auto" w:fill="FFFFFF"/>
          <w:lang w:val="en-US" w:eastAsia="zh-CN"/>
        </w:rPr>
        <w:t>3.</w:t>
      </w:r>
      <w:r>
        <w:rPr>
          <w:rFonts w:hint="default" w:ascii="Times New Roman" w:hAnsi="Times New Roman" w:eastAsia="仿宋" w:cs="Times New Roman"/>
          <w:b/>
          <w:bCs/>
          <w:sz w:val="32"/>
          <w:szCs w:val="32"/>
          <w:shd w:val="clear" w:color="auto" w:fill="FFFFFF"/>
        </w:rPr>
        <w:t>建立秸秆还田示范片</w:t>
      </w:r>
      <w:r>
        <w:rPr>
          <w:rFonts w:hint="default" w:ascii="Times New Roman" w:hAnsi="Times New Roman" w:eastAsia="仿宋" w:cs="Times New Roman"/>
          <w:b/>
          <w:bCs/>
          <w:sz w:val="32"/>
          <w:szCs w:val="32"/>
          <w:shd w:val="clear" w:color="auto" w:fill="FFFFFF"/>
          <w:lang w:eastAsia="zh-CN"/>
        </w:rPr>
        <w:t>。</w:t>
      </w:r>
      <w:r>
        <w:rPr>
          <w:rFonts w:hint="default" w:ascii="Times New Roman" w:hAnsi="Times New Roman" w:eastAsia="仿宋_GB2312" w:cs="Times New Roman"/>
          <w:color w:val="auto"/>
          <w:kern w:val="0"/>
          <w:sz w:val="32"/>
          <w:szCs w:val="32"/>
          <w:lang w:val="en-US" w:eastAsia="zh-CN" w:bidi="ar-SA"/>
        </w:rPr>
        <w:t>在全市范围内建设一批秸秆还田示范片，加强对示范片的技术指导和服务，确保秸秆还田效果，发挥示范引领作用，带动周边农户积极开展秸秆还田。到2027年，建成500亩以上的秸秆培肥示范区10个。（市农业农村局、各县市区等按职责分工负责）</w:t>
      </w:r>
    </w:p>
    <w:p w14:paraId="6E930DE7">
      <w:pPr>
        <w:keepNext w:val="0"/>
        <w:keepLines w:val="0"/>
        <w:pageBreakBefore w:val="0"/>
        <w:widowControl w:val="0"/>
        <w:kinsoku/>
        <w:wordWrap/>
        <w:overflowPunct/>
        <w:topLinePunct w:val="0"/>
        <w:autoSpaceDE/>
        <w:autoSpaceDN/>
        <w:bidi w:val="0"/>
        <w:adjustRightInd w:val="0"/>
        <w:snapToGrid w:val="0"/>
        <w:spacing w:line="600" w:lineRule="exact"/>
        <w:ind w:left="0" w:right="0" w:firstLine="643"/>
        <w:jc w:val="left"/>
        <w:textAlignment w:val="auto"/>
        <w:rPr>
          <w:rFonts w:hint="default" w:ascii="Times New Roman" w:hAnsi="Times New Roman" w:eastAsia="楷体" w:cs="Times New Roman"/>
          <w:sz w:val="32"/>
          <w:szCs w:val="32"/>
          <w:shd w:val="clear" w:color="auto" w:fill="FFFFFF"/>
          <w:lang w:val="en-US" w:eastAsia="zh-CN"/>
        </w:rPr>
      </w:pPr>
      <w:r>
        <w:rPr>
          <w:rStyle w:val="13"/>
          <w:rFonts w:hint="default" w:ascii="Times New Roman" w:hAnsi="Times New Roman" w:eastAsia="楷体" w:cs="Times New Roman"/>
          <w:sz w:val="32"/>
          <w:szCs w:val="32"/>
        </w:rPr>
        <w:t>（二）</w:t>
      </w:r>
      <w:r>
        <w:rPr>
          <w:rStyle w:val="13"/>
          <w:rFonts w:hint="default" w:ascii="Times New Roman" w:hAnsi="Times New Roman" w:eastAsia="楷体" w:cs="Times New Roman"/>
          <w:sz w:val="32"/>
          <w:szCs w:val="32"/>
          <w:lang w:eastAsia="zh-CN"/>
        </w:rPr>
        <w:t>建立</w:t>
      </w:r>
      <w:r>
        <w:rPr>
          <w:rStyle w:val="13"/>
          <w:rFonts w:hint="default" w:ascii="Times New Roman" w:hAnsi="Times New Roman" w:eastAsia="楷体" w:cs="Times New Roman"/>
          <w:sz w:val="32"/>
          <w:szCs w:val="32"/>
          <w:lang w:val="en-US" w:eastAsia="zh-CN"/>
        </w:rPr>
        <w:t>完善</w:t>
      </w:r>
      <w:r>
        <w:rPr>
          <w:rStyle w:val="13"/>
          <w:rFonts w:hint="default" w:ascii="Times New Roman" w:hAnsi="Times New Roman" w:eastAsia="楷体" w:cs="Times New Roman"/>
          <w:sz w:val="32"/>
          <w:szCs w:val="32"/>
        </w:rPr>
        <w:t>秸秆收储运体系。</w:t>
      </w:r>
    </w:p>
    <w:p w14:paraId="15A593F3">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 w:cs="Times New Roman"/>
          <w:color w:val="auto"/>
          <w:sz w:val="32"/>
          <w:szCs w:val="32"/>
          <w:shd w:val="clear" w:color="auto" w:fill="FFFFFF"/>
          <w:lang w:val="en-US" w:eastAsia="zh-CN"/>
        </w:rPr>
      </w:pPr>
      <w:r>
        <w:rPr>
          <w:rFonts w:hint="default" w:ascii="Times New Roman" w:hAnsi="Times New Roman" w:eastAsia="仿宋" w:cs="Times New Roman"/>
          <w:b/>
          <w:bCs/>
          <w:sz w:val="32"/>
          <w:szCs w:val="32"/>
          <w:shd w:val="clear" w:color="auto" w:fill="FFFFFF"/>
          <w:lang w:val="en-US" w:eastAsia="zh-CN"/>
        </w:rPr>
        <w:t>1.</w:t>
      </w:r>
      <w:r>
        <w:rPr>
          <w:rFonts w:hint="default" w:ascii="Times New Roman" w:hAnsi="Times New Roman" w:eastAsia="仿宋" w:cs="Times New Roman"/>
          <w:b/>
          <w:bCs/>
          <w:sz w:val="32"/>
          <w:szCs w:val="32"/>
          <w:shd w:val="clear" w:color="auto" w:fill="FFFFFF"/>
        </w:rPr>
        <w:t>建设收储运网点</w:t>
      </w:r>
      <w:r>
        <w:rPr>
          <w:rFonts w:hint="default" w:ascii="Times New Roman" w:hAnsi="Times New Roman" w:eastAsia="仿宋" w:cs="Times New Roman"/>
          <w:b/>
          <w:bCs/>
          <w:sz w:val="32"/>
          <w:szCs w:val="32"/>
          <w:shd w:val="clear" w:color="auto" w:fill="FFFFFF"/>
          <w:lang w:eastAsia="zh-CN"/>
        </w:rPr>
        <w:t>。</w:t>
      </w:r>
      <w:r>
        <w:rPr>
          <w:rFonts w:hint="default" w:ascii="Times New Roman" w:hAnsi="Times New Roman" w:eastAsia="仿宋_GB2312" w:cs="Times New Roman"/>
          <w:color w:val="auto"/>
          <w:kern w:val="0"/>
          <w:sz w:val="32"/>
          <w:szCs w:val="32"/>
          <w:lang w:val="en-US" w:eastAsia="zh-CN" w:bidi="ar-SA"/>
        </w:rPr>
        <w:t>在现有秸秆收储体系基础上，因地制宜加快构建以企业需求为依托的收储运网络，鼓励农机、种植专业合作社等经营主体拓展秸秆收储功能，支持村集体经济组织以土地、房屋使用权入股，吸引社会资本投入秸秆收储运体系建设。到2027年，新增（或改扩建）1000㎡以上规模的村级收储点70个、3000㎡以上规模的乡镇收储中心10个、10000㎡以上规模的县级集约型收储中心</w:t>
      </w:r>
      <w:r>
        <w:rPr>
          <w:rFonts w:hint="eastAsia"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en-US" w:eastAsia="zh-CN" w:bidi="ar-SA"/>
        </w:rPr>
        <w:t>个。（市农业农村局、各县市区等按职责分工负责）</w:t>
      </w:r>
    </w:p>
    <w:p w14:paraId="0424D47F">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 w:cs="Times New Roman"/>
          <w:b/>
          <w:bCs/>
          <w:color w:val="auto"/>
          <w:sz w:val="32"/>
          <w:szCs w:val="32"/>
          <w:shd w:val="clear" w:color="auto" w:fill="FFFFFF"/>
          <w:lang w:val="en-US" w:eastAsia="zh-CN"/>
        </w:rPr>
        <w:t>2.加强收储运设备购置。</w:t>
      </w:r>
      <w:r>
        <w:rPr>
          <w:rFonts w:hint="default" w:ascii="Times New Roman" w:hAnsi="Times New Roman" w:eastAsia="仿宋_GB2312" w:cs="Times New Roman"/>
          <w:color w:val="auto"/>
          <w:kern w:val="0"/>
          <w:sz w:val="32"/>
          <w:szCs w:val="32"/>
          <w:lang w:val="en-US" w:eastAsia="zh-CN" w:bidi="ar-SA"/>
        </w:rPr>
        <w:t>加大对秸秆收储运设备的购置补贴力度，支持收储运主体购置秸秆打捆机、压缩机、运输车辆等设备，提高秸秆收储运效率。同时，各收储点要按收储设计容量配备相应的消防设施。（市农业农村局、市财政局、各县市区等按职责分工负责）</w:t>
      </w:r>
    </w:p>
    <w:p w14:paraId="54F745C0">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b/>
          <w:bCs/>
          <w:color w:val="auto"/>
          <w:sz w:val="32"/>
          <w:szCs w:val="32"/>
          <w:shd w:val="clear" w:color="auto" w:fill="FFFFFF"/>
          <w:lang w:val="en-US" w:eastAsia="zh-CN"/>
        </w:rPr>
        <w:t>3.畅通收储运信息渠道。</w:t>
      </w:r>
      <w:r>
        <w:rPr>
          <w:rFonts w:hint="default" w:ascii="Times New Roman" w:hAnsi="Times New Roman" w:eastAsia="仿宋_GB2312" w:cs="Times New Roman"/>
          <w:color w:val="auto"/>
          <w:kern w:val="0"/>
          <w:sz w:val="32"/>
          <w:szCs w:val="32"/>
          <w:lang w:val="en-US" w:eastAsia="zh-CN" w:bidi="ar-SA"/>
        </w:rPr>
        <w:t>及时更新秸秆收储网点和主体情况信息，鼓励收储主体发布秸秆资源信息、收储运价格信息，利用主体发布需求信息，实现秸秆供需双方的有效对接，提高秸秆收储运的市场化运作效率。（市农业农村局、市工业和信息化局、各县市区等按职责分工负责）</w:t>
      </w:r>
    </w:p>
    <w:p w14:paraId="659E6720">
      <w:pPr>
        <w:keepNext w:val="0"/>
        <w:keepLines w:val="0"/>
        <w:pageBreakBefore w:val="0"/>
        <w:widowControl w:val="0"/>
        <w:kinsoku/>
        <w:wordWrap/>
        <w:overflowPunct/>
        <w:topLinePunct w:val="0"/>
        <w:autoSpaceDE/>
        <w:autoSpaceDN/>
        <w:bidi w:val="0"/>
        <w:adjustRightInd w:val="0"/>
        <w:snapToGrid w:val="0"/>
        <w:spacing w:line="600" w:lineRule="exact"/>
        <w:ind w:left="0" w:right="0" w:firstLine="643"/>
        <w:jc w:val="left"/>
        <w:textAlignment w:val="auto"/>
        <w:rPr>
          <w:rStyle w:val="13"/>
          <w:rFonts w:hint="default" w:ascii="Times New Roman" w:hAnsi="Times New Roman" w:eastAsia="楷体" w:cs="Times New Roman"/>
          <w:sz w:val="32"/>
          <w:szCs w:val="32"/>
          <w:lang w:val="en-US" w:eastAsia="zh-CN"/>
        </w:rPr>
      </w:pPr>
      <w:r>
        <w:rPr>
          <w:rStyle w:val="13"/>
          <w:rFonts w:hint="default" w:ascii="Times New Roman" w:hAnsi="Times New Roman" w:eastAsia="楷体" w:cs="Times New Roman"/>
          <w:sz w:val="32"/>
          <w:szCs w:val="32"/>
        </w:rPr>
        <w:t>（三）</w:t>
      </w:r>
      <w:r>
        <w:rPr>
          <w:rStyle w:val="13"/>
          <w:rFonts w:hint="default" w:ascii="Times New Roman" w:hAnsi="Times New Roman" w:eastAsia="楷体" w:cs="Times New Roman"/>
          <w:sz w:val="32"/>
          <w:szCs w:val="32"/>
          <w:lang w:val="en-US" w:eastAsia="zh-CN"/>
        </w:rPr>
        <w:t>扶持秸秆产业化利用主体。</w:t>
      </w:r>
    </w:p>
    <w:p w14:paraId="32C09384">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 w:cs="Times New Roman"/>
          <w:b/>
          <w:bCs/>
          <w:sz w:val="32"/>
          <w:szCs w:val="32"/>
          <w:shd w:val="clear" w:color="auto" w:fill="FFFFFF"/>
          <w:lang w:val="en-US" w:eastAsia="zh-CN"/>
        </w:rPr>
        <w:t>1.拓展秸秆利用空间。</w:t>
      </w:r>
      <w:r>
        <w:rPr>
          <w:rFonts w:hint="default" w:ascii="Times New Roman" w:hAnsi="Times New Roman" w:eastAsia="仿宋_GB2312" w:cs="Times New Roman"/>
          <w:color w:val="auto"/>
          <w:kern w:val="0"/>
          <w:sz w:val="32"/>
          <w:szCs w:val="32"/>
          <w:lang w:val="en-US" w:eastAsia="zh-CN" w:bidi="ar-SA"/>
        </w:rPr>
        <w:t>鼓励企业开展秸秆饲料化、基料化、原料化等多元利用，开发秸秆生物质燃料、秸秆板材、秸秆编织品等新产品，拓宽秸秆利用渠道。引导企业加强技术创新和产品研发，延伸产业链条，提高产品附加值。（市农业农村局、市科技局、市工业和信息化局、各县市区等按职责分工负责）</w:t>
      </w:r>
    </w:p>
    <w:p w14:paraId="6CFCB74A">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 w:cs="Times New Roman"/>
          <w:b w:val="0"/>
          <w:bCs w:val="0"/>
          <w:color w:val="auto"/>
          <w:sz w:val="32"/>
          <w:szCs w:val="32"/>
          <w:shd w:val="clear" w:color="auto" w:fill="FFFFFF"/>
        </w:rPr>
      </w:pPr>
      <w:r>
        <w:rPr>
          <w:rFonts w:hint="default" w:ascii="Times New Roman" w:hAnsi="Times New Roman" w:eastAsia="仿宋" w:cs="Times New Roman"/>
          <w:b/>
          <w:bCs/>
          <w:sz w:val="32"/>
          <w:szCs w:val="32"/>
          <w:shd w:val="clear" w:color="auto" w:fill="FFFFFF"/>
          <w:lang w:val="en-US" w:eastAsia="zh-CN"/>
        </w:rPr>
        <w:t>2.培育壮大市场主体。</w:t>
      </w:r>
      <w:r>
        <w:rPr>
          <w:rFonts w:hint="default" w:ascii="Times New Roman" w:hAnsi="Times New Roman" w:eastAsia="仿宋_GB2312" w:cs="Times New Roman"/>
          <w:color w:val="auto"/>
          <w:kern w:val="0"/>
          <w:sz w:val="32"/>
          <w:szCs w:val="32"/>
          <w:lang w:val="en-US" w:eastAsia="zh-CN" w:bidi="ar-SA"/>
        </w:rPr>
        <w:t>围绕秸秆综合利用全产业链条，扶持并发展一批成长性好、带动力强的规模化秸秆综合利用主体，加大培育秸秆收储运职业经纪人力度。到2027年，全市培育年可利用秸秆3000吨以上的市场主体48个，其中年可利用秸秆万吨以上的规模企业10个。（市农业农村局、市市场监管局、各县市区等按职责分工负责）</w:t>
      </w:r>
    </w:p>
    <w:p w14:paraId="18C39569">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bCs/>
          <w:sz w:val="32"/>
          <w:szCs w:val="32"/>
          <w:shd w:val="clear" w:color="auto" w:fill="FFFFFF"/>
          <w:lang w:val="en-US" w:eastAsia="zh-CN"/>
        </w:rPr>
        <w:t>3.打造区域示范样板。</w:t>
      </w:r>
      <w:r>
        <w:rPr>
          <w:rFonts w:hint="default" w:ascii="Times New Roman" w:hAnsi="Times New Roman" w:eastAsia="仿宋_GB2312" w:cs="Times New Roman"/>
          <w:color w:val="auto"/>
          <w:kern w:val="0"/>
          <w:sz w:val="32"/>
          <w:szCs w:val="32"/>
          <w:lang w:val="en-US" w:eastAsia="zh-CN" w:bidi="ar-SA"/>
        </w:rPr>
        <w:t>支持秸秆综合利用产业规模化发展，在全市打造以肥料化、饲料化为主，因地制宜发展基料化、原料化、能源化的产业格局。在南部片区（衡南县、祁东县、常宁市、耒阳市），依托扎实的养殖产业基础，着力探索养殖产业与秸秆饲料化深度耦合的创新路径，重点推进秸秆饲料化离田利用模式，破解养殖饲料成本难题，构建起“种养循环”新生态。在东北片区（衡东县、衡山县），紧扣水果产业特色，推行秸秆肥料化精准适配模式，打造“秸秆—有机肥—精品水果”的闭环链条。西北片区（衡阳县），则以龙头企业为创新引擎，开创秸秆能源化利用新模式，实现从秸秆到生物天然气的转化，同步开发沼液沼渣的二次利用途径，形成“能源生产+资源循环”的产业新格局。（市农业农村局、市工业和信息化局、各县市区等按职责分工负责）</w:t>
      </w:r>
    </w:p>
    <w:p w14:paraId="37A014B7">
      <w:pPr>
        <w:pStyle w:val="7"/>
        <w:keepNext w:val="0"/>
        <w:keepLines w:val="0"/>
        <w:pageBreakBefore w:val="0"/>
        <w:widowControl w:val="0"/>
        <w:kinsoku/>
        <w:wordWrap/>
        <w:overflowPunct/>
        <w:topLinePunct w:val="0"/>
        <w:autoSpaceDE/>
        <w:autoSpaceDN/>
        <w:bidi w:val="0"/>
        <w:spacing w:after="0" w:line="600" w:lineRule="exact"/>
        <w:ind w:left="0" w:lef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（四）强化政策引导。</w:t>
      </w:r>
    </w:p>
    <w:p w14:paraId="10C8A90C">
      <w:pPr>
        <w:pStyle w:val="6"/>
        <w:keepNext w:val="0"/>
        <w:keepLines w:val="0"/>
        <w:pageBreakBefore w:val="0"/>
        <w:widowControl w:val="0"/>
        <w:kinsoku/>
        <w:wordWrap/>
        <w:overflowPunct/>
        <w:topLinePunct w:val="0"/>
        <w:autoSpaceDE/>
        <w:autoSpaceDN/>
        <w:bidi w:val="0"/>
        <w:spacing w:after="0" w:line="600" w:lineRule="exact"/>
        <w:ind w:right="0" w:firstLine="643"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1.实施财政奖补引导。</w:t>
      </w:r>
      <w:r>
        <w:rPr>
          <w:rFonts w:hint="default" w:ascii="Times New Roman" w:hAnsi="Times New Roman" w:eastAsia="仿宋_GB2312" w:cs="Times New Roman"/>
          <w:color w:val="auto"/>
          <w:kern w:val="0"/>
          <w:sz w:val="32"/>
          <w:szCs w:val="32"/>
          <w:lang w:val="en-US" w:eastAsia="zh-CN" w:bidi="ar-SA"/>
        </w:rPr>
        <w:t>各县市区要结合本地实际制定秸秆综合利用支持措施，建立秸秆综合利用财政奖补机制，统筹安排各级财政资金，积极引导社会资本参与，推动秸秆综合利用产业化发展。市政府每年对秸秆综合利用工作成效明显的各县市区给予奖励。（各县市区、市财政局等按职责分工负责）</w:t>
      </w:r>
    </w:p>
    <w:p w14:paraId="7CA5BE61">
      <w:pPr>
        <w:pStyle w:val="6"/>
        <w:keepNext w:val="0"/>
        <w:keepLines w:val="0"/>
        <w:pageBreakBefore w:val="0"/>
        <w:widowControl w:val="0"/>
        <w:kinsoku/>
        <w:wordWrap/>
        <w:overflowPunct/>
        <w:topLinePunct w:val="0"/>
        <w:autoSpaceDE/>
        <w:autoSpaceDN/>
        <w:bidi w:val="0"/>
        <w:spacing w:after="0" w:line="600" w:lineRule="exact"/>
        <w:ind w:right="0" w:firstLine="643"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 w:cs="Times New Roman"/>
          <w:b/>
          <w:bCs/>
          <w:color w:val="auto"/>
          <w:sz w:val="32"/>
          <w:szCs w:val="32"/>
          <w:lang w:val="en-US" w:eastAsia="zh-CN"/>
        </w:rPr>
        <w:t>2.加大用地保障力度。</w:t>
      </w:r>
      <w:r>
        <w:rPr>
          <w:rFonts w:hint="default" w:ascii="Times New Roman" w:hAnsi="Times New Roman" w:eastAsia="仿宋_GB2312" w:cs="Times New Roman"/>
          <w:color w:val="auto"/>
          <w:kern w:val="0"/>
          <w:sz w:val="32"/>
          <w:szCs w:val="32"/>
          <w:lang w:val="en-US" w:eastAsia="zh-CN" w:bidi="ar-SA"/>
        </w:rPr>
        <w:t>对秸秆综合利用产业化项目、永久性占地的秸秆收储设施建设项目，依法优先办理用地报批手续。秸秆收储设施用地纳入设施农用地管理。对符合临时用地条件的，优先办理临时用地手续。（市自然资源和规划局、各县市区等按职责分工负责）</w:t>
      </w:r>
    </w:p>
    <w:p w14:paraId="5FBE5E55">
      <w:pPr>
        <w:pStyle w:val="6"/>
        <w:keepNext w:val="0"/>
        <w:keepLines w:val="0"/>
        <w:pageBreakBefore w:val="0"/>
        <w:widowControl w:val="0"/>
        <w:kinsoku/>
        <w:wordWrap/>
        <w:overflowPunct/>
        <w:topLinePunct w:val="0"/>
        <w:autoSpaceDE/>
        <w:autoSpaceDN/>
        <w:bidi w:val="0"/>
        <w:spacing w:after="0" w:line="600" w:lineRule="exact"/>
        <w:ind w:right="0" w:firstLine="609"/>
        <w:textAlignment w:val="auto"/>
        <w:rPr>
          <w:rFonts w:hint="default" w:ascii="Times New Roman" w:hAnsi="Times New Roman" w:eastAsia="仿宋_GB2312" w:cs="Times New Roman"/>
          <w:b w:val="0"/>
          <w:bCs w:val="0"/>
          <w:spacing w:val="0"/>
          <w:w w:val="100"/>
          <w:kern w:val="0"/>
          <w:sz w:val="32"/>
          <w:szCs w:val="32"/>
          <w:shd w:val="clear" w:color="auto" w:fill="auto"/>
          <w:lang w:val="en-US" w:eastAsia="zh-CN" w:bidi="ar-SA"/>
        </w:rPr>
      </w:pPr>
      <w:r>
        <w:rPr>
          <w:rFonts w:hint="default" w:ascii="Times New Roman" w:hAnsi="Times New Roman" w:eastAsia="仿宋" w:cs="Times New Roman"/>
          <w:b/>
          <w:bCs/>
          <w:color w:val="auto"/>
          <w:sz w:val="32"/>
          <w:szCs w:val="32"/>
          <w:lang w:val="en-US" w:eastAsia="zh-CN"/>
        </w:rPr>
        <w:t>3.落实各类优惠政策。</w:t>
      </w:r>
      <w:r>
        <w:rPr>
          <w:rFonts w:hint="default" w:ascii="Times New Roman" w:hAnsi="Times New Roman" w:eastAsia="仿宋_GB2312" w:cs="Times New Roman"/>
          <w:color w:val="auto"/>
          <w:kern w:val="0"/>
          <w:sz w:val="32"/>
          <w:szCs w:val="32"/>
          <w:lang w:val="en-US" w:eastAsia="zh-CN" w:bidi="ar-SA"/>
        </w:rPr>
        <w:t>对利用秸秆生产的燃料、建材等产品，按相关文件规定落实增值税即征即退政策和资源综合利用企业所得税优惠政策。落实国家秸秆热电联产、直燃发电优先上网政策和生物质发电上网电价政策。对符合条件的秸秆初加工用电执行农业生产用电类别价格。（市发展改革委、市税务局、国网衡阳供电公司等按职责分工负责）</w:t>
      </w:r>
    </w:p>
    <w:p w14:paraId="7A4E72E9">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right="0" w:firstLine="640"/>
        <w:jc w:val="left"/>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工作要求</w:t>
      </w:r>
    </w:p>
    <w:p w14:paraId="1DC66BD9">
      <w:pPr>
        <w:pStyle w:val="2"/>
        <w:keepNext w:val="0"/>
        <w:keepLines w:val="0"/>
        <w:pageBreakBefore w:val="0"/>
        <w:widowControl w:val="0"/>
        <w:kinsoku/>
        <w:wordWrap/>
        <w:overflowPunct/>
        <w:topLinePunct w:val="0"/>
        <w:autoSpaceDE/>
        <w:autoSpaceDN/>
        <w:bidi w:val="0"/>
        <w:spacing w:beforeLines="0" w:afterLines="0" w:line="600" w:lineRule="exact"/>
        <w:ind w:right="0" w:firstLine="643" w:firstLineChars="200"/>
        <w:jc w:val="left"/>
        <w:textAlignment w:val="auto"/>
        <w:rPr>
          <w:rFonts w:hint="default" w:ascii="Times New Roman" w:hAnsi="Times New Roman" w:eastAsia="仿宋" w:cs="Times New Roman"/>
          <w:color w:val="auto"/>
          <w:sz w:val="32"/>
          <w:szCs w:val="32"/>
          <w:shd w:val="clear" w:color="auto" w:fill="FFFFFF"/>
        </w:rPr>
      </w:pPr>
      <w:r>
        <w:rPr>
          <w:rStyle w:val="13"/>
          <w:rFonts w:hint="default" w:ascii="Times New Roman" w:hAnsi="Times New Roman" w:eastAsia="楷体" w:cs="Times New Roman"/>
          <w:color w:val="auto"/>
          <w:sz w:val="32"/>
          <w:szCs w:val="32"/>
        </w:rPr>
        <w:t>（一）</w:t>
      </w:r>
      <w:r>
        <w:rPr>
          <w:rStyle w:val="13"/>
          <w:rFonts w:hint="default" w:ascii="Times New Roman" w:hAnsi="Times New Roman" w:eastAsia="楷体" w:cs="Times New Roman"/>
          <w:color w:val="auto"/>
          <w:sz w:val="32"/>
          <w:szCs w:val="32"/>
          <w:lang w:eastAsia="zh-CN"/>
        </w:rPr>
        <w:t>压实工作责任</w:t>
      </w:r>
      <w:r>
        <w:rPr>
          <w:rStyle w:val="13"/>
          <w:rFonts w:hint="default" w:ascii="Times New Roman" w:hAnsi="Times New Roman" w:eastAsia="楷体" w:cs="Times New Roman"/>
          <w:color w:val="auto"/>
          <w:sz w:val="32"/>
          <w:szCs w:val="32"/>
        </w:rPr>
        <w:t>。</w:t>
      </w:r>
      <w:r>
        <w:rPr>
          <w:rFonts w:hint="default" w:ascii="Times New Roman" w:hAnsi="Times New Roman" w:eastAsia="仿宋_GB2312" w:cs="Times New Roman"/>
          <w:color w:val="auto"/>
          <w:kern w:val="0"/>
          <w:sz w:val="32"/>
          <w:szCs w:val="32"/>
          <w:lang w:val="en-US" w:eastAsia="zh-CN" w:bidi="ar-SA"/>
        </w:rPr>
        <w:t>各县市区人民政府要切实履行属地秸秆综合利用主体责任，建立政府主导，农业农村部门牵头，发改、工信、财政、科技、自然资源、生态环境、交通运输等多部门参与的工作协同机制，统筹研究推进秸秆综合利用；加强工作调度，切实传导和压实工作责任，适时对工作落实不力、进度滞后的地方加强督促、指导推进。</w:t>
      </w:r>
    </w:p>
    <w:p w14:paraId="6147C7B9">
      <w:pPr>
        <w:keepNext w:val="0"/>
        <w:keepLines w:val="0"/>
        <w:pageBreakBefore w:val="0"/>
        <w:widowControl w:val="0"/>
        <w:kinsoku/>
        <w:wordWrap/>
        <w:overflowPunct/>
        <w:topLinePunct w:val="0"/>
        <w:autoSpaceDE/>
        <w:autoSpaceDN/>
        <w:bidi w:val="0"/>
        <w:adjustRightInd w:val="0"/>
        <w:snapToGrid w:val="0"/>
        <w:spacing w:line="600" w:lineRule="exact"/>
        <w:ind w:left="0" w:right="0" w:firstLine="631"/>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 w:cs="Times New Roman"/>
          <w:b/>
          <w:bCs/>
          <w:spacing w:val="0"/>
          <w:w w:val="100"/>
          <w:kern w:val="0"/>
          <w:sz w:val="32"/>
          <w:szCs w:val="32"/>
          <w:lang w:val="en-US" w:eastAsia="zh-CN"/>
        </w:rPr>
        <w:t>（二）严格资金管理。</w:t>
      </w:r>
      <w:r>
        <w:rPr>
          <w:rFonts w:hint="default" w:ascii="Times New Roman" w:hAnsi="Times New Roman" w:eastAsia="仿宋_GB2312" w:cs="Times New Roman"/>
          <w:color w:val="auto"/>
          <w:kern w:val="0"/>
          <w:sz w:val="32"/>
          <w:szCs w:val="32"/>
          <w:lang w:val="en-US" w:eastAsia="zh-CN" w:bidi="ar-SA"/>
        </w:rPr>
        <w:t>各县市区要严格按照《湖南省现代农业农村发展专项资金管理办法》（湘财农〔2024〕3号），规范资金和项目管理，做到专款专用，合规使用。要编制奖补方案，明确奖补对象、奖补标准、验收程序等，及时公开秸秆综合利用奖补政策，主动接受社会监督，确保公开透明、阳光操作，杜绝虚报冒领、骗取套取、挤占挪用奖补资金等行为。</w:t>
      </w:r>
    </w:p>
    <w:p w14:paraId="27F4D450">
      <w:pPr>
        <w:keepNext w:val="0"/>
        <w:keepLines w:val="0"/>
        <w:pageBreakBefore w:val="0"/>
        <w:widowControl w:val="0"/>
        <w:kinsoku/>
        <w:wordWrap/>
        <w:overflowPunct/>
        <w:topLinePunct w:val="0"/>
        <w:autoSpaceDE/>
        <w:autoSpaceDN/>
        <w:bidi w:val="0"/>
        <w:adjustRightInd w:val="0"/>
        <w:snapToGrid w:val="0"/>
        <w:spacing w:line="600" w:lineRule="exact"/>
        <w:ind w:left="0" w:right="0" w:firstLine="631"/>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 w:cs="Times New Roman"/>
          <w:b/>
          <w:bCs/>
          <w:spacing w:val="0"/>
          <w:w w:val="100"/>
          <w:kern w:val="0"/>
          <w:sz w:val="32"/>
          <w:szCs w:val="32"/>
          <w:lang w:val="en-US" w:eastAsia="zh-CN"/>
        </w:rPr>
        <w:t>（三）</w:t>
      </w:r>
      <w:r>
        <w:rPr>
          <w:rStyle w:val="13"/>
          <w:rFonts w:hint="default" w:ascii="Times New Roman" w:hAnsi="Times New Roman" w:eastAsia="楷体" w:cs="Times New Roman"/>
          <w:sz w:val="32"/>
          <w:szCs w:val="32"/>
          <w:lang w:val="en-US" w:eastAsia="zh-CN"/>
        </w:rPr>
        <w:t>营造良好氛围。</w:t>
      </w:r>
      <w:r>
        <w:rPr>
          <w:rFonts w:hint="default" w:ascii="Times New Roman" w:hAnsi="Times New Roman" w:eastAsia="仿宋_GB2312" w:cs="Times New Roman"/>
          <w:color w:val="auto"/>
          <w:kern w:val="0"/>
          <w:sz w:val="32"/>
          <w:szCs w:val="32"/>
          <w:lang w:val="en-US" w:eastAsia="zh-CN" w:bidi="ar-SA"/>
        </w:rPr>
        <w:t>充分利用电视、广播、报纸、网络等媒体，广泛宣传秸秆综合利用的重要意义、政策措施、技术模式和典型经验，提高公众对秸秆综合利用的认知度和参与度，营造全社会关心支持秸秆综合利用的良好氛围。深入挖掘我市秸秆综合利用独具特色的亮点与创新实践，从技术突破、模式创新、效益提升等多个维度，全方位、立体化讲好秸秆综合利用的“衡阳故事”。</w:t>
      </w:r>
    </w:p>
    <w:p w14:paraId="0BDE2BB1">
      <w:pPr>
        <w:keepNext w:val="0"/>
        <w:keepLines w:val="0"/>
        <w:pageBreakBefore w:val="0"/>
        <w:widowControl w:val="0"/>
        <w:kinsoku/>
        <w:wordWrap/>
        <w:overflowPunct/>
        <w:topLinePunct w:val="0"/>
        <w:autoSpaceDE/>
        <w:autoSpaceDN/>
        <w:bidi w:val="0"/>
        <w:adjustRightInd w:val="0"/>
        <w:snapToGrid w:val="0"/>
        <w:spacing w:line="600" w:lineRule="exact"/>
        <w:ind w:left="0" w:right="0" w:firstLine="631"/>
        <w:jc w:val="left"/>
        <w:textAlignment w:val="auto"/>
        <w:rPr>
          <w:rFonts w:hint="default" w:ascii="Times New Roman" w:hAnsi="Times New Roman" w:eastAsia="仿宋" w:cs="Times New Roman"/>
          <w:sz w:val="32"/>
          <w:szCs w:val="32"/>
          <w:shd w:val="clear" w:color="auto" w:fill="FFFFFF"/>
          <w:lang w:val="en-US" w:eastAsia="zh-CN"/>
        </w:rPr>
      </w:pPr>
    </w:p>
    <w:p w14:paraId="218D5832">
      <w:pPr>
        <w:keepNext w:val="0"/>
        <w:keepLines w:val="0"/>
        <w:pageBreakBefore w:val="0"/>
        <w:widowControl w:val="0"/>
        <w:kinsoku/>
        <w:wordWrap/>
        <w:overflowPunct/>
        <w:topLinePunct w:val="0"/>
        <w:autoSpaceDE/>
        <w:autoSpaceDN/>
        <w:bidi w:val="0"/>
        <w:adjustRightInd w:val="0"/>
        <w:snapToGrid w:val="0"/>
        <w:spacing w:line="600" w:lineRule="exact"/>
        <w:ind w:left="0" w:right="0" w:firstLine="631"/>
        <w:jc w:val="left"/>
        <w:textAlignment w:val="auto"/>
        <w:rPr>
          <w:rFonts w:hint="default" w:ascii="Times New Roman" w:hAnsi="Times New Roman" w:eastAsia="仿宋_GB2312" w:cs="Times New Roman"/>
          <w:color w:val="auto"/>
          <w:kern w:val="0"/>
          <w:sz w:val="32"/>
          <w:szCs w:val="32"/>
          <w:lang w:val="en-US" w:eastAsia="zh-CN" w:bidi="ar-SA"/>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kern w:val="0"/>
          <w:sz w:val="32"/>
          <w:szCs w:val="32"/>
          <w:lang w:val="en-US" w:eastAsia="zh-CN" w:bidi="ar-SA"/>
        </w:rPr>
        <w:t>附件：秸秆综合利用目标任务分解</w:t>
      </w:r>
    </w:p>
    <w:p w14:paraId="12CE9902">
      <w:pPr>
        <w:pStyle w:val="2"/>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3A76A329">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秸秆综合利用目标任务分解表</w:t>
      </w:r>
    </w:p>
    <w:tbl>
      <w:tblPr>
        <w:tblStyle w:val="10"/>
        <w:tblW w:w="13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9"/>
        <w:gridCol w:w="848"/>
        <w:gridCol w:w="848"/>
        <w:gridCol w:w="848"/>
        <w:gridCol w:w="852"/>
        <w:gridCol w:w="848"/>
        <w:gridCol w:w="882"/>
        <w:gridCol w:w="882"/>
        <w:gridCol w:w="898"/>
        <w:gridCol w:w="905"/>
        <w:gridCol w:w="848"/>
        <w:gridCol w:w="898"/>
        <w:gridCol w:w="852"/>
        <w:gridCol w:w="866"/>
        <w:gridCol w:w="1214"/>
      </w:tblGrid>
      <w:tr w14:paraId="5E9E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989"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111C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市州</w:t>
            </w: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D71D7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资源量较大县</w:t>
            </w:r>
          </w:p>
        </w:tc>
        <w:tc>
          <w:tcPr>
            <w:tcW w:w="9561" w:type="dxa"/>
            <w:gridSpan w:val="11"/>
            <w:tcBorders>
              <w:top w:val="single" w:color="000000" w:sz="4" w:space="0"/>
              <w:left w:val="single" w:color="000000" w:sz="4" w:space="0"/>
              <w:bottom w:val="single" w:color="000000" w:sz="4" w:space="0"/>
              <w:right w:val="single" w:color="000000" w:sz="4" w:space="0"/>
            </w:tcBorders>
            <w:noWrap w:val="0"/>
            <w:vAlign w:val="center"/>
          </w:tcPr>
          <w:p w14:paraId="53871D4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培育主体（个）</w:t>
            </w:r>
          </w:p>
        </w:tc>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14:paraId="438051E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建设示范区（个）</w:t>
            </w:r>
          </w:p>
        </w:tc>
      </w:tr>
      <w:tr w14:paraId="48D6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09FE9">
            <w:pPr>
              <w:keepNext w:val="0"/>
              <w:keepLines w:val="0"/>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eastAsia="黑体" w:cs="Times New Roman"/>
                <w:i w:val="0"/>
                <w:iCs w:val="0"/>
                <w:color w:val="000000"/>
                <w:sz w:val="24"/>
                <w:szCs w:val="24"/>
                <w:u w:val="none"/>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CD6A0">
            <w:pPr>
              <w:keepNext w:val="0"/>
              <w:keepLines w:val="0"/>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eastAsia="黑体" w:cs="Times New Roman"/>
                <w:i w:val="0"/>
                <w:iCs w:val="0"/>
                <w:color w:val="000000"/>
                <w:sz w:val="24"/>
                <w:szCs w:val="24"/>
                <w:u w:val="none"/>
              </w:rPr>
            </w:pPr>
          </w:p>
        </w:tc>
        <w:tc>
          <w:tcPr>
            <w:tcW w:w="2548" w:type="dxa"/>
            <w:gridSpan w:val="3"/>
            <w:tcBorders>
              <w:top w:val="single" w:color="000000" w:sz="4" w:space="0"/>
              <w:left w:val="single" w:color="000000" w:sz="4" w:space="0"/>
              <w:bottom w:val="single" w:color="000000" w:sz="4" w:space="0"/>
              <w:right w:val="single" w:color="000000" w:sz="4" w:space="0"/>
            </w:tcBorders>
            <w:noWrap w:val="0"/>
            <w:vAlign w:val="center"/>
          </w:tcPr>
          <w:p w14:paraId="45C10E7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社会化服务组织</w:t>
            </w:r>
          </w:p>
        </w:tc>
        <w:tc>
          <w:tcPr>
            <w:tcW w:w="4415" w:type="dxa"/>
            <w:gridSpan w:val="5"/>
            <w:tcBorders>
              <w:top w:val="single" w:color="000000" w:sz="4" w:space="0"/>
              <w:left w:val="single" w:color="000000" w:sz="4" w:space="0"/>
              <w:bottom w:val="single" w:color="000000" w:sz="4" w:space="0"/>
              <w:right w:val="single" w:color="000000" w:sz="4" w:space="0"/>
            </w:tcBorders>
            <w:noWrap w:val="0"/>
            <w:vAlign w:val="center"/>
          </w:tcPr>
          <w:p w14:paraId="4FACB97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收储网点</w:t>
            </w:r>
          </w:p>
        </w:tc>
        <w:tc>
          <w:tcPr>
            <w:tcW w:w="2598" w:type="dxa"/>
            <w:gridSpan w:val="3"/>
            <w:tcBorders>
              <w:top w:val="single" w:color="000000" w:sz="4" w:space="0"/>
              <w:left w:val="single" w:color="000000" w:sz="4" w:space="0"/>
              <w:bottom w:val="single" w:color="000000" w:sz="4" w:space="0"/>
              <w:right w:val="single" w:color="000000" w:sz="4" w:space="0"/>
            </w:tcBorders>
            <w:noWrap w:val="0"/>
            <w:vAlign w:val="center"/>
          </w:tcPr>
          <w:p w14:paraId="6E92FB1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秸秆利用主体</w:t>
            </w: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4937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合计</w:t>
            </w:r>
          </w:p>
        </w:tc>
        <w:tc>
          <w:tcPr>
            <w:tcW w:w="12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F3F03E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r>
              <w:rPr>
                <w:rFonts w:hint="default" w:ascii="Times New Roman" w:hAnsi="Times New Roman" w:eastAsia="黑体" w:cs="Times New Roman"/>
                <w:i w:val="0"/>
                <w:iCs w:val="0"/>
                <w:color w:val="000000"/>
                <w:kern w:val="0"/>
                <w:sz w:val="24"/>
                <w:szCs w:val="24"/>
                <w:u w:val="none"/>
                <w:lang w:val="en-US" w:eastAsia="zh-CN" w:bidi="ar"/>
              </w:rPr>
              <w:t>亩以上培肥示范区</w:t>
            </w:r>
          </w:p>
        </w:tc>
      </w:tr>
      <w:tr w14:paraId="26B6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F97FA">
            <w:pPr>
              <w:keepNext w:val="0"/>
              <w:keepLines w:val="0"/>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eastAsia="黑体" w:cs="Times New Roman"/>
                <w:i w:val="0"/>
                <w:iCs w:val="0"/>
                <w:color w:val="000000"/>
                <w:sz w:val="24"/>
                <w:szCs w:val="24"/>
                <w:u w:val="none"/>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1B276">
            <w:pPr>
              <w:keepNext w:val="0"/>
              <w:keepLines w:val="0"/>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eastAsia="黑体" w:cs="Times New Roman"/>
                <w:i w:val="0"/>
                <w:iCs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741C0DD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合计</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3117078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专业化农机服务组织</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F2FC75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区域性农业社会化服务中心</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2F05B83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合计</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AD774D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w:t>
            </w:r>
            <w:r>
              <w:rPr>
                <w:rFonts w:hint="default" w:ascii="Times New Roman" w:hAnsi="Times New Roman" w:cs="Times New Roman"/>
                <w:i w:val="0"/>
                <w:iCs w:val="0"/>
                <w:color w:val="000000"/>
                <w:kern w:val="0"/>
                <w:sz w:val="24"/>
                <w:szCs w:val="24"/>
                <w:u w:val="none"/>
                <w:lang w:val="en-US" w:eastAsia="zh-CN" w:bidi="ar"/>
              </w:rPr>
              <w:t>-3000</w:t>
            </w:r>
            <w:r>
              <w:rPr>
                <w:rFonts w:hint="default" w:ascii="Times New Roman" w:hAnsi="Times New Roman" w:eastAsia="黑体" w:cs="Times New Roman"/>
                <w:i w:val="0"/>
                <w:iCs w:val="0"/>
                <w:color w:val="000000"/>
                <w:kern w:val="0"/>
                <w:sz w:val="24"/>
                <w:szCs w:val="24"/>
                <w:u w:val="none"/>
                <w:lang w:val="en-US" w:eastAsia="zh-CN" w:bidi="ar"/>
              </w:rPr>
              <w:t>㎡收储点</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BC2E8C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w:t>
            </w:r>
            <w:r>
              <w:rPr>
                <w:rFonts w:hint="default" w:ascii="Times New Roman" w:hAnsi="Times New Roman" w:cs="Times New Roman"/>
                <w:i w:val="0"/>
                <w:iCs w:val="0"/>
                <w:color w:val="000000"/>
                <w:kern w:val="0"/>
                <w:sz w:val="24"/>
                <w:szCs w:val="24"/>
                <w:u w:val="none"/>
                <w:lang w:val="en-US" w:eastAsia="zh-CN" w:bidi="ar"/>
              </w:rPr>
              <w:t>-1000</w:t>
            </w:r>
            <w:r>
              <w:rPr>
                <w:rFonts w:hint="eastAsia" w:ascii="Times New Roman" w:hAnsi="Times New Roman" w:cs="Times New Roman"/>
                <w:i w:val="0"/>
                <w:iCs w:val="0"/>
                <w:color w:val="000000"/>
                <w:kern w:val="0"/>
                <w:sz w:val="24"/>
                <w:szCs w:val="24"/>
                <w:u w:val="none"/>
                <w:lang w:val="en-US" w:eastAsia="zh-CN" w:bidi="ar"/>
              </w:rPr>
              <w:t>0</w:t>
            </w:r>
            <w:r>
              <w:rPr>
                <w:rFonts w:hint="default" w:ascii="Times New Roman" w:hAnsi="Times New Roman" w:eastAsia="黑体" w:cs="Times New Roman"/>
                <w:i w:val="0"/>
                <w:iCs w:val="0"/>
                <w:color w:val="000000"/>
                <w:kern w:val="0"/>
                <w:sz w:val="24"/>
                <w:szCs w:val="24"/>
                <w:u w:val="none"/>
                <w:lang w:val="en-US" w:eastAsia="zh-CN" w:bidi="ar"/>
              </w:rPr>
              <w:t>㎡收储中心</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9F4CB8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r>
              <w:rPr>
                <w:rFonts w:hint="default" w:ascii="Times New Roman" w:hAnsi="Times New Roman" w:cs="Times New Roman"/>
                <w:i w:val="0"/>
                <w:iCs w:val="0"/>
                <w:color w:val="000000"/>
                <w:kern w:val="0"/>
                <w:sz w:val="24"/>
                <w:szCs w:val="24"/>
                <w:u w:val="none"/>
                <w:lang w:val="en-US" w:eastAsia="zh-CN" w:bidi="ar"/>
              </w:rPr>
              <w:t>-20000</w:t>
            </w:r>
            <w:r>
              <w:rPr>
                <w:rFonts w:hint="default" w:ascii="Times New Roman" w:hAnsi="Times New Roman" w:eastAsia="黑体" w:cs="Times New Roman"/>
                <w:i w:val="0"/>
                <w:iCs w:val="0"/>
                <w:color w:val="000000"/>
                <w:kern w:val="0"/>
                <w:sz w:val="24"/>
                <w:szCs w:val="24"/>
                <w:u w:val="none"/>
                <w:lang w:val="en-US" w:eastAsia="zh-CN" w:bidi="ar"/>
              </w:rPr>
              <w:t>㎡收储中心</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F6A8F1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r>
              <w:rPr>
                <w:rFonts w:hint="default" w:ascii="Times New Roman" w:hAnsi="Times New Roman" w:eastAsia="黑体" w:cs="Times New Roman"/>
                <w:i w:val="0"/>
                <w:iCs w:val="0"/>
                <w:color w:val="000000"/>
                <w:kern w:val="0"/>
                <w:sz w:val="24"/>
                <w:szCs w:val="24"/>
                <w:u w:val="none"/>
                <w:lang w:val="en-US" w:eastAsia="zh-CN" w:bidi="ar"/>
              </w:rPr>
              <w:t>㎡以上收储中心</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553F2CD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合计</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4B6B83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万吨以上/年</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10DDD4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3000—10000吨/年</w:t>
            </w: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6805A">
            <w:pPr>
              <w:keepNext w:val="0"/>
              <w:keepLines w:val="0"/>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eastAsia="黑体" w:cs="Times New Roman"/>
                <w:i w:val="0"/>
                <w:iCs w:val="0"/>
                <w:color w:val="000000"/>
                <w:sz w:val="24"/>
                <w:szCs w:val="24"/>
                <w:u w:val="none"/>
              </w:rPr>
            </w:pPr>
          </w:p>
        </w:tc>
        <w:tc>
          <w:tcPr>
            <w:tcW w:w="12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45FBB8">
            <w:pPr>
              <w:keepNext w:val="0"/>
              <w:keepLines w:val="0"/>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eastAsia="宋体" w:cs="Times New Roman"/>
                <w:i w:val="0"/>
                <w:iCs w:val="0"/>
                <w:color w:val="000000"/>
                <w:sz w:val="24"/>
                <w:szCs w:val="24"/>
                <w:u w:val="none"/>
              </w:rPr>
            </w:pPr>
          </w:p>
        </w:tc>
      </w:tr>
      <w:tr w14:paraId="1387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37117B9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衡阳市</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16FCD9E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805C84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00B606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510590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3868909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r>
              <w:rPr>
                <w:rFonts w:hint="eastAsia" w:ascii="Times New Roman" w:hAnsi="Times New Roman" w:cs="Times New Roman"/>
                <w:b/>
                <w:bCs/>
                <w:i w:val="0"/>
                <w:iCs w:val="0"/>
                <w:color w:val="000000"/>
                <w:kern w:val="0"/>
                <w:sz w:val="24"/>
                <w:szCs w:val="24"/>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DE56B4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9DC14C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233338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cs="Times New Roman"/>
                <w:b/>
                <w:bCs/>
                <w:i w:val="0"/>
                <w:iCs w:val="0"/>
                <w:color w:val="000000"/>
                <w:kern w:val="0"/>
                <w:sz w:val="24"/>
                <w:szCs w:val="24"/>
                <w:u w:val="none"/>
                <w:lang w:val="en-US" w:eastAsia="zh-CN" w:bidi="ar"/>
              </w:rPr>
              <w:t>2</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9F84CD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0FD2E98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210C8B7">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B189DC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92BBD8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4E87A76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r>
      <w:tr w14:paraId="2135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nil"/>
              <w:left w:val="single" w:color="000000" w:sz="4" w:space="0"/>
              <w:bottom w:val="single" w:color="000000" w:sz="4" w:space="0"/>
              <w:right w:val="single" w:color="000000" w:sz="4" w:space="0"/>
            </w:tcBorders>
            <w:noWrap w:val="0"/>
            <w:vAlign w:val="center"/>
          </w:tcPr>
          <w:p w14:paraId="55EC1A1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衡南县</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65D728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3EC4865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48" w:type="dxa"/>
            <w:tcBorders>
              <w:top w:val="nil"/>
              <w:left w:val="single" w:color="000000" w:sz="4" w:space="0"/>
              <w:bottom w:val="single" w:color="000000" w:sz="4" w:space="0"/>
              <w:right w:val="single" w:color="000000" w:sz="4" w:space="0"/>
            </w:tcBorders>
            <w:noWrap w:val="0"/>
            <w:vAlign w:val="center"/>
          </w:tcPr>
          <w:p w14:paraId="12052D4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03B8B6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48" w:type="dxa"/>
            <w:tcBorders>
              <w:top w:val="nil"/>
              <w:left w:val="single" w:color="000000" w:sz="4" w:space="0"/>
              <w:bottom w:val="single" w:color="000000" w:sz="4" w:space="0"/>
              <w:right w:val="single" w:color="000000" w:sz="4" w:space="0"/>
            </w:tcBorders>
            <w:noWrap w:val="0"/>
            <w:vAlign w:val="center"/>
          </w:tcPr>
          <w:p w14:paraId="6E472CC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3</w:t>
            </w:r>
          </w:p>
        </w:tc>
        <w:tc>
          <w:tcPr>
            <w:tcW w:w="882" w:type="dxa"/>
            <w:tcBorders>
              <w:top w:val="nil"/>
              <w:left w:val="single" w:color="000000" w:sz="4" w:space="0"/>
              <w:bottom w:val="single" w:color="000000" w:sz="4" w:space="0"/>
              <w:right w:val="single" w:color="000000" w:sz="4" w:space="0"/>
            </w:tcBorders>
            <w:noWrap w:val="0"/>
            <w:vAlign w:val="center"/>
          </w:tcPr>
          <w:p w14:paraId="5CF121B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82" w:type="dxa"/>
            <w:tcBorders>
              <w:top w:val="nil"/>
              <w:left w:val="single" w:color="000000" w:sz="4" w:space="0"/>
              <w:bottom w:val="single" w:color="000000" w:sz="4" w:space="0"/>
              <w:right w:val="single" w:color="000000" w:sz="4" w:space="0"/>
            </w:tcBorders>
            <w:noWrap w:val="0"/>
            <w:vAlign w:val="center"/>
          </w:tcPr>
          <w:p w14:paraId="3DCBB0E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98" w:type="dxa"/>
            <w:tcBorders>
              <w:top w:val="nil"/>
              <w:left w:val="single" w:color="000000" w:sz="4" w:space="0"/>
              <w:bottom w:val="single" w:color="000000" w:sz="4" w:space="0"/>
              <w:right w:val="single" w:color="000000" w:sz="4" w:space="0"/>
            </w:tcBorders>
            <w:noWrap w:val="0"/>
            <w:vAlign w:val="center"/>
          </w:tcPr>
          <w:p w14:paraId="1666DFB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1</w:t>
            </w:r>
          </w:p>
        </w:tc>
        <w:tc>
          <w:tcPr>
            <w:tcW w:w="905" w:type="dxa"/>
            <w:tcBorders>
              <w:top w:val="nil"/>
              <w:left w:val="single" w:color="000000" w:sz="4" w:space="0"/>
              <w:bottom w:val="single" w:color="000000" w:sz="4" w:space="0"/>
              <w:right w:val="single" w:color="000000" w:sz="4" w:space="0"/>
            </w:tcBorders>
            <w:noWrap w:val="0"/>
            <w:vAlign w:val="center"/>
          </w:tcPr>
          <w:p w14:paraId="5AA7402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039729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57BE08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4E36689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D95AAC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A3252E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42F5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3FE42A9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衡阳县</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DB4084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2FB1551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7300800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404401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584FFE3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098F51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35FACD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25C227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608CAB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BCAAB0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E08268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0F85C1F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8FA419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6770F2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5085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32C480D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衡山县</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C1E0A0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393E0AC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6ACBBDB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D52B7A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30543C1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A2D56E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74C246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3CF311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0DB882F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CF4A9B7">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9BFEEE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B471107">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4AB38B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4C5881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7FEF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5044393C">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衡东县</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D558B3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2D40BBC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976027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7B0E91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3E3A267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F185B2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040451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09DDC6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138B1C2C">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807629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0368BFFC">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60C6AE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37F4EC7">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4D5F9DF7">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652F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5889461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祁东县</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F44689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0B7CF43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29B8ADE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79D8DE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0AAF03A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5365F2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17EFC3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DE641A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3F78FE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B758ED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5A16A1C">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FBBFD2C">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0D3CAC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9FAF38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2241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7463AEF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常宁市</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989B43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4E90E8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08A5A5D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B97C8B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98E3D5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69A271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BCC6B6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640DED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033FECD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661B18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98EA8F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8E2886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2915C5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5F4C9D7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1FA6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59F16AF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耒阳市</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AC701E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A2D276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1A42D2F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4B7C09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202465E7">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EAF2C3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3C7B3B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98D98C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6931C75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FB4913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506087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EDEB77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B9AC34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EA44DB7">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4989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2204D1A7">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蒸湘区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88B455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612F0BE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550BF51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1E9245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6C92CB3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91EDD3C">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161619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0F3347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19886B9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85CC02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07CF277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A34827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B68146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F0079B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016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6AD394B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石鼓区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9239AD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5C9E739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96EDE9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C17ADC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2EA7D2C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93DD55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3F49D4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B7D638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7344BC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BC9270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cs="Times New Roman"/>
                <w:i w:val="0"/>
                <w:iCs w:val="0"/>
                <w:color w:val="auto"/>
                <w:kern w:val="0"/>
                <w:sz w:val="24"/>
                <w:szCs w:val="24"/>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26F29C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CE0FB8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cs="Times New Roman"/>
                <w:i w:val="0"/>
                <w:iCs w:val="0"/>
                <w:color w:val="auto"/>
                <w:kern w:val="0"/>
                <w:sz w:val="24"/>
                <w:szCs w:val="24"/>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B1F1BA9">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EA3780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w:t>
            </w:r>
          </w:p>
        </w:tc>
      </w:tr>
      <w:tr w14:paraId="18F2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7AAE515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雁峰区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B7EB60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00310A6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82F866E">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FE7D03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7F6CD0CC">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E10ADA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2D126E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2673F9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A5B075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DD4D14C">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79F89B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F51432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4DD35F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C06C79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1C56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136FB09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珠晖区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892216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3AB997E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16D87F6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1D06FF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7306406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F9D228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74E9F6C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094C546">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09C7FB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C0A48B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5AA69C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2560E0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55CD48D">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782C9C57">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8E9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7AE7576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南岳区</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A5A47E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28DE435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0AA29BCA">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A7148EF">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0B3430C2">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0062ED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57D48D5">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FBCC950">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08B3D4B">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30CA0E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1DC2304">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E772878">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C7B5EB3">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67AA0C1">
            <w:pPr>
              <w:keepNext w:val="0"/>
              <w:keepLines w:val="0"/>
              <w:pageBreakBefore w:val="0"/>
              <w:widowControl/>
              <w:suppressLineNumbers w:val="0"/>
              <w:kinsoku/>
              <w:wordWrap/>
              <w:overflowPunct/>
              <w:topLinePunct w:val="0"/>
              <w:autoSpaceDE/>
              <w:autoSpaceDN/>
              <w:bidi w:val="0"/>
              <w:spacing w:line="24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37C02493">
      <w:pPr>
        <w:pStyle w:val="3"/>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color w:val="auto"/>
          <w:kern w:val="0"/>
          <w:sz w:val="32"/>
          <w:szCs w:val="32"/>
          <w:lang w:val="en-US" w:eastAsia="zh-CN"/>
        </w:rPr>
      </w:pPr>
    </w:p>
    <w:p w14:paraId="44F8E95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49A52">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D399">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23CB7"/>
    <w:multiLevelType w:val="singleLevel"/>
    <w:tmpl w:val="FC023C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B7EBA"/>
    <w:rsid w:val="087F780C"/>
    <w:rsid w:val="10435106"/>
    <w:rsid w:val="1C6C42A4"/>
    <w:rsid w:val="21C3358C"/>
    <w:rsid w:val="269B7C55"/>
    <w:rsid w:val="2ADA447C"/>
    <w:rsid w:val="2C1B5D96"/>
    <w:rsid w:val="301646C9"/>
    <w:rsid w:val="36F04E2A"/>
    <w:rsid w:val="3A527331"/>
    <w:rsid w:val="433A3D54"/>
    <w:rsid w:val="446D3BB6"/>
    <w:rsid w:val="4562317C"/>
    <w:rsid w:val="57954A5C"/>
    <w:rsid w:val="588B3A52"/>
    <w:rsid w:val="59E63722"/>
    <w:rsid w:val="5A3513AF"/>
    <w:rsid w:val="65B15891"/>
    <w:rsid w:val="70136EED"/>
    <w:rsid w:val="70926E9D"/>
    <w:rsid w:val="710B4361"/>
    <w:rsid w:val="742F6D2D"/>
    <w:rsid w:val="7D42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小标宋简体"/>
      <w:kern w:val="44"/>
      <w:sz w:val="44"/>
      <w:szCs w:val="22"/>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Times New Roman" w:hAnsi="Times New Roman" w:eastAsia="黑体"/>
      <w:szCs w:val="22"/>
    </w:rPr>
  </w:style>
  <w:style w:type="paragraph" w:styleId="5">
    <w:name w:val="heading 3"/>
    <w:basedOn w:val="1"/>
    <w:next w:val="1"/>
    <w:link w:val="13"/>
    <w:semiHidden/>
    <w:unhideWhenUsed/>
    <w:qFormat/>
    <w:uiPriority w:val="0"/>
    <w:pPr>
      <w:keepNext/>
      <w:keepLines/>
      <w:spacing w:beforeLines="0" w:beforeAutospacing="0" w:afterLines="0" w:afterAutospacing="0" w:line="560" w:lineRule="exact"/>
      <w:ind w:firstLine="880" w:firstLineChars="200"/>
      <w:outlineLvl w:val="2"/>
    </w:pPr>
    <w:rPr>
      <w:rFonts w:ascii="Calibri" w:hAnsi="Calibri" w:eastAsia="楷体_GB2312" w:cs="Times New Roman"/>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basedOn w:val="1"/>
    <w:unhideWhenUsed/>
    <w:qFormat/>
    <w:uiPriority w:val="99"/>
    <w:pPr>
      <w:spacing w:beforeLines="0" w:afterLines="0"/>
    </w:pPr>
    <w:rPr>
      <w:rFonts w:hint="eastAsia"/>
      <w:sz w:val="21"/>
      <w:szCs w:val="24"/>
    </w:rPr>
  </w:style>
  <w:style w:type="paragraph" w:styleId="6">
    <w:name w:val="Body Text"/>
    <w:basedOn w:val="1"/>
    <w:next w:val="7"/>
    <w:qFormat/>
    <w:uiPriority w:val="0"/>
    <w:pPr>
      <w:spacing w:after="120"/>
    </w:pPr>
  </w:style>
  <w:style w:type="paragraph" w:customStyle="1" w:styleId="7">
    <w:name w:val="正文首行缩进1"/>
    <w:basedOn w:val="1"/>
    <w:qFormat/>
    <w:uiPriority w:val="0"/>
    <w:pPr>
      <w:spacing w:after="120"/>
      <w:ind w:firstLine="420" w:firstLineChars="100"/>
    </w:pPr>
    <w:rPr>
      <w:rFonts w:ascii="Times New Roman" w:hAnsi="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0"/>
    <w:rPr>
      <w:color w:val="0000FF"/>
      <w:u w:val="single"/>
    </w:rPr>
  </w:style>
  <w:style w:type="character" w:customStyle="1" w:styleId="13">
    <w:name w:val="标题 3 Char"/>
    <w:link w:val="5"/>
    <w:qFormat/>
    <w:uiPriority w:val="0"/>
    <w:rPr>
      <w:rFonts w:ascii="Calibri" w:hAnsi="Calibri" w:eastAsia="楷体_GB2312" w:cs="Times New Roman"/>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3154</Words>
  <Characters>3298</Characters>
  <Lines>0</Lines>
  <Paragraphs>0</Paragraphs>
  <TotalTime>3</TotalTime>
  <ScaleCrop>false</ScaleCrop>
  <LinksUpToDate>false</LinksUpToDate>
  <CharactersWithSpaces>3298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fias</cp:lastModifiedBy>
  <cp:lastPrinted>2025-07-22T08:12:00Z</cp:lastPrinted>
  <dcterms:modified xsi:type="dcterms:W3CDTF">2025-07-28T08:23:31Z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D1F15695FC064CCB8CCBE071B6E83E39_13</vt:lpwstr>
  </property>
  <property fmtid="{D5CDD505-2E9C-101B-9397-08002B2CF9AE}" pid="4" name="KSOTemplateDocerSaveRecord">
    <vt:lpwstr>eyJoZGlkIjoiYmViNzA4YmE4ZjliMWFlNDU0YjY1NmM2MTA1YWE0NzQiLCJ1c2VySWQiOiI0NTI4Mzc2MDAifQ==</vt:lpwstr>
  </property>
</Properties>
</file>